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Quote valid for 30 days</w:t>
      </w:r>
    </w:p>
    <w:p>
      <w:r>
        <w:rPr>
          <w:b/>
          <w:color w:val="0F766E"/>
          <w:sz w:val="44"/>
        </w:rPr>
        <w:t>Cleaning Estimate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VALID UNTIL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PREPARED FOR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SERVICES QUOTED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0F766E"/>
                <w:sz w:val="16"/>
              </w:rPr>
              <w:t>SERVICE / AREA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0F766E"/>
                <w:sz w:val="16"/>
              </w:rPr>
              <w:t>QTY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0F766E"/>
                <w:sz w:val="16"/>
              </w:rPr>
              <w:t>RATE ($)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0F766E"/>
                <w:sz w:val="16"/>
              </w:rPr>
              <w:t>AMOUNT ($)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DISCOUNT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DEPOSIT REQUIRED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FREQUENCY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 AND EXCLUSIONS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Accepted by client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03/07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