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Quote valid for 30 days</w:t>
      </w:r>
    </w:p>
    <w:p>
      <w:r>
        <w:rPr>
          <w:b/>
          <w:color w:val="0F766E"/>
          <w:sz w:val="44"/>
        </w:rPr>
        <w:t>Cleaning Estimate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ESTIMATE #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VALID UNTIL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PREPARED FOR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SERVICE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SERVICES QUOTED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fill="E6F4F1"/>
          </w:tcPr>
          <w:p>
            <w:r>
              <w:rPr>
                <w:b/>
                <w:color w:val="0F766E"/>
                <w:sz w:val="16"/>
              </w:rPr>
              <w:t>SERVICE / AREA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0F766E"/>
                <w:sz w:val="16"/>
              </w:rPr>
              <w:t>QTY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0F766E"/>
                <w:sz w:val="16"/>
              </w:rPr>
              <w:t>RATE ($)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0F766E"/>
                <w:sz w:val="16"/>
              </w:rPr>
              <w:t>AMOUNT ($)</w:t>
            </w:r>
          </w:p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SUBTOTAL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DISCOUNT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TAX ($)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TOTAL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DEPOSIT REQUIRED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FREQUENCY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NOTES AND EXCLUSIONS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Accepted by client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03/07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