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Client - contractor terms</w:t>
      </w:r>
    </w:p>
    <w:p>
      <w:r>
        <w:rPr>
          <w:b/>
          <w:color w:val="D9480F"/>
          <w:sz w:val="44"/>
        </w:rPr>
        <w:t>Independent Contractor Agreement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D9480F"/>
          </w:tcPr>
          <w:p>
            <w:r>
              <w:rPr>
                <w:b/>
                <w:color w:val="FFFFFF"/>
                <w:sz w:val="21"/>
              </w:rPr>
              <w:t>PARTIES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CONTRACTOR / BUSINESS NAME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LICENSE # (IF ANY)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CONTRACTOR ADDRESS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PHONE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CLIENT NAME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PHONE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PROJECT ADDRESS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EMAIL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D9480F"/>
          </w:tcPr>
          <w:p>
            <w:r>
              <w:rPr>
                <w:b/>
                <w:color w:val="FFFFFF"/>
                <w:sz w:val="21"/>
              </w:rPr>
              <w:t>PROJECT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</w:tcPr>
          <w:p>
            <w:r>
              <w:rPr>
                <w:b/>
                <w:color w:val="6B7280"/>
                <w:sz w:val="15"/>
              </w:rPr>
              <w:t>DESCRIPTION OF WORK</w:t>
            </w:r>
          </w:p>
        </w:tc>
      </w:tr>
      <w:tr>
        <w:tc>
          <w:tcPr>
            <w:tcW w:type="dxa" w:w="10181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START DATE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ESTIMATED COMPLETION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ESTIMATE # ATTACHED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TOTAL PRICE ($)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DEPOSIT ($)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BALANCE DUE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c>
          <w:tcPr>
            <w:tcW w:type="dxa" w:w="2545"/>
          </w:tcPr>
          <w:p>
            <w:r>
              <w:rPr>
                <w:sz w:val="20"/>
              </w:rPr>
              <w:t>☐  Cash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Check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Card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Bank transfer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D9480F"/>
          </w:tcPr>
          <w:p>
            <w:r>
              <w:rPr>
                <w:b/>
                <w:color w:val="FFFFFF"/>
                <w:sz w:val="21"/>
              </w:rPr>
              <w:t>TERMS</w:t>
            </w:r>
          </w:p>
        </w:tc>
      </w:tr>
    </w:tbl>
    <w:p>
      <w:pPr>
        <w:ind w:left="216"/>
      </w:pPr>
      <w:r>
        <w:rPr>
          <w:sz w:val="18"/>
        </w:rPr>
        <w:t>1. Scope. The contractor performs the work described above and in the attached estimate. Any change is agreed in writing on a Change Order before it is done.</w:t>
      </w:r>
    </w:p>
    <w:p>
      <w:pPr>
        <w:ind w:left="216"/>
      </w:pPr>
      <w:r>
        <w:rPr>
          <w:sz w:val="18"/>
        </w:rPr>
        <w:t>2. Independent contractor. The contractor works independently, supplies tools and controls how the work is done. Nothing here creates an employment relationship.</w:t>
      </w:r>
    </w:p>
    <w:p>
      <w:pPr>
        <w:ind w:left="216"/>
      </w:pPr>
      <w:r>
        <w:rPr>
          <w:sz w:val="18"/>
        </w:rPr>
        <w:t>3. Materials. Materials are included unless listed otherwise. Client-supplied materials are the client's responsibility.</w:t>
      </w:r>
    </w:p>
    <w:p>
      <w:pPr>
        <w:ind w:left="216"/>
      </w:pPr>
      <w:r>
        <w:rPr>
          <w:sz w:val="18"/>
        </w:rPr>
        <w:t>4. Payment. The deposit is due on signing; the balance is due on completion. Late payments may carry the fee shown below.</w:t>
      </w:r>
    </w:p>
    <w:p>
      <w:pPr>
        <w:ind w:left="216"/>
      </w:pPr>
      <w:r>
        <w:rPr>
          <w:sz w:val="18"/>
        </w:rPr>
        <w:t>5. Site access. The client provides access, utilities and a clear work area during agreed hours.</w:t>
      </w:r>
    </w:p>
    <w:p>
      <w:pPr>
        <w:ind w:left="216"/>
      </w:pPr>
      <w:r>
        <w:rPr>
          <w:sz w:val="18"/>
        </w:rPr>
        <w:t>6. Delays. The contractor is not responsible for delays caused by weather, material shortages or hidden conditions; the client is informed promptly.</w:t>
      </w:r>
    </w:p>
    <w:p>
      <w:pPr>
        <w:ind w:left="216"/>
      </w:pPr>
      <w:r>
        <w:rPr>
          <w:sz w:val="18"/>
        </w:rPr>
        <w:t>7. Warranty. Workmanship is guaranteed for the period shown below. Manufacturer warranties apply to materials.</w:t>
      </w:r>
    </w:p>
    <w:p>
      <w:pPr>
        <w:ind w:left="216"/>
      </w:pPr>
      <w:r>
        <w:rPr>
          <w:sz w:val="18"/>
        </w:rPr>
        <w:t>8. Insurance and permits. The contractor carries general liability insurance. Permits are obtained by the party shown below.</w:t>
      </w:r>
    </w:p>
    <w:p>
      <w:pPr>
        <w:ind w:left="216"/>
      </w:pPr>
      <w:r>
        <w:rPr>
          <w:sz w:val="18"/>
        </w:rPr>
        <w:t>9. Cancellation. Either party may cancel in writing; work completed and materials ordered up to that date are paid.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LATE FEE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WORKMANSHIP WARRANTY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PERMITS OBTAINED BY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p>
      <w:r>
        <w:t>Contractor signature: ______________________________    Date: ____________</w:t>
      </w:r>
    </w:p>
    <w:p>
      <w:r>
        <w:t>Client signature: ______________________________    Date: ____________</w:t>
      </w:r>
    </w:p>
    <w:p>
      <w:r>
        <w:rPr>
          <w:i/>
          <w:sz w:val="16"/>
        </w:rPr>
        <w:t>General template, not legal advice. Contractor rules differ by state and country; have it reviewed locally.</w:t>
      </w:r>
    </w:p>
    <w:sectPr w:rsidR="00FC693F" w:rsidRPr="0006063C" w:rsidSect="00034616">
      <w:footerReference w:type="default" r:id="rId9"/>
      <w:pgSz w:w="11909" w:h="16834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Handyman &amp; Contractor Kit · 01/08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