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Valid for 30 days</w:t>
      </w:r>
    </w:p>
    <w:p>
      <w:r>
        <w:rPr>
          <w:b/>
          <w:color w:val="D9480F"/>
          <w:sz w:val="44"/>
        </w:rPr>
        <w:t>Job Estimate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ESTIMATE #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VALID UNTIL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CLIENT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JOB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D9480F"/>
          </w:tcPr>
          <w:p>
            <w:r>
              <w:rPr>
                <w:b/>
                <w:color w:val="FFFFFF"/>
                <w:sz w:val="21"/>
              </w:rPr>
              <w:t>LABOR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TASK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HOURS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RATE ($)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AMOUNT ($)</w:t>
            </w:r>
          </w:p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D9480F"/>
          </w:tcPr>
          <w:p>
            <w:r>
              <w:rPr>
                <w:b/>
                <w:color w:val="FFFFFF"/>
                <w:sz w:val="21"/>
              </w:rPr>
              <w:t>MATERIALS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ITEM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QTY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UNIT COST ($)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AMOUNT ($)</w:t>
            </w:r>
          </w:p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LABOR TOTAL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MATERIALS TOTAL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TAX ($)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ESTIMATE TOTAL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DEPOSIT REQUIRED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EST. DURATION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NOTES AND EXCLUSIONS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Accepted by client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02/08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