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Please complete one form per child</w:t>
      </w:r>
    </w:p>
    <w:p>
      <w:r>
        <w:rPr>
          <w:b/>
          <w:color w:val="C2553F"/>
          <w:sz w:val="44"/>
        </w:rPr>
        <w:t>Child Enrollment Form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CHILD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CHILD'S FULL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NICKNAME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 OF BIRTH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GENDER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HOME ADDRESS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PARENT / GUARDIAN 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RELATIONSHIP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MOBILE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WORK PHONE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EMPLOYER AND WORK ADDRESS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PARENT / GUARDIAN 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RELATIONSHIP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MOBILE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WORK PHONE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EMERGENCY CONTACTS (OTHER THAN PARENTS)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NAME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RELATIONSHIP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PHONE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CAN PICK UP?</w:t>
            </w:r>
          </w:p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ABOUT YOUR CHILD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LANGUAGES SPOKEN AT HOME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NAP ROUTINE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COMFORT ITEMS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LIKES, FEARS, ANYTHING WE SHOULD KNOW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Parent / guardian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02/10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