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Keep updated every 6 months</w:t>
      </w:r>
    </w:p>
    <w:p>
      <w:r>
        <w:rPr>
          <w:b/>
          <w:color w:val="C2553F"/>
          <w:sz w:val="44"/>
        </w:rPr>
        <w:t>Medical &amp; Allergy Information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DATE OF BIRTH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HEALTH CARE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DOCTOR / PEDIATRICIAN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CLINIC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PREFERRED HOSPITAL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HEALTH INSURANCE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POLICY #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ALLERGIES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None known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Food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Medication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Insect stings</w:t>
            </w:r>
          </w:p>
        </w:tc>
      </w:tr>
      <w:tr>
        <w:tc>
          <w:tcPr>
            <w:tcW w:type="dxa" w:w="2545"/>
          </w:tcPr>
          <w:p>
            <w:r>
              <w:rPr>
                <w:sz w:val="20"/>
              </w:rPr>
              <w:t>☐  Pollen / seasonal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Latex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Pets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Other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val="clear" w:fill="E6F4F1"/>
          </w:tcPr>
          <w:p>
            <w:r>
              <w:rPr>
                <w:b/>
                <w:color w:val="C2553F"/>
                <w:sz w:val="16"/>
              </w:rPr>
              <w:t>ALLERGEN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C2553F"/>
                <w:sz w:val="16"/>
              </w:rPr>
              <w:t>REACTION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C2553F"/>
                <w:sz w:val="16"/>
              </w:rPr>
              <w:t>WHAT TO DO</w:t>
            </w:r>
          </w:p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sz w:val="20"/>
              </w:rPr>
              <w:t>☐  EpiPen provided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Inhaler provided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Allergy action plan attached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MEDICAL CONDITIONS &amp; DIET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CONDITIONS (ASTHMA, DIABETES, SEIZURES...)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DIETARY RESTRICTIONS / RELIGIOUS DIET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IMMUNIZATIONS UP TO DATE?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RECORD ATTACHED?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 OF LAST CHECK-UP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Parent / guardian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03/10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