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Return by the date below</w:t>
      </w:r>
    </w:p>
    <w:p>
      <w:r>
        <w:rPr>
          <w:b/>
          <w:color w:val="C2553F"/>
          <w:sz w:val="44"/>
        </w:rPr>
        <w:t>Field Trip Permission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DESTINATION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DEPARTURE TIME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RETURN TIME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RETURN FORM BY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TRANSPORTATION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COST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WHAT TO BRING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DESCRIPTION OF THE TRIP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SUPERVISION &amp; SAFETY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ADULTS / CHAPERONES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ADULT : CHILD RATIO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LEAD CONTACT ON TRIP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ALLERGIES OR MEDICAL NEEDS FOR THE TRIP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sz w:val="20"/>
              </w:rPr>
              <w:t>☐  Sunscreen OK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Snacks provided</w:t>
            </w:r>
          </w:p>
        </w:tc>
        <w:tc>
          <w:tcPr>
            <w:tcW w:type="dxa" w:w="3394"/>
          </w:tcPr>
          <w:p>
            <w:r>
              <w:rPr>
                <w:sz w:val="20"/>
              </w:rPr>
              <w:t>☐  Packed lunch needed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My child may attend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My child may NOT attend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I can volunteer as a chaperone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My child needs medication during the trip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EMERGENCY PHONE THAT DAY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NOTES FOR THE PROVIDER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09/10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