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200" w:line="240" w:lineRule="auto"/>
        <w:jc w:val="center"/>
        <w:rPr>
          <w:rFonts w:ascii="Garamond" w:cs="Garamond" w:eastAsia="Garamond" w:hAnsi="Garamond"/>
          <w:b w:val="1"/>
          <w:bCs w:val="1"/>
          <w:color w:val="000000"/>
          <w:sz w:val="22"/>
          <w:szCs w:val="22"/>
        </w:rPr>
      </w:pPr>
      <w:r w:rsidDel="00000000" w:rsidR="00000000" w:rsidRPr="00000000">
        <w:rPr>
          <w:rFonts w:ascii="Garamond" w:cs="Garamond" w:eastAsia="Garamond" w:hAnsi="Garamond"/>
          <w:b w:val="1"/>
          <w:bCs w:val="1"/>
          <w:color w:val="000000"/>
          <w:sz w:val="22"/>
          <w:szCs w:val="22"/>
          <w:rtl w:val="0"/>
        </w:rPr>
        <w:t xml:space="preserve">Protocol Spring Inc. - Advisory Agreement &amp; Image Release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This Advisory Agreement and Image Release</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(the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Agreement</w:t>
      </w: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 is entered into between:</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both"/>
        <w:rPr>
          <w:rFonts w:ascii="Garamond" w:cs="Garamond" w:eastAsia="Garamond" w:hAnsi="Garamond"/>
          <w:b w:val="0"/>
          <w:bCs w:val="0"/>
          <w:i w:val="0"/>
          <w:iCs w:val="0"/>
          <w:smallCaps w:val="0"/>
          <w:strike w:val="0"/>
          <w:color w:val="000000"/>
          <w:sz w:val="22"/>
          <w:szCs w:val="22"/>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Protocol Spring Inc.</w:t>
      </w: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 a corporation duly organized and existing under the laws of the State of Montana, United States, with its principal office located at 1001 S. Main St. Ste 600 Kalispell, Mt 59901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Company</w:t>
      </w: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 or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Protocol Spring</w:t>
      </w: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Garamond" w:cs="Garamond" w:eastAsia="Garamond" w:hAnsi="Garamond"/>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both"/>
        <w:rPr>
          <w:rFonts w:ascii="Garamond" w:cs="Garamond" w:eastAsia="Garamond" w:hAnsi="Garamond"/>
          <w:b w:val="0"/>
          <w:bCs w:val="0"/>
          <w:i w:val="0"/>
          <w:iCs w:val="0"/>
          <w:smallCaps w:val="0"/>
          <w:strike w:val="0"/>
          <w:color w:val="000000"/>
          <w:sz w:val="22"/>
          <w:szCs w:val="22"/>
          <w:shd w:fill="auto" w:val="clear"/>
          <w:vertAlign w:val="baseline"/>
        </w:rPr>
      </w:pPr>
      <w:r w:rsidDel="00000000" w:rsidR="00000000" w:rsidRPr="00000000">
        <w:rPr>
          <w:rFonts w:ascii="Garamond" w:cs="Garamond" w:eastAsia="Garamond" w:hAnsi="Garamond"/>
          <w:b w:val="1"/>
          <w:bCs w:val="1"/>
          <w:sz w:val="22"/>
          <w:szCs w:val="22"/>
          <w:rtl w:val="0"/>
        </w:rPr>
        <w:t xml:space="preserve">Mr. Adam Jenkins</w:t>
      </w:r>
      <w:r w:rsidDel="00000000" w:rsidR="00000000" w:rsidRPr="00000000">
        <w:rPr>
          <w:rFonts w:ascii="Garamond" w:cs="Garamond" w:eastAsia="Garamond" w:hAnsi="Garamond"/>
          <w:i w:val="0"/>
          <w:iCs w:val="0"/>
          <w:smallCaps w:val="0"/>
          <w:strike w:val="0"/>
          <w:color w:val="000000"/>
          <w:sz w:val="22"/>
          <w:szCs w:val="22"/>
          <w:u w:val="none"/>
          <w:vertAlign w:val="baseline"/>
          <w:rtl w:val="0"/>
        </w:rPr>
        <w:t xml:space="preserve">, a citizen of </w:t>
      </w:r>
      <w:r w:rsidDel="00000000" w:rsidR="00000000" w:rsidRPr="00000000">
        <w:rPr>
          <w:rFonts w:ascii="Garamond" w:cs="Garamond" w:eastAsia="Garamond" w:hAnsi="Garamond"/>
          <w:sz w:val="22"/>
          <w:szCs w:val="22"/>
          <w:rtl w:val="0"/>
        </w:rPr>
        <w:t xml:space="preserve">Poland</w:t>
      </w:r>
      <w:r w:rsidDel="00000000" w:rsidR="00000000" w:rsidRPr="00000000">
        <w:rPr>
          <w:rFonts w:ascii="Garamond" w:cs="Garamond" w:eastAsia="Garamond" w:hAnsi="Garamond"/>
          <w:i w:val="0"/>
          <w:iCs w:val="0"/>
          <w:smallCaps w:val="0"/>
          <w:strike w:val="0"/>
          <w:color w:val="000000"/>
          <w:sz w:val="22"/>
          <w:szCs w:val="22"/>
          <w:u w:val="none"/>
          <w:vertAlign w:val="baseline"/>
          <w:rtl w:val="0"/>
        </w:rPr>
        <w:t xml:space="preserve">, re</w:t>
      </w: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siding at </w:t>
      </w:r>
      <w:r w:rsidDel="00000000" w:rsidR="00000000" w:rsidRPr="00000000">
        <w:rPr>
          <w:rFonts w:ascii="Garamond" w:cs="Garamond" w:eastAsia="Garamond" w:hAnsi="Garamond"/>
          <w:i w:val="0"/>
          <w:iCs w:val="0"/>
          <w:smallCaps w:val="0"/>
          <w:strike w:val="0"/>
          <w:color w:val="000000"/>
          <w:sz w:val="22"/>
          <w:szCs w:val="22"/>
          <w:highlight w:val="lightGray"/>
          <w:u w:val="none"/>
          <w:vertAlign w:val="baseline"/>
          <w:rtl w:val="0"/>
        </w:rPr>
        <w:t xml:space="preserve">___________</w:t>
      </w:r>
      <w:r w:rsidDel="00000000" w:rsidR="00000000" w:rsidRPr="00000000">
        <w:rPr>
          <w:rFonts w:ascii="Garamond" w:cs="Garamond" w:eastAsia="Garamond" w:hAnsi="Garamond"/>
          <w:sz w:val="22"/>
          <w:szCs w:val="22"/>
          <w:highlight w:val="lightGray"/>
          <w:rtl w:val="0"/>
        </w:rPr>
        <w:t xml:space="preserve">_</w:t>
      </w:r>
      <w:r w:rsidDel="00000000" w:rsidR="00000000" w:rsidRPr="00000000">
        <w:rPr>
          <w:rFonts w:ascii="Garamond" w:cs="Garamond" w:eastAsia="Garamond" w:hAnsi="Garamond"/>
          <w:i w:val="0"/>
          <w:iCs w:val="0"/>
          <w:smallCaps w:val="0"/>
          <w:strike w:val="0"/>
          <w:color w:val="000000"/>
          <w:sz w:val="22"/>
          <w:szCs w:val="22"/>
          <w:highlight w:val="lightGray"/>
          <w:u w:val="none"/>
          <w:vertAlign w:val="baseline"/>
          <w:rtl w:val="0"/>
        </w:rPr>
        <w:t xml:space="preserve">____________________</w:t>
      </w: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Adviser</w:t>
      </w: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6">
      <w:pPr>
        <w:spacing w:after="200" w:before="200" w:line="240" w:lineRule="auto"/>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together hereinafter referred to as the “</w:t>
      </w:r>
      <w:r w:rsidDel="00000000" w:rsidR="00000000" w:rsidRPr="00000000">
        <w:rPr>
          <w:rFonts w:ascii="Garamond" w:cs="Garamond" w:eastAsia="Garamond" w:hAnsi="Garamond"/>
          <w:b w:val="1"/>
          <w:bCs w:val="1"/>
          <w:color w:val="000000"/>
          <w:sz w:val="22"/>
          <w:szCs w:val="22"/>
          <w:rtl w:val="0"/>
        </w:rPr>
        <w:t xml:space="preserve">Parties</w:t>
      </w:r>
      <w:r w:rsidDel="00000000" w:rsidR="00000000" w:rsidRPr="00000000">
        <w:rPr>
          <w:rFonts w:ascii="Garamond" w:cs="Garamond" w:eastAsia="Garamond" w:hAnsi="Garamond"/>
          <w:color w:val="000000"/>
          <w:sz w:val="22"/>
          <w:szCs w:val="22"/>
          <w:rtl w:val="0"/>
        </w:rPr>
        <w:t xml:space="preserve">”, and each individually as a “</w:t>
      </w:r>
      <w:r w:rsidDel="00000000" w:rsidR="00000000" w:rsidRPr="00000000">
        <w:rPr>
          <w:rFonts w:ascii="Garamond" w:cs="Garamond" w:eastAsia="Garamond" w:hAnsi="Garamond"/>
          <w:b w:val="1"/>
          <w:bCs w:val="1"/>
          <w:color w:val="000000"/>
          <w:sz w:val="22"/>
          <w:szCs w:val="22"/>
          <w:rtl w:val="0"/>
        </w:rPr>
        <w:t xml:space="preserve">Party</w:t>
      </w:r>
      <w:r w:rsidDel="00000000" w:rsidR="00000000" w:rsidRPr="00000000">
        <w:rPr>
          <w:rFonts w:ascii="Garamond" w:cs="Garamond" w:eastAsia="Garamond" w:hAnsi="Garamond"/>
          <w:color w:val="000000"/>
          <w:sz w:val="22"/>
          <w:szCs w:val="22"/>
          <w:rtl w:val="0"/>
        </w:rPr>
        <w:t xml:space="preserve">.”</w:t>
      </w:r>
    </w:p>
    <w:p w:rsidR="00000000" w:rsidDel="00000000" w:rsidP="00000000" w:rsidRDefault="00000000" w:rsidRPr="00000000" w14:paraId="00000007">
      <w:pPr>
        <w:pStyle w:val="Heading2"/>
        <w:spacing w:after="200" w:before="200" w:line="240" w:lineRule="auto"/>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BACKGROUND</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both"/>
        <w:rPr>
          <w:rFonts w:ascii="Garamond" w:cs="Garamond" w:eastAsia="Garamond" w:hAnsi="Garamond"/>
          <w:b w:val="0"/>
          <w:bCs w:val="0"/>
          <w:i w:val="0"/>
          <w:iCs w:val="0"/>
          <w:smallCaps w:val="0"/>
          <w:strike w:val="0"/>
          <w:color w:val="000000"/>
          <w:sz w:val="22"/>
          <w:szCs w:val="22"/>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WHEREAS</w:t>
      </w: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 the Company</w:t>
      </w:r>
      <w:r w:rsidDel="00000000" w:rsidR="00000000" w:rsidRPr="00000000">
        <w:rPr>
          <w:rFonts w:ascii="Garamond" w:cs="Garamond" w:eastAsia="Garamond" w:hAnsi="Garamond"/>
          <w:sz w:val="22"/>
          <w:szCs w:val="22"/>
          <w:rtl w:val="0"/>
        </w:rPr>
        <w:t xml:space="preserve"> operates as a global venture studio focused on building a self-custodial financial ecosystem, accelerating stablecoin adoption, and developing real-world blockchain, fintech, AI-driven and next-generation payment solutions;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both"/>
        <w:rPr>
          <w:rFonts w:ascii="Garamond" w:cs="Garamond" w:eastAsia="Garamond" w:hAnsi="Garamond"/>
          <w:b w:val="0"/>
          <w:bCs w:val="0"/>
          <w:i w:val="0"/>
          <w:iCs w:val="0"/>
          <w:smallCaps w:val="0"/>
          <w:strike w:val="0"/>
          <w:color w:val="000000"/>
          <w:sz w:val="22"/>
          <w:szCs w:val="22"/>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WHEREAS</w:t>
      </w: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sz w:val="22"/>
          <w:szCs w:val="22"/>
          <w:rtl w:val="0"/>
        </w:rPr>
        <w:t xml:space="preserve"> the Company seeks to collaborate with experienced industry professionals who can provide strategic guidance, support in international expansion, fundraising, corporate partnerships, and access to networks critical for the Company’s long-term growth;</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both"/>
        <w:rPr>
          <w:rFonts w:ascii="Garamond" w:cs="Garamond" w:eastAsia="Garamond" w:hAnsi="Garamond"/>
          <w:b w:val="0"/>
          <w:bCs w:val="0"/>
          <w:i w:val="0"/>
          <w:iCs w:val="0"/>
          <w:smallCaps w:val="0"/>
          <w:strike w:val="0"/>
          <w:color w:val="000000"/>
          <w:sz w:val="22"/>
          <w:szCs w:val="22"/>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WHEREAS</w:t>
      </w:r>
      <w:r w:rsidDel="00000000" w:rsidR="00000000" w:rsidRPr="00000000">
        <w:rPr>
          <w:rFonts w:ascii="Garamond" w:cs="Garamond" w:eastAsia="Garamond" w:hAnsi="Garamond"/>
          <w:sz w:val="22"/>
          <w:szCs w:val="22"/>
          <w:rtl w:val="0"/>
        </w:rPr>
        <w:t xml:space="preserve">, the Adviser possesses unique expertise, experience, and senior-level professional networks relevant to the Company’s strategic objectives, and is willing to support the Company in areas such as partnerships, market expansion, strategic development, and other advisory matters aligned with the Company’s needs;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both"/>
        <w:rPr>
          <w:rFonts w:ascii="Garamond" w:cs="Garamond" w:eastAsia="Garamond" w:hAnsi="Garamond"/>
          <w:b w:val="0"/>
          <w:bCs w:val="0"/>
          <w:i w:val="0"/>
          <w:iCs w:val="0"/>
          <w:smallCaps w:val="0"/>
          <w:strike w:val="0"/>
          <w:color w:val="000000"/>
          <w:sz w:val="22"/>
          <w:szCs w:val="22"/>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WHEREAS</w:t>
      </w: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sz w:val="22"/>
          <w:szCs w:val="22"/>
          <w:rtl w:val="0"/>
        </w:rPr>
        <w:t xml:space="preserve">the Parties intend that the Adviser may receive an equity-based reward subject to the successful completion of the milestones and performance expectations described in this Agreement and Annex A.</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Garamond" w:cs="Garamond" w:eastAsia="Garamond" w:hAnsi="Garamond"/>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NOW, THEREFORE</w:t>
      </w: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 in consideration of the mutual promises contained herein, the Parties agree as follows:</w:t>
      </w:r>
    </w:p>
    <w:p w:rsidR="00000000" w:rsidDel="00000000" w:rsidP="00000000" w:rsidRDefault="00000000" w:rsidRPr="00000000" w14:paraId="0000000D">
      <w:pPr>
        <w:pStyle w:val="Heading2"/>
        <w:numPr>
          <w:ilvl w:val="0"/>
          <w:numId w:val="2"/>
        </w:numPr>
        <w:spacing w:after="200" w:before="200" w:line="240" w:lineRule="auto"/>
        <w:ind w:left="360" w:hanging="360"/>
        <w:jc w:val="both"/>
        <w:rPr>
          <w:color w:val="000000"/>
        </w:rPr>
      </w:pPr>
      <w:r w:rsidDel="00000000" w:rsidR="00000000" w:rsidRPr="00000000">
        <w:rPr>
          <w:rFonts w:ascii="Garamond" w:cs="Garamond" w:eastAsia="Garamond" w:hAnsi="Garamond"/>
          <w:b w:val="1"/>
          <w:bCs w:val="1"/>
          <w:color w:val="000000"/>
          <w:sz w:val="22"/>
          <w:szCs w:val="22"/>
          <w:rtl w:val="0"/>
        </w:rPr>
        <w:t xml:space="preserve">In this Agreement, unless the context requires otherwise:</w:t>
      </w:r>
      <w:r w:rsidDel="00000000" w:rsidR="00000000" w:rsidRPr="00000000">
        <w:rPr>
          <w:rtl w:val="0"/>
        </w:rPr>
      </w:r>
    </w:p>
    <w:p w:rsidR="00000000" w:rsidDel="00000000" w:rsidP="00000000" w:rsidRDefault="00000000" w:rsidRPr="00000000" w14:paraId="0000000E">
      <w:pPr>
        <w:pStyle w:val="Heading2"/>
        <w:numPr>
          <w:ilvl w:val="1"/>
          <w:numId w:val="2"/>
        </w:numPr>
        <w:spacing w:after="200" w:before="200" w:line="240" w:lineRule="auto"/>
        <w:ind w:left="792" w:hanging="432"/>
        <w:jc w:val="both"/>
        <w:rPr>
          <w:color w:val="000000"/>
        </w:rPr>
      </w:pPr>
      <w:r w:rsidDel="00000000" w:rsidR="00000000" w:rsidRPr="00000000">
        <w:rPr>
          <w:rFonts w:ascii="Garamond" w:cs="Garamond" w:eastAsia="Garamond" w:hAnsi="Garamond"/>
          <w:color w:val="000000"/>
          <w:sz w:val="22"/>
          <w:szCs w:val="22"/>
          <w:rtl w:val="0"/>
        </w:rPr>
        <w:t xml:space="preserve">references to “Sections” and “Annexes” refer to sections and annexes to this Agreement;</w:t>
      </w:r>
      <w:r w:rsidDel="00000000" w:rsidR="00000000" w:rsidRPr="00000000">
        <w:rPr>
          <w:rtl w:val="0"/>
        </w:rPr>
      </w:r>
    </w:p>
    <w:p w:rsidR="00000000" w:rsidDel="00000000" w:rsidP="00000000" w:rsidRDefault="00000000" w:rsidRPr="00000000" w14:paraId="0000000F">
      <w:pPr>
        <w:pStyle w:val="Heading2"/>
        <w:numPr>
          <w:ilvl w:val="1"/>
          <w:numId w:val="2"/>
        </w:numPr>
        <w:spacing w:after="200" w:before="200" w:line="240" w:lineRule="auto"/>
        <w:ind w:left="792" w:hanging="432"/>
        <w:jc w:val="both"/>
        <w:rPr>
          <w:color w:val="000000"/>
        </w:rPr>
      </w:pPr>
      <w:r w:rsidDel="00000000" w:rsidR="00000000" w:rsidRPr="00000000">
        <w:rPr>
          <w:rFonts w:ascii="Garamond" w:cs="Garamond" w:eastAsia="Garamond" w:hAnsi="Garamond"/>
          <w:color w:val="000000"/>
          <w:sz w:val="22"/>
          <w:szCs w:val="22"/>
          <w:rtl w:val="0"/>
        </w:rPr>
        <w:t xml:space="preserve">headings are for convenience only and shall not affect interpretation;</w:t>
      </w:r>
      <w:r w:rsidDel="00000000" w:rsidR="00000000" w:rsidRPr="00000000">
        <w:rPr>
          <w:rtl w:val="0"/>
        </w:rPr>
      </w:r>
    </w:p>
    <w:p w:rsidR="00000000" w:rsidDel="00000000" w:rsidP="00000000" w:rsidRDefault="00000000" w:rsidRPr="00000000" w14:paraId="00000010">
      <w:pPr>
        <w:pStyle w:val="Heading2"/>
        <w:numPr>
          <w:ilvl w:val="1"/>
          <w:numId w:val="2"/>
        </w:numPr>
        <w:spacing w:after="200" w:before="200" w:line="240" w:lineRule="auto"/>
        <w:ind w:left="792" w:hanging="432"/>
        <w:jc w:val="both"/>
        <w:rPr>
          <w:color w:val="000000"/>
        </w:rPr>
      </w:pPr>
      <w:r w:rsidDel="00000000" w:rsidR="00000000" w:rsidRPr="00000000">
        <w:rPr>
          <w:rFonts w:ascii="Garamond" w:cs="Garamond" w:eastAsia="Garamond" w:hAnsi="Garamond"/>
          <w:color w:val="000000"/>
          <w:sz w:val="22"/>
          <w:szCs w:val="22"/>
          <w:rtl w:val="0"/>
        </w:rPr>
        <w:t xml:space="preserve">words in the singular include the plural and vice versa;</w:t>
      </w:r>
      <w:r w:rsidDel="00000000" w:rsidR="00000000" w:rsidRPr="00000000">
        <w:rPr>
          <w:rtl w:val="0"/>
        </w:rPr>
      </w:r>
    </w:p>
    <w:p w:rsidR="00000000" w:rsidDel="00000000" w:rsidP="00000000" w:rsidRDefault="00000000" w:rsidRPr="00000000" w14:paraId="00000011">
      <w:pPr>
        <w:pStyle w:val="Heading2"/>
        <w:numPr>
          <w:ilvl w:val="1"/>
          <w:numId w:val="2"/>
        </w:numPr>
        <w:spacing w:after="200" w:before="200" w:line="240" w:lineRule="auto"/>
        <w:ind w:left="792" w:hanging="432"/>
        <w:jc w:val="both"/>
        <w:rPr>
          <w:color w:val="000000"/>
        </w:rPr>
      </w:pPr>
      <w:r w:rsidDel="00000000" w:rsidR="00000000" w:rsidRPr="00000000">
        <w:rPr>
          <w:rFonts w:ascii="Garamond" w:cs="Garamond" w:eastAsia="Garamond" w:hAnsi="Garamond"/>
          <w:color w:val="000000"/>
          <w:sz w:val="22"/>
          <w:szCs w:val="22"/>
          <w:rtl w:val="0"/>
        </w:rPr>
        <w:t xml:space="preserve">the terms “including,” “in particular,” and similar expressions shall be interpreted as illustrative, not limiting.</w:t>
      </w:r>
      <w:r w:rsidDel="00000000" w:rsidR="00000000" w:rsidRPr="00000000">
        <w:rPr>
          <w:rtl w:val="0"/>
        </w:rPr>
      </w:r>
    </w:p>
    <w:p w:rsidR="00000000" w:rsidDel="00000000" w:rsidP="00000000" w:rsidRDefault="00000000" w:rsidRPr="00000000" w14:paraId="00000012">
      <w:pPr>
        <w:pStyle w:val="Heading2"/>
        <w:numPr>
          <w:ilvl w:val="0"/>
          <w:numId w:val="2"/>
        </w:numPr>
        <w:spacing w:after="200" w:before="200" w:line="240" w:lineRule="auto"/>
        <w:ind w:left="360" w:hanging="360"/>
        <w:jc w:val="both"/>
        <w:rPr>
          <w:color w:val="000000"/>
        </w:rPr>
      </w:pPr>
      <w:r w:rsidDel="00000000" w:rsidR="00000000" w:rsidRPr="00000000">
        <w:rPr>
          <w:rFonts w:ascii="Garamond" w:cs="Garamond" w:eastAsia="Garamond" w:hAnsi="Garamond"/>
          <w:b w:val="1"/>
          <w:bCs w:val="1"/>
          <w:color w:val="000000"/>
          <w:sz w:val="22"/>
          <w:szCs w:val="22"/>
          <w:rtl w:val="0"/>
        </w:rPr>
        <w:t xml:space="preserve">For purposes of this Agreement, the following terms shall have the meanings set out below: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Garamond" w:cs="Garamond" w:eastAsia="Garamond" w:hAnsi="Garamond"/>
          <w:b w:val="1"/>
          <w:bCs w:val="1"/>
          <w:color w:val="000000"/>
          <w:sz w:val="22"/>
          <w:szCs w:val="22"/>
        </w:rPr>
      </w:pPr>
      <w:r w:rsidDel="00000000" w:rsidR="00000000" w:rsidRPr="00000000">
        <w:rPr>
          <w:rFonts w:ascii="Garamond" w:cs="Garamond" w:eastAsia="Garamond" w:hAnsi="Garamond"/>
          <w:b w:val="1"/>
          <w:bCs w:val="1"/>
          <w:color w:val="000000"/>
          <w:sz w:val="22"/>
          <w:szCs w:val="22"/>
          <w:rtl w:val="0"/>
        </w:rPr>
        <w:t xml:space="preserve">Advisory Services </w:t>
      </w:r>
      <w:r w:rsidDel="00000000" w:rsidR="00000000" w:rsidRPr="00000000">
        <w:rPr>
          <w:rFonts w:ascii="Garamond" w:cs="Garamond" w:eastAsia="Garamond" w:hAnsi="Garamond"/>
          <w:color w:val="000000"/>
          <w:sz w:val="22"/>
          <w:szCs w:val="22"/>
          <w:rtl w:val="0"/>
        </w:rPr>
        <w:t xml:space="preserve">–</w:t>
      </w:r>
      <w:r w:rsidDel="00000000" w:rsidR="00000000" w:rsidRPr="00000000">
        <w:rPr>
          <w:rFonts w:ascii="Garamond" w:cs="Garamond" w:eastAsia="Garamond" w:hAnsi="Garamond"/>
          <w:b w:val="1"/>
          <w:bCs w:val="1"/>
          <w:color w:val="000000"/>
          <w:sz w:val="22"/>
          <w:szCs w:val="22"/>
          <w:rtl w:val="0"/>
        </w:rPr>
        <w:t xml:space="preserve"> </w:t>
      </w:r>
      <w:r w:rsidDel="00000000" w:rsidR="00000000" w:rsidRPr="00000000">
        <w:rPr>
          <w:rFonts w:ascii="Garamond" w:cs="Garamond" w:eastAsia="Garamond" w:hAnsi="Garamond"/>
          <w:sz w:val="22"/>
          <w:szCs w:val="22"/>
          <w:rtl w:val="0"/>
        </w:rPr>
        <w:t xml:space="preserve">means strategic, operational, business, technical, commercial, partnership-related or industry-specific advisory support provided by the Adviser to the Company, as further defined in Annex A</w:t>
      </w:r>
      <w:r w:rsidDel="00000000" w:rsidR="00000000" w:rsidRPr="00000000">
        <w:rPr>
          <w:rtl w:val="0"/>
        </w:rPr>
      </w:r>
    </w:p>
    <w:p w:rsidR="00000000" w:rsidDel="00000000" w:rsidP="00000000" w:rsidRDefault="00000000" w:rsidRPr="00000000" w14:paraId="00000014">
      <w:pPr>
        <w:pStyle w:val="Heading3"/>
        <w:spacing w:after="200" w:before="200" w:line="240" w:lineRule="auto"/>
        <w:jc w:val="both"/>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Cause </w:t>
      </w:r>
      <w:r w:rsidDel="00000000" w:rsidR="00000000" w:rsidRPr="00000000">
        <w:rPr>
          <w:rFonts w:ascii="Garamond" w:cs="Garamond" w:eastAsia="Garamond" w:hAnsi="Garamond"/>
          <w:color w:val="000000"/>
          <w:sz w:val="22"/>
          <w:szCs w:val="22"/>
          <w:rtl w:val="0"/>
        </w:rPr>
        <w:t xml:space="preserve">– means</w:t>
      </w:r>
      <w:r w:rsidDel="00000000" w:rsidR="00000000" w:rsidRPr="00000000">
        <w:rPr>
          <w:rFonts w:ascii="Garamond" w:cs="Garamond" w:eastAsia="Garamond" w:hAnsi="Garamond"/>
          <w:b w:val="1"/>
          <w:bCs w:val="1"/>
          <w:color w:val="000000"/>
          <w:sz w:val="22"/>
          <w:szCs w:val="22"/>
          <w:rtl w:val="0"/>
        </w:rPr>
        <w:t xml:space="preserve"> </w:t>
      </w:r>
      <w:r w:rsidDel="00000000" w:rsidR="00000000" w:rsidRPr="00000000">
        <w:rPr>
          <w:rFonts w:ascii="Garamond" w:cs="Garamond" w:eastAsia="Garamond" w:hAnsi="Garamond"/>
          <w:color w:val="000000"/>
          <w:sz w:val="22"/>
          <w:szCs w:val="22"/>
          <w:rtl w:val="0"/>
        </w:rPr>
        <w:t xml:space="preserve">any of the following: (a) material breach of this Agreement or obligations under Annex A; (b) fraud, intentional misconduct, gross negligence, or dishonesty; (c) failure to provide Advisory Services for sixty (60) consecutive days without justification; (d) any violation of applicable law materially affecting the Company; (e) conviction of a crime involving dishonesty or moral turpitude; (f) actions harming or reasonably risking harm to the Company’s reputation, operations, or financial interests.</w:t>
      </w:r>
    </w:p>
    <w:p w:rsidR="00000000" w:rsidDel="00000000" w:rsidP="00000000" w:rsidRDefault="00000000" w:rsidRPr="00000000" w14:paraId="00000015">
      <w:pPr>
        <w:spacing w:after="200" w:before="200" w:line="240" w:lineRule="auto"/>
        <w:jc w:val="both"/>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Commission</w:t>
      </w:r>
      <w:r w:rsidDel="00000000" w:rsidR="00000000" w:rsidRPr="00000000">
        <w:rPr>
          <w:rFonts w:ascii="Garamond" w:cs="Garamond" w:eastAsia="Garamond" w:hAnsi="Garamond"/>
          <w:sz w:val="22"/>
          <w:szCs w:val="22"/>
          <w:rtl w:val="0"/>
        </w:rPr>
        <w:t xml:space="preserve"> - means the percentage-based monetary reward payable to the Adviser for capital raised from investors introduced directly by the Adviser or for revenue participation in business lines linked to the Adviser’s equity stake, as described in Annex A.</w:t>
      </w:r>
    </w:p>
    <w:p w:rsidR="00000000" w:rsidDel="00000000" w:rsidP="00000000" w:rsidRDefault="00000000" w:rsidRPr="00000000" w14:paraId="00000016">
      <w:pPr>
        <w:spacing w:after="200" w:before="200" w:line="240" w:lineRule="auto"/>
        <w:jc w:val="both"/>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Equity Reward</w:t>
      </w:r>
      <w:r w:rsidDel="00000000" w:rsidR="00000000" w:rsidRPr="00000000">
        <w:rPr>
          <w:rFonts w:ascii="Garamond" w:cs="Garamond" w:eastAsia="Garamond" w:hAnsi="Garamond"/>
          <w:sz w:val="22"/>
          <w:szCs w:val="22"/>
          <w:rtl w:val="0"/>
        </w:rPr>
        <w:t xml:space="preserve"> – means the total equity-based compensation that the Adviser may earn under this Agreement, composed of components described in detail in Annex A to this Agreement, that might include:</w:t>
      </w:r>
    </w:p>
    <w:p w:rsidR="00000000" w:rsidDel="00000000" w:rsidP="00000000" w:rsidRDefault="00000000" w:rsidRPr="00000000" w14:paraId="00000017">
      <w:pPr>
        <w:spacing w:after="200" w:before="200" w:lin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 </w:t>
      </w:r>
      <w:r w:rsidDel="00000000" w:rsidR="00000000" w:rsidRPr="00000000">
        <w:rPr>
          <w:rFonts w:ascii="Garamond" w:cs="Garamond" w:eastAsia="Garamond" w:hAnsi="Garamond"/>
          <w:b w:val="1"/>
          <w:bCs w:val="1"/>
          <w:sz w:val="22"/>
          <w:szCs w:val="22"/>
          <w:rtl w:val="0"/>
        </w:rPr>
        <w:t xml:space="preserve">Fixed Equity</w:t>
      </w:r>
      <w:r w:rsidDel="00000000" w:rsidR="00000000" w:rsidRPr="00000000">
        <w:rPr>
          <w:rFonts w:ascii="Garamond" w:cs="Garamond" w:eastAsia="Garamond" w:hAnsi="Garamond"/>
          <w:sz w:val="22"/>
          <w:szCs w:val="22"/>
          <w:rtl w:val="0"/>
        </w:rPr>
        <w:t xml:space="preserve"> – a time-based vesting allocation; and</w:t>
      </w:r>
    </w:p>
    <w:p w:rsidR="00000000" w:rsidDel="00000000" w:rsidP="00000000" w:rsidRDefault="00000000" w:rsidRPr="00000000" w14:paraId="00000018">
      <w:pPr>
        <w:spacing w:after="200" w:before="200" w:lin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b) </w:t>
      </w:r>
      <w:r w:rsidDel="00000000" w:rsidR="00000000" w:rsidRPr="00000000">
        <w:rPr>
          <w:rFonts w:ascii="Garamond" w:cs="Garamond" w:eastAsia="Garamond" w:hAnsi="Garamond"/>
          <w:b w:val="1"/>
          <w:bCs w:val="1"/>
          <w:sz w:val="22"/>
          <w:szCs w:val="22"/>
          <w:rtl w:val="0"/>
        </w:rPr>
        <w:t xml:space="preserve">Performance-Based Equity</w:t>
      </w:r>
      <w:r w:rsidDel="00000000" w:rsidR="00000000" w:rsidRPr="00000000">
        <w:rPr>
          <w:rFonts w:ascii="Garamond" w:cs="Garamond" w:eastAsia="Garamond" w:hAnsi="Garamond"/>
          <w:sz w:val="22"/>
          <w:szCs w:val="22"/>
          <w:rtl w:val="0"/>
        </w:rPr>
        <w:t xml:space="preserve"> – vesting linked to the achievement of specific KPIs and milestones.</w:t>
      </w:r>
    </w:p>
    <w:p w:rsidR="00000000" w:rsidDel="00000000" w:rsidP="00000000" w:rsidRDefault="00000000" w:rsidRPr="00000000" w14:paraId="00000019">
      <w:pPr>
        <w:numPr>
          <w:ilvl w:val="0"/>
          <w:numId w:val="4"/>
        </w:numPr>
        <w:spacing w:after="200" w:before="200" w:line="240" w:lineRule="auto"/>
        <w:ind w:left="720" w:hanging="360"/>
        <w:jc w:val="both"/>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Fixed Equity </w:t>
      </w:r>
      <w:r w:rsidDel="00000000" w:rsidR="00000000" w:rsidRPr="00000000">
        <w:rPr>
          <w:rFonts w:ascii="Garamond" w:cs="Garamond" w:eastAsia="Garamond" w:hAnsi="Garamond"/>
          <w:sz w:val="22"/>
          <w:szCs w:val="22"/>
          <w:rtl w:val="0"/>
        </w:rPr>
        <w:t xml:space="preserve">– means the portion of Equity Reward that vests over time, subject to the Adviser’s continued engagement, in accordance with the vesting schedule specified in Annex A (including a cliff period, if applicable);</w:t>
      </w:r>
    </w:p>
    <w:p w:rsidR="00000000" w:rsidDel="00000000" w:rsidP="00000000" w:rsidRDefault="00000000" w:rsidRPr="00000000" w14:paraId="0000001A">
      <w:pPr>
        <w:numPr>
          <w:ilvl w:val="0"/>
          <w:numId w:val="4"/>
        </w:numPr>
        <w:spacing w:after="200" w:before="200" w:line="240" w:lineRule="auto"/>
        <w:ind w:left="720" w:hanging="360"/>
        <w:jc w:val="both"/>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Performance-Based Equity </w:t>
      </w:r>
      <w:r w:rsidDel="00000000" w:rsidR="00000000" w:rsidRPr="00000000">
        <w:rPr>
          <w:rFonts w:ascii="Garamond" w:cs="Garamond" w:eastAsia="Garamond" w:hAnsi="Garamond"/>
          <w:sz w:val="22"/>
          <w:szCs w:val="22"/>
          <w:rtl w:val="0"/>
        </w:rPr>
        <w:t xml:space="preserve">– means the portion of Equity Reward that vests only upon the Adviser’s achievement of measurable milestones or KPIs defined in Annex 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Garamond" w:cs="Garamond" w:eastAsia="Garamond" w:hAnsi="Garamond"/>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First Financing Round</w:t>
      </w: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 – </w:t>
      </w:r>
      <w:r w:rsidDel="00000000" w:rsidR="00000000" w:rsidRPr="00000000">
        <w:rPr>
          <w:rFonts w:ascii="Garamond" w:cs="Garamond" w:eastAsia="Garamond" w:hAnsi="Garamond"/>
          <w:sz w:val="22"/>
          <w:szCs w:val="22"/>
          <w:rtl w:val="0"/>
        </w:rPr>
        <w:t xml:space="preserve">means the first bona-fide equity financing of the Company involving external investors purchasing shares for cash at a fixed valuation, and includes the Company’s planned Seed Round unless expressly stated otherwise in Annex A.</w:t>
      </w:r>
      <w:r w:rsidDel="00000000" w:rsidR="00000000" w:rsidRPr="00000000">
        <w:rPr>
          <w:rtl w:val="0"/>
        </w:rPr>
      </w:r>
    </w:p>
    <w:p w:rsidR="00000000" w:rsidDel="00000000" w:rsidP="00000000" w:rsidRDefault="00000000" w:rsidRPr="00000000" w14:paraId="0000001C">
      <w:pPr>
        <w:pStyle w:val="Heading3"/>
        <w:spacing w:after="200" w:before="200" w:line="240" w:lineRule="auto"/>
        <w:jc w:val="both"/>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Fully Diluted Equity</w:t>
      </w:r>
      <w:r w:rsidDel="00000000" w:rsidR="00000000" w:rsidRPr="00000000">
        <w:rPr>
          <w:rFonts w:ascii="Garamond" w:cs="Garamond" w:eastAsia="Garamond" w:hAnsi="Garamond"/>
          <w:color w:val="000000"/>
          <w:sz w:val="22"/>
          <w:szCs w:val="22"/>
          <w:rtl w:val="0"/>
        </w:rPr>
        <w:t xml:space="preserve"> – means all outstanding equity of the Company on an as-converted basis, including issued shares, options, warrants, ESOP (granted or ungranted), SAFEs, convertible instruments, token warrants, and all other equity-linked obligations.</w:t>
      </w:r>
    </w:p>
    <w:p w:rsidR="00000000" w:rsidDel="00000000" w:rsidP="00000000" w:rsidRDefault="00000000" w:rsidRPr="00000000" w14:paraId="0000001D">
      <w:pPr>
        <w:spacing w:after="200" w:before="200" w:line="240" w:lineRule="auto"/>
        <w:jc w:val="both"/>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Milestones </w:t>
      </w:r>
      <w:r w:rsidDel="00000000" w:rsidR="00000000" w:rsidRPr="00000000">
        <w:rPr>
          <w:rFonts w:ascii="Garamond" w:cs="Garamond" w:eastAsia="Garamond" w:hAnsi="Garamond"/>
          <w:sz w:val="22"/>
          <w:szCs w:val="22"/>
          <w:rtl w:val="0"/>
        </w:rPr>
        <w:t xml:space="preserve">– means the objectives, KPIs, deliverables, and performance commitments set out in Annex A, each linked to a corresponding vesting or compensation outcome.</w:t>
      </w:r>
    </w:p>
    <w:p w:rsidR="00000000" w:rsidDel="00000000" w:rsidP="00000000" w:rsidRDefault="00000000" w:rsidRPr="00000000" w14:paraId="0000001E">
      <w:pPr>
        <w:spacing w:after="200" w:before="200" w:line="240" w:lineRule="auto"/>
        <w:jc w:val="both"/>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SAFE Investment</w:t>
      </w:r>
      <w:r w:rsidDel="00000000" w:rsidR="00000000" w:rsidRPr="00000000">
        <w:rPr>
          <w:rFonts w:ascii="Garamond" w:cs="Garamond" w:eastAsia="Garamond" w:hAnsi="Garamond"/>
          <w:sz w:val="22"/>
          <w:szCs w:val="22"/>
          <w:rtl w:val="0"/>
        </w:rPr>
        <w:t xml:space="preserve"> – means the optional or mandatory investment by the Adviser into the Company via a Simple Agreement for Future Equity (SAFE), provided on terms equal to those offered to investors participating in the Company’s Seed Round, including any valuation discount stated in Annex A.</w:t>
      </w:r>
    </w:p>
    <w:p w:rsidR="00000000" w:rsidDel="00000000" w:rsidP="00000000" w:rsidRDefault="00000000" w:rsidRPr="00000000" w14:paraId="0000001F">
      <w:pPr>
        <w:pStyle w:val="Heading3"/>
        <w:spacing w:after="200" w:before="200" w:line="240" w:lineRule="auto"/>
        <w:jc w:val="both"/>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Vested Equity / Unvested Equity</w:t>
      </w:r>
      <w:r w:rsidDel="00000000" w:rsidR="00000000" w:rsidRPr="00000000">
        <w:rPr>
          <w:rFonts w:ascii="Garamond" w:cs="Garamond" w:eastAsia="Garamond" w:hAnsi="Garamond"/>
          <w:color w:val="000000"/>
          <w:sz w:val="22"/>
          <w:szCs w:val="22"/>
          <w:rtl w:val="0"/>
        </w:rPr>
        <w:t xml:space="preserve"> – mean the portions of the Equity Reward that have, or have not yet, vested in accordance with the vesting rules described in Annex A.</w:t>
      </w:r>
    </w:p>
    <w:p w:rsidR="00000000" w:rsidDel="00000000" w:rsidP="00000000" w:rsidRDefault="00000000" w:rsidRPr="00000000" w14:paraId="00000020">
      <w:pPr>
        <w:pStyle w:val="Heading2"/>
        <w:numPr>
          <w:ilvl w:val="0"/>
          <w:numId w:val="2"/>
        </w:numPr>
        <w:spacing w:after="200" w:before="200" w:line="240" w:lineRule="auto"/>
        <w:ind w:left="360" w:hanging="360"/>
        <w:jc w:val="both"/>
        <w:rPr>
          <w:color w:val="000000"/>
        </w:rPr>
      </w:pPr>
      <w:r w:rsidDel="00000000" w:rsidR="00000000" w:rsidRPr="00000000">
        <w:rPr>
          <w:rFonts w:ascii="Garamond" w:cs="Garamond" w:eastAsia="Garamond" w:hAnsi="Garamond"/>
          <w:b w:val="1"/>
          <w:bCs w:val="1"/>
          <w:color w:val="000000"/>
          <w:sz w:val="22"/>
          <w:szCs w:val="22"/>
          <w:rtl w:val="0"/>
        </w:rPr>
        <w:t xml:space="preserve">Purpose of the Agreement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rFonts w:ascii="Garamond" w:cs="Garamond" w:eastAsia="Garamond" w:hAnsi="Garamond"/>
          <w:b w:val="0"/>
          <w:bCs w:val="0"/>
          <w:i w:val="0"/>
          <w:iCs w:val="0"/>
          <w:smallCaps w:val="0"/>
          <w:strike w:val="0"/>
          <w:color w:val="000000"/>
          <w:shd w:fill="auto" w:val="clear"/>
          <w:vertAlign w:val="baseline"/>
        </w:rPr>
      </w:pPr>
      <w:r w:rsidDel="00000000" w:rsidR="00000000" w:rsidRPr="00000000">
        <w:rPr>
          <w:rFonts w:ascii="Garamond" w:cs="Garamond" w:eastAsia="Garamond" w:hAnsi="Garamond"/>
          <w:sz w:val="22"/>
          <w:szCs w:val="22"/>
          <w:rtl w:val="0"/>
        </w:rPr>
        <w:t xml:space="preserve">The Company engages the Adviser to provide strategic, operational, technical, business, or industry-specific advisory services in support of the Company’s development and long-term objectives (the </w:t>
      </w:r>
      <w:r w:rsidDel="00000000" w:rsidR="00000000" w:rsidRPr="00000000">
        <w:rPr>
          <w:rFonts w:ascii="Garamond" w:cs="Garamond" w:eastAsia="Garamond" w:hAnsi="Garamond"/>
          <w:b w:val="1"/>
          <w:bCs w:val="1"/>
          <w:sz w:val="22"/>
          <w:szCs w:val="22"/>
          <w:rtl w:val="0"/>
        </w:rPr>
        <w:t xml:space="preserve">“Advisory Services”</w:t>
      </w:r>
      <w:r w:rsidDel="00000000" w:rsidR="00000000" w:rsidRPr="00000000">
        <w:rPr>
          <w:rFonts w:ascii="Garamond" w:cs="Garamond" w:eastAsia="Garamond" w:hAnsi="Garamond"/>
          <w:sz w:val="22"/>
          <w:szCs w:val="22"/>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i w:val="0"/>
          <w:iCs w:val="0"/>
          <w:smallCaps w:val="0"/>
          <w:strike w:val="0"/>
          <w:color w:val="000000"/>
          <w:shd w:fill="auto" w:val="clear"/>
          <w:vertAlign w:val="baseline"/>
        </w:rPr>
      </w:pPr>
      <w:r w:rsidDel="00000000" w:rsidR="00000000" w:rsidRPr="00000000">
        <w:rPr>
          <w:rFonts w:ascii="Garamond" w:cs="Garamond" w:eastAsia="Garamond" w:hAnsi="Garamond"/>
          <w:sz w:val="22"/>
          <w:szCs w:val="22"/>
          <w:rtl w:val="0"/>
        </w:rPr>
        <w:t xml:space="preserve">The Adviser shall make their expertise, network, and professional experience available to the Company in areas relevant to the Company’s business needs, as further specified in Annex A – Scope of Work &amp; Milestones.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pPr>
      <w:r w:rsidDel="00000000" w:rsidR="00000000" w:rsidRPr="00000000">
        <w:rPr>
          <w:rFonts w:ascii="Garamond" w:cs="Garamond" w:eastAsia="Garamond" w:hAnsi="Garamond"/>
          <w:sz w:val="22"/>
          <w:szCs w:val="22"/>
          <w:rtl w:val="0"/>
        </w:rPr>
        <w:t xml:space="preserve">The Adviser’s support may include participation in strategic discussions, introductions to relevant partners or stakeholders, guidance on operational or commercial matters, or any other assistance mutually agreed by the Parties.</w:t>
      </w:r>
      <w:r w:rsidDel="00000000" w:rsidR="00000000" w:rsidRPr="00000000">
        <w:rPr>
          <w:rtl w:val="0"/>
        </w:rPr>
      </w:r>
    </w:p>
    <w:p w:rsidR="00000000" w:rsidDel="00000000" w:rsidP="00000000" w:rsidRDefault="00000000" w:rsidRPr="00000000" w14:paraId="00000024">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The detailed obligations, deliverables, performance expectations, time commitments, and Milestones linked to the Adviser’s Equity Reward shall be defined exclusively in Annex A. Annex A may be updated or amended from time to time by written agreement of the Parties.</w:t>
      </w:r>
      <w:r w:rsidDel="00000000" w:rsidR="00000000" w:rsidRPr="00000000">
        <w:rPr>
          <w:rtl w:val="0"/>
        </w:rPr>
      </w:r>
    </w:p>
    <w:p w:rsidR="00000000" w:rsidDel="00000000" w:rsidP="00000000" w:rsidRDefault="00000000" w:rsidRPr="00000000" w14:paraId="00000025">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The Adviser acknowledges that the completion of Milestones in Annex A governs the vesting of the Equity Reward granted under this Agreement.</w:t>
      </w:r>
      <w:r w:rsidDel="00000000" w:rsidR="00000000" w:rsidRPr="00000000">
        <w:rPr>
          <w:rtl w:val="0"/>
        </w:rPr>
      </w:r>
    </w:p>
    <w:p w:rsidR="00000000" w:rsidDel="00000000" w:rsidP="00000000" w:rsidRDefault="00000000" w:rsidRPr="00000000" w14:paraId="00000026">
      <w:pPr>
        <w:pStyle w:val="Heading2"/>
        <w:numPr>
          <w:ilvl w:val="0"/>
          <w:numId w:val="2"/>
        </w:numPr>
        <w:spacing w:after="200" w:before="200" w:line="240" w:lineRule="auto"/>
        <w:ind w:left="360" w:hanging="360"/>
        <w:jc w:val="both"/>
        <w:rPr>
          <w:color w:val="000000"/>
        </w:rPr>
      </w:pPr>
      <w:r w:rsidDel="00000000" w:rsidR="00000000" w:rsidRPr="00000000">
        <w:rPr>
          <w:rFonts w:ascii="Garamond" w:cs="Garamond" w:eastAsia="Garamond" w:hAnsi="Garamond"/>
          <w:b w:val="1"/>
          <w:bCs w:val="1"/>
          <w:color w:val="000000"/>
          <w:sz w:val="22"/>
          <w:szCs w:val="22"/>
          <w:rtl w:val="0"/>
        </w:rPr>
        <w:t xml:space="preserve">Term</w:t>
      </w:r>
      <w:r w:rsidDel="00000000" w:rsidR="00000000" w:rsidRPr="00000000">
        <w:rPr>
          <w:rtl w:val="0"/>
        </w:rPr>
      </w:r>
    </w:p>
    <w:p w:rsidR="00000000" w:rsidDel="00000000" w:rsidP="00000000" w:rsidRDefault="00000000" w:rsidRPr="00000000" w14:paraId="00000027">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This Agreement becomes effective on the date of the last signature by the Parties (the </w:t>
      </w:r>
      <w:r w:rsidDel="00000000" w:rsidR="00000000" w:rsidRPr="00000000">
        <w:rPr>
          <w:rFonts w:ascii="Garamond" w:cs="Garamond" w:eastAsia="Garamond" w:hAnsi="Garamond"/>
          <w:b w:val="1"/>
          <w:bCs w:val="1"/>
          <w:sz w:val="22"/>
          <w:szCs w:val="22"/>
          <w:rtl w:val="0"/>
        </w:rPr>
        <w:t xml:space="preserve">“Effective Date”</w:t>
      </w:r>
      <w:r w:rsidDel="00000000" w:rsidR="00000000" w:rsidRPr="00000000">
        <w:rPr>
          <w:rFonts w:ascii="Garamond" w:cs="Garamond" w:eastAsia="Garamond" w:hAnsi="Garamond"/>
          <w:sz w:val="22"/>
          <w:szCs w:val="22"/>
          <w:rtl w:val="0"/>
        </w:rPr>
        <w:t xml:space="preserv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pPr>
      <w:r w:rsidDel="00000000" w:rsidR="00000000" w:rsidRPr="00000000">
        <w:rPr>
          <w:rFonts w:ascii="Garamond" w:cs="Garamond" w:eastAsia="Garamond" w:hAnsi="Garamond"/>
          <w:sz w:val="22"/>
          <w:szCs w:val="22"/>
          <w:rtl w:val="0"/>
        </w:rPr>
        <w:t xml:space="preserve">Unless terminated earlier in accordance with this Agreement, it shall continue in effect until all obligations set forth in Annex A – Scope of Work &amp; Milestones have been fulfilled or until the Advisory Services are no longer required by the Company.</w:t>
      </w:r>
      <w:r w:rsidDel="00000000" w:rsidR="00000000" w:rsidRPr="00000000">
        <w:rPr>
          <w:rtl w:val="0"/>
        </w:rPr>
      </w:r>
    </w:p>
    <w:p w:rsidR="00000000" w:rsidDel="00000000" w:rsidP="00000000" w:rsidRDefault="00000000" w:rsidRPr="00000000" w14:paraId="00000029">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Either Party may terminate this Agreement at any time and for any reason by providing thirty (30) days’ written notice to the other Party, subject to the termination rules and effects set out in Section 12.</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pPr>
      <w:r w:rsidDel="00000000" w:rsidR="00000000" w:rsidRPr="00000000">
        <w:rPr>
          <w:rFonts w:ascii="Garamond" w:cs="Garamond" w:eastAsia="Garamond" w:hAnsi="Garamond"/>
          <w:sz w:val="22"/>
          <w:szCs w:val="22"/>
          <w:rtl w:val="0"/>
        </w:rPr>
        <w:t xml:space="preserve">The Company may terminate the Agreement with immediate effect if the Adviser engages in conduct constituting Cause as defined in Section 2.</w:t>
      </w:r>
      <w:r w:rsidDel="00000000" w:rsidR="00000000" w:rsidRPr="00000000">
        <w:rPr>
          <w:rtl w:val="0"/>
        </w:rPr>
      </w:r>
    </w:p>
    <w:p w:rsidR="00000000" w:rsidDel="00000000" w:rsidP="00000000" w:rsidRDefault="00000000" w:rsidRPr="00000000" w14:paraId="0000002B">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Provisions intended to survive termination shall remain in force as set out in</w:t>
      </w:r>
      <w:r w:rsidDel="00000000" w:rsidR="00000000" w:rsidRPr="00000000">
        <w:rPr>
          <w:rFonts w:ascii="Garamond" w:cs="Garamond" w:eastAsia="Garamond" w:hAnsi="Garamond"/>
          <w:b w:val="1"/>
          <w:bCs w:val="1"/>
          <w:sz w:val="22"/>
          <w:szCs w:val="22"/>
          <w:rtl w:val="0"/>
        </w:rPr>
        <w:t xml:space="preserve"> </w:t>
      </w:r>
      <w:r w:rsidDel="00000000" w:rsidR="00000000" w:rsidRPr="00000000">
        <w:rPr>
          <w:rFonts w:ascii="Garamond" w:cs="Garamond" w:eastAsia="Garamond" w:hAnsi="Garamond"/>
          <w:sz w:val="22"/>
          <w:szCs w:val="22"/>
          <w:rtl w:val="0"/>
        </w:rPr>
        <w:t xml:space="preserve">Section 12.5.</w:t>
      </w:r>
      <w:r w:rsidDel="00000000" w:rsidR="00000000" w:rsidRPr="00000000">
        <w:rPr>
          <w:rtl w:val="0"/>
        </w:rPr>
      </w:r>
    </w:p>
    <w:p w:rsidR="00000000" w:rsidDel="00000000" w:rsidP="00000000" w:rsidRDefault="00000000" w:rsidRPr="00000000" w14:paraId="0000002C">
      <w:pPr>
        <w:pStyle w:val="Heading2"/>
        <w:numPr>
          <w:ilvl w:val="0"/>
          <w:numId w:val="2"/>
        </w:numPr>
        <w:spacing w:after="200" w:before="200" w:line="240" w:lineRule="auto"/>
        <w:ind w:left="360" w:hanging="360"/>
        <w:jc w:val="both"/>
        <w:rPr>
          <w:color w:val="000000"/>
        </w:rPr>
      </w:pPr>
      <w:r w:rsidDel="00000000" w:rsidR="00000000" w:rsidRPr="00000000">
        <w:rPr>
          <w:rFonts w:ascii="Garamond" w:cs="Garamond" w:eastAsia="Garamond" w:hAnsi="Garamond"/>
          <w:b w:val="1"/>
          <w:bCs w:val="1"/>
          <w:color w:val="000000"/>
          <w:sz w:val="22"/>
          <w:szCs w:val="22"/>
          <w:rtl w:val="0"/>
        </w:rPr>
        <w:t xml:space="preserve">Status of the Adviser</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i w:val="0"/>
          <w:iCs w:val="0"/>
          <w:smallCaps w:val="0"/>
          <w:strike w:val="0"/>
          <w:color w:val="000000"/>
          <w:shd w:fill="auto" w:val="clear"/>
          <w:vertAlign w:val="baseline"/>
        </w:rPr>
      </w:pPr>
      <w:r w:rsidDel="00000000" w:rsidR="00000000" w:rsidRPr="00000000">
        <w:rPr>
          <w:rFonts w:ascii="Garamond" w:cs="Garamond" w:eastAsia="Garamond" w:hAnsi="Garamond"/>
          <w:sz w:val="22"/>
          <w:szCs w:val="22"/>
          <w:rtl w:val="0"/>
        </w:rPr>
        <w:t xml:space="preserve">The Adviser provides the Advisory Services as an independent contractor. Nothing in this Agreement shall be interpreted as creating an employment relationship, partnership, joint venture, agency, fiduciary duty, or any form of exclusive engagement between the Parties.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i w:val="0"/>
          <w:iCs w:val="0"/>
          <w:smallCaps w:val="0"/>
          <w:strike w:val="0"/>
          <w:color w:val="000000"/>
          <w:shd w:fill="auto" w:val="clear"/>
          <w:vertAlign w:val="baseline"/>
        </w:rPr>
      </w:pP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The Adviser shall be solely responsible for (i) </w:t>
      </w:r>
      <w:r w:rsidDel="00000000" w:rsidR="00000000" w:rsidRPr="00000000">
        <w:rPr>
          <w:rFonts w:ascii="Garamond" w:cs="Garamond" w:eastAsia="Garamond" w:hAnsi="Garamond"/>
          <w:sz w:val="22"/>
          <w:szCs w:val="22"/>
          <w:rtl w:val="0"/>
        </w:rPr>
        <w:t xml:space="preserve">all taxes, social security contributions, insurance obligations, and any other statutory payments arising from compensation received under this Agreement; and (ii) ensuring compliance with all applicable legal and regulatory obligations relating to their independent contractor status.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i w:val="0"/>
          <w:iCs w:val="0"/>
          <w:smallCaps w:val="0"/>
          <w:strike w:val="0"/>
          <w:color w:val="000000"/>
          <w:shd w:fill="auto" w:val="clear"/>
          <w:vertAlign w:val="baseline"/>
        </w:rPr>
      </w:pPr>
      <w:r w:rsidDel="00000000" w:rsidR="00000000" w:rsidRPr="00000000">
        <w:rPr>
          <w:rFonts w:ascii="Garamond" w:cs="Garamond" w:eastAsia="Garamond" w:hAnsi="Garamond"/>
          <w:sz w:val="22"/>
          <w:szCs w:val="22"/>
          <w:rtl w:val="0"/>
        </w:rPr>
        <w:t xml:space="preserve">The Adviser shall indemnify and hold the Company harmless against any claims, penalties, liabilities, or expenses arising from the Adviser’s failure to comply with obligations described in Section 5.2.</w:t>
      </w:r>
      <w:r w:rsidDel="00000000" w:rsidR="00000000" w:rsidRPr="00000000">
        <w:rPr>
          <w:rtl w:val="0"/>
        </w:rPr>
      </w:r>
    </w:p>
    <w:p w:rsidR="00000000" w:rsidDel="00000000" w:rsidP="00000000" w:rsidRDefault="00000000" w:rsidRPr="00000000" w14:paraId="00000030">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Nothing in this Agreement shall prevent the Adviser from performing services for other clients or engaging in other professional activities, provided that such activities (i) do not conflict with the Company’s legitimate business interests; and (ii) do not result in a breach of the confidentiality or other obligations under this Agreement.</w:t>
      </w:r>
      <w:r w:rsidDel="00000000" w:rsidR="00000000" w:rsidRPr="00000000">
        <w:rPr>
          <w:rtl w:val="0"/>
        </w:rPr>
      </w:r>
    </w:p>
    <w:p w:rsidR="00000000" w:rsidDel="00000000" w:rsidP="00000000" w:rsidRDefault="00000000" w:rsidRPr="00000000" w14:paraId="00000031">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The Adviser has no authority to bind the Company, make commitments on its behalf, or represent the Company in any contractual, legal, or financial matters unless expressly authorized in writing by the Company.</w:t>
      </w:r>
      <w:r w:rsidDel="00000000" w:rsidR="00000000" w:rsidRPr="00000000">
        <w:rPr>
          <w:rtl w:val="0"/>
        </w:rPr>
      </w:r>
    </w:p>
    <w:p w:rsidR="00000000" w:rsidDel="00000000" w:rsidP="00000000" w:rsidRDefault="00000000" w:rsidRPr="00000000" w14:paraId="00000032">
      <w:pPr>
        <w:spacing w:after="200" w:before="200" w:line="240" w:lineRule="auto"/>
        <w:ind w:left="792"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33">
      <w:pPr>
        <w:spacing w:after="200" w:before="200" w:line="240" w:lineRule="auto"/>
        <w:ind w:left="792"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00" w:line="240" w:lineRule="auto"/>
        <w:ind w:left="360" w:right="0" w:hanging="360"/>
        <w:jc w:val="both"/>
        <w:rPr>
          <w:i w:val="0"/>
          <w:iCs w:val="0"/>
          <w:smallCaps w:val="0"/>
          <w:strike w:val="0"/>
          <w:color w:val="000000"/>
          <w:shd w:fill="auto" w:val="clear"/>
          <w:vertAlign w:val="baseline"/>
        </w:rPr>
      </w:pPr>
      <w:r w:rsidDel="00000000" w:rsidR="00000000" w:rsidRPr="00000000">
        <w:rPr>
          <w:rFonts w:ascii="Garamond" w:cs="Garamond" w:eastAsia="Garamond" w:hAnsi="Garamond"/>
          <w:b w:val="1"/>
          <w:bCs w:val="1"/>
          <w:sz w:val="22"/>
          <w:szCs w:val="22"/>
          <w:rtl w:val="0"/>
        </w:rPr>
        <w:t xml:space="preserve">Equity-Based Compensation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i w:val="0"/>
          <w:iCs w:val="0"/>
          <w:smallCaps w:val="0"/>
          <w:strike w:val="0"/>
          <w:color w:val="000000"/>
          <w:shd w:fill="auto" w:val="clear"/>
          <w:vertAlign w:val="baseline"/>
        </w:rPr>
      </w:pPr>
      <w:r w:rsidDel="00000000" w:rsidR="00000000" w:rsidRPr="00000000">
        <w:rPr>
          <w:rFonts w:ascii="Garamond" w:cs="Garamond" w:eastAsia="Garamond" w:hAnsi="Garamond"/>
          <w:sz w:val="22"/>
          <w:szCs w:val="22"/>
          <w:rtl w:val="0"/>
        </w:rPr>
        <w:t xml:space="preserve">The Adviser shall be eligible to receive equity-based compensation for performing the Advisory Services and achieving the Milestones defined in Annex A – Scope of Work &amp; Milestones.</w:t>
      </w:r>
      <w:r w:rsidDel="00000000" w:rsidR="00000000" w:rsidRPr="00000000">
        <w:rPr>
          <w:rtl w:val="0"/>
        </w:rPr>
      </w:r>
    </w:p>
    <w:p w:rsidR="00000000" w:rsidDel="00000000" w:rsidP="00000000" w:rsidRDefault="00000000" w:rsidRPr="00000000" w14:paraId="00000036">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The Equity Reward may consist of:</w:t>
      </w:r>
      <w:r w:rsidDel="00000000" w:rsidR="00000000" w:rsidRPr="00000000">
        <w:rPr>
          <w:rtl w:val="0"/>
        </w:rPr>
      </w:r>
    </w:p>
    <w:p w:rsidR="00000000" w:rsidDel="00000000" w:rsidP="00000000" w:rsidRDefault="00000000" w:rsidRPr="00000000" w14:paraId="00000037">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Fixed Equity, subject to time-based vesting;</w:t>
      </w:r>
      <w:r w:rsidDel="00000000" w:rsidR="00000000" w:rsidRPr="00000000">
        <w:rPr>
          <w:rtl w:val="0"/>
        </w:rPr>
      </w:r>
    </w:p>
    <w:p w:rsidR="00000000" w:rsidDel="00000000" w:rsidP="00000000" w:rsidRDefault="00000000" w:rsidRPr="00000000" w14:paraId="00000038">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Performance-Based Equity, subject to the successful completion of Milestones or KPIs;</w:t>
      </w:r>
      <w:r w:rsidDel="00000000" w:rsidR="00000000" w:rsidRPr="00000000">
        <w:rPr>
          <w:rtl w:val="0"/>
        </w:rPr>
      </w:r>
    </w:p>
    <w:p w:rsidR="00000000" w:rsidDel="00000000" w:rsidP="00000000" w:rsidRDefault="00000000" w:rsidRPr="00000000" w14:paraId="00000039">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Optional SAFE Investment, offered on terms aligned with the Company’s then-current financing structure; and</w:t>
      </w:r>
      <w:r w:rsidDel="00000000" w:rsidR="00000000" w:rsidRPr="00000000">
        <w:rPr>
          <w:rtl w:val="0"/>
        </w:rPr>
      </w:r>
    </w:p>
    <w:p w:rsidR="00000000" w:rsidDel="00000000" w:rsidP="00000000" w:rsidRDefault="00000000" w:rsidRPr="00000000" w14:paraId="0000003A">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Optional Commissions, if applicable and expressly provided in Annex A.</w:t>
      </w:r>
      <w:r w:rsidDel="00000000" w:rsidR="00000000" w:rsidRPr="00000000">
        <w:rPr>
          <w:rtl w:val="0"/>
        </w:rPr>
      </w:r>
    </w:p>
    <w:p w:rsidR="00000000" w:rsidDel="00000000" w:rsidP="00000000" w:rsidRDefault="00000000" w:rsidRPr="00000000" w14:paraId="0000003B">
      <w:pPr>
        <w:spacing w:after="200" w:before="200" w:line="240" w:lineRule="auto"/>
        <w:ind w:left="0"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specific amounts, vesting model, valuation terms, discounts, or percentages shall be defined exclusively in Annex A.</w:t>
      </w:r>
    </w:p>
    <w:p w:rsidR="00000000" w:rsidDel="00000000" w:rsidP="00000000" w:rsidRDefault="00000000" w:rsidRPr="00000000" w14:paraId="000000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i w:val="0"/>
          <w:iCs w:val="0"/>
          <w:smallCaps w:val="0"/>
          <w:strike w:val="0"/>
          <w:color w:val="000000"/>
          <w:shd w:fill="auto" w:val="clear"/>
          <w:vertAlign w:val="baseline"/>
        </w:rPr>
      </w:pPr>
      <w:r w:rsidDel="00000000" w:rsidR="00000000" w:rsidRPr="00000000">
        <w:rPr>
          <w:rFonts w:ascii="Garamond" w:cs="Garamond" w:eastAsia="Garamond" w:hAnsi="Garamond"/>
          <w:sz w:val="22"/>
          <w:szCs w:val="22"/>
          <w:rtl w:val="0"/>
        </w:rPr>
        <w:t xml:space="preserve">Vesting Conditions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200" w:line="240" w:lineRule="auto"/>
        <w:ind w:left="1080" w:right="0" w:hanging="360"/>
        <w:jc w:val="both"/>
        <w:rPr>
          <w:i w:val="0"/>
          <w:iCs w:val="0"/>
          <w:smallCaps w:val="0"/>
          <w:strike w:val="0"/>
          <w:color w:val="000000"/>
          <w:shd w:fill="auto" w:val="clear"/>
          <w:vertAlign w:val="baseline"/>
        </w:rPr>
      </w:pPr>
      <w:r w:rsidDel="00000000" w:rsidR="00000000" w:rsidRPr="00000000">
        <w:rPr>
          <w:rFonts w:ascii="Garamond" w:cs="Garamond" w:eastAsia="Garamond" w:hAnsi="Garamond"/>
          <w:sz w:val="22"/>
          <w:szCs w:val="22"/>
          <w:rtl w:val="0"/>
        </w:rPr>
        <w:t xml:space="preserve">No portion of the Equity Reward shall vest unless and until the Company issues written confirmation that the relevant Milestone, vesting period, or condition has been satisfied;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200" w:line="240" w:lineRule="auto"/>
        <w:ind w:left="1080" w:right="0" w:hanging="360"/>
        <w:jc w:val="both"/>
        <w:rPr>
          <w:i w:val="0"/>
          <w:iCs w:val="0"/>
          <w:smallCaps w:val="0"/>
          <w:strike w:val="0"/>
          <w:color w:val="000000"/>
          <w:shd w:fill="auto" w:val="clear"/>
          <w:vertAlign w:val="baseline"/>
        </w:rPr>
      </w:pPr>
      <w:r w:rsidDel="00000000" w:rsidR="00000000" w:rsidRPr="00000000">
        <w:rPr>
          <w:rFonts w:ascii="Garamond" w:cs="Garamond" w:eastAsia="Garamond" w:hAnsi="Garamond"/>
          <w:sz w:val="22"/>
          <w:szCs w:val="22"/>
          <w:rtl w:val="0"/>
        </w:rPr>
        <w:t xml:space="preserve">Vesting is strictly conditional upon the Adviser’s active engagement under this Agreement.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200" w:line="240" w:lineRule="auto"/>
        <w:ind w:left="1080" w:right="0" w:hanging="360"/>
        <w:jc w:val="both"/>
        <w:rPr>
          <w:i w:val="0"/>
          <w:iCs w:val="0"/>
          <w:smallCaps w:val="0"/>
          <w:strike w:val="0"/>
          <w:color w:val="000000"/>
          <w:shd w:fill="auto" w:val="clear"/>
          <w:vertAlign w:val="baseline"/>
        </w:rPr>
      </w:pPr>
      <w:r w:rsidDel="00000000" w:rsidR="00000000" w:rsidRPr="00000000">
        <w:rPr>
          <w:rFonts w:ascii="Garamond" w:cs="Garamond" w:eastAsia="Garamond" w:hAnsi="Garamond"/>
          <w:sz w:val="22"/>
          <w:szCs w:val="22"/>
          <w:rtl w:val="0"/>
        </w:rPr>
        <w:t xml:space="preserve">All vesting shall cease automatically on the date of termination of this Agreement, except that any equity already vested prior to termination shall remain vested.</w:t>
      </w:r>
      <w:r w:rsidDel="00000000" w:rsidR="00000000" w:rsidRPr="00000000">
        <w:rPr>
          <w:rtl w:val="0"/>
        </w:rPr>
      </w:r>
    </w:p>
    <w:p w:rsidR="00000000" w:rsidDel="00000000" w:rsidP="00000000" w:rsidRDefault="00000000" w:rsidRPr="00000000" w14:paraId="00000040">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Unless otherwise specified in Annex A, the Equity Reward shall be granted in the form of a SAFE or other equity-linked instrument consistent with the Company’s financing structure.</w:t>
      </w:r>
      <w:r w:rsidDel="00000000" w:rsidR="00000000" w:rsidRPr="00000000">
        <w:rPr>
          <w:rtl w:val="0"/>
        </w:rPr>
      </w:r>
    </w:p>
    <w:p w:rsidR="00000000" w:rsidDel="00000000" w:rsidP="00000000" w:rsidRDefault="00000000" w:rsidRPr="00000000" w14:paraId="00000041">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The Company shall evaluate, at its sole discretion and acting reasonably, whether the Adviser has satisfied the Milestones or performance conditions described in Annex A.</w:t>
      </w:r>
      <w:r w:rsidDel="00000000" w:rsidR="00000000" w:rsidRPr="00000000">
        <w:rPr>
          <w:rtl w:val="0"/>
        </w:rPr>
      </w:r>
    </w:p>
    <w:p w:rsidR="00000000" w:rsidDel="00000000" w:rsidP="00000000" w:rsidRDefault="00000000" w:rsidRPr="00000000" w14:paraId="00000042">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Upon termination of this Agreement for any reason, all unvested portions of the Equity Reward shall be immediately and automatically forfeited without compensation, unless the Company decides otherwise in writing.</w:t>
      </w:r>
      <w:r w:rsidDel="00000000" w:rsidR="00000000" w:rsidRPr="00000000">
        <w:rPr>
          <w:rtl w:val="0"/>
        </w:rPr>
      </w:r>
    </w:p>
    <w:p w:rsidR="00000000" w:rsidDel="00000000" w:rsidP="00000000" w:rsidRDefault="00000000" w:rsidRPr="00000000" w14:paraId="00000043">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If at any time the Equity Reward (or a portion thereof) is issued as actual shares of the Company’s capital stock:</w:t>
      </w:r>
      <w:r w:rsidDel="00000000" w:rsidR="00000000" w:rsidRPr="00000000">
        <w:rPr>
          <w:rtl w:val="0"/>
        </w:rPr>
      </w:r>
    </w:p>
    <w:p w:rsidR="00000000" w:rsidDel="00000000" w:rsidP="00000000" w:rsidRDefault="00000000" w:rsidRPr="00000000" w14:paraId="00000044">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all unvested shares shall be subject to repurchase by the Company at the lower of (i) the original purchase price paid by the Adviser (if any), or (ii) the nominal value of such shares;</w:t>
      </w:r>
      <w:r w:rsidDel="00000000" w:rsidR="00000000" w:rsidRPr="00000000">
        <w:rPr>
          <w:rtl w:val="0"/>
        </w:rPr>
      </w:r>
    </w:p>
    <w:p w:rsidR="00000000" w:rsidDel="00000000" w:rsidP="00000000" w:rsidRDefault="00000000" w:rsidRPr="00000000" w14:paraId="00000045">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the Company may exercise its repurchase right at any time within ninety (90) days following termination;</w:t>
      </w:r>
      <w:r w:rsidDel="00000000" w:rsidR="00000000" w:rsidRPr="00000000">
        <w:rPr>
          <w:rtl w:val="0"/>
        </w:rPr>
      </w:r>
    </w:p>
    <w:p w:rsidR="00000000" w:rsidDel="00000000" w:rsidP="00000000" w:rsidRDefault="00000000" w:rsidRPr="00000000" w14:paraId="00000046">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the Adviser shall cooperate fully in effecting such repurchase.</w:t>
      </w:r>
      <w:r w:rsidDel="00000000" w:rsidR="00000000" w:rsidRPr="00000000">
        <w:rPr>
          <w:rtl w:val="0"/>
        </w:rPr>
      </w:r>
    </w:p>
    <w:p w:rsidR="00000000" w:rsidDel="00000000" w:rsidP="00000000" w:rsidRDefault="00000000" w:rsidRPr="00000000" w14:paraId="00000047">
      <w:pPr>
        <w:spacing w:after="200" w:before="200" w:line="240" w:lineRule="auto"/>
        <w:ind w:left="0"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Vested shares are not subject to repurchase unless expressly provided in Annex A.</w:t>
      </w:r>
    </w:p>
    <w:p w:rsidR="00000000" w:rsidDel="00000000" w:rsidP="00000000" w:rsidRDefault="00000000" w:rsidRPr="00000000" w14:paraId="00000048">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The Adviser acknowledges that the Equity Reward represents a potential future benefit and that the Company makes no representation or warranty regarding the future value, liquidity, tax implications, or eventual convertibility of the Equity Reward.</w:t>
      </w:r>
      <w:r w:rsidDel="00000000" w:rsidR="00000000" w:rsidRPr="00000000">
        <w:rPr>
          <w:rtl w:val="0"/>
        </w:rPr>
      </w:r>
    </w:p>
    <w:p w:rsidR="00000000" w:rsidDel="00000000" w:rsidP="00000000" w:rsidRDefault="00000000" w:rsidRPr="00000000" w14:paraId="00000049">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The Adviser is solely responsible for any tax liabilities arising from the Equity Reward or any payments under this Agreement and shall indemnify the Company against any claims relating thereto.</w:t>
      </w:r>
      <w:r w:rsidDel="00000000" w:rsidR="00000000" w:rsidRPr="00000000">
        <w:rPr>
          <w:rtl w:val="0"/>
        </w:rPr>
      </w:r>
    </w:p>
    <w:p w:rsidR="00000000" w:rsidDel="00000000" w:rsidP="00000000" w:rsidRDefault="00000000" w:rsidRPr="00000000" w14:paraId="0000004A">
      <w:pPr>
        <w:pStyle w:val="Heading1"/>
        <w:numPr>
          <w:ilvl w:val="0"/>
          <w:numId w:val="2"/>
        </w:numPr>
        <w:spacing w:after="200" w:before="200" w:line="240" w:lineRule="auto"/>
        <w:ind w:left="360" w:hanging="360"/>
        <w:jc w:val="both"/>
        <w:rPr>
          <w:color w:val="000000"/>
        </w:rPr>
      </w:pPr>
      <w:r w:rsidDel="00000000" w:rsidR="00000000" w:rsidRPr="00000000">
        <w:rPr>
          <w:rFonts w:ascii="Garamond" w:cs="Garamond" w:eastAsia="Garamond" w:hAnsi="Garamond"/>
          <w:b w:val="1"/>
          <w:bCs w:val="1"/>
          <w:color w:val="000000"/>
          <w:sz w:val="22"/>
          <w:szCs w:val="22"/>
          <w:rtl w:val="0"/>
        </w:rPr>
        <w:t xml:space="preserve"> Advisory Services</w:t>
      </w:r>
      <w:r w:rsidDel="00000000" w:rsidR="00000000" w:rsidRPr="00000000">
        <w:rPr>
          <w:rtl w:val="0"/>
        </w:rPr>
      </w:r>
    </w:p>
    <w:p w:rsidR="00000000" w:rsidDel="00000000" w:rsidP="00000000" w:rsidRDefault="00000000" w:rsidRPr="00000000" w14:paraId="0000004B">
      <w:pPr>
        <w:pStyle w:val="Heading1"/>
        <w:numPr>
          <w:ilvl w:val="1"/>
          <w:numId w:val="2"/>
        </w:numPr>
        <w:spacing w:after="200" w:before="200" w:line="240" w:lineRule="auto"/>
        <w:ind w:left="792" w:hanging="432"/>
        <w:jc w:val="both"/>
        <w:rPr/>
      </w:pPr>
      <w:bookmarkStart w:colFirst="0" w:colLast="0" w:name="_heading=h.8orovcx2f3uu" w:id="0"/>
      <w:bookmarkEnd w:id="0"/>
      <w:r w:rsidDel="00000000" w:rsidR="00000000" w:rsidRPr="00000000">
        <w:rPr>
          <w:rFonts w:ascii="Garamond" w:cs="Garamond" w:eastAsia="Garamond" w:hAnsi="Garamond"/>
          <w:color w:val="000000"/>
          <w:sz w:val="22"/>
          <w:szCs w:val="22"/>
          <w:rtl w:val="0"/>
        </w:rPr>
        <w:t xml:space="preserve">The Adviser agrees to perform the Advisory Services described in Annex A – Scope of Work &amp; Milestones with the level of professionalism, diligence, integrity, and industry-standard care expected from a senior expert in the Adviser’s field.</w:t>
      </w:r>
      <w:r w:rsidDel="00000000" w:rsidR="00000000" w:rsidRPr="00000000">
        <w:rPr>
          <w:rtl w:val="0"/>
        </w:rPr>
      </w:r>
    </w:p>
    <w:p w:rsidR="00000000" w:rsidDel="00000000" w:rsidP="00000000" w:rsidRDefault="00000000" w:rsidRPr="00000000" w14:paraId="0000004C">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The Adviser shall act in good faith and in the best interests of the Company when providing Advisory Services and shall use reasonable efforts to support the Company in achieving its strategic, operational, commercial, or technical objectives, as applicable.</w:t>
      </w:r>
      <w:r w:rsidDel="00000000" w:rsidR="00000000" w:rsidRPr="00000000">
        <w:rPr>
          <w:rtl w:val="0"/>
        </w:rPr>
      </w:r>
    </w:p>
    <w:p w:rsidR="00000000" w:rsidDel="00000000" w:rsidP="00000000" w:rsidRDefault="00000000" w:rsidRPr="00000000" w14:paraId="0000004D">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Unless otherwise specified in Annex A, the Adviser shall make themselves reasonably available for consultation, strategic discussions, review sessions, or introductions in a manner consistent with the nature of an advisory engagement.</w:t>
      </w:r>
      <w:r w:rsidDel="00000000" w:rsidR="00000000" w:rsidRPr="00000000">
        <w:rPr>
          <w:rtl w:val="0"/>
        </w:rPr>
      </w:r>
    </w:p>
    <w:p w:rsidR="00000000" w:rsidDel="00000000" w:rsidP="00000000" w:rsidRDefault="00000000" w:rsidRPr="00000000" w14:paraId="0000004E">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The Adviser shall:</w:t>
      </w:r>
      <w:r w:rsidDel="00000000" w:rsidR="00000000" w:rsidRPr="00000000">
        <w:rPr>
          <w:rtl w:val="0"/>
        </w:rPr>
      </w:r>
    </w:p>
    <w:p w:rsidR="00000000" w:rsidDel="00000000" w:rsidP="00000000" w:rsidRDefault="00000000" w:rsidRPr="00000000" w14:paraId="0000004F">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avoid any actual or potential conflicts of interest and promptly disclose any situation that may reasonably be perceived as a conflict;</w:t>
      </w:r>
      <w:r w:rsidDel="00000000" w:rsidR="00000000" w:rsidRPr="00000000">
        <w:rPr>
          <w:rtl w:val="0"/>
        </w:rPr>
      </w:r>
    </w:p>
    <w:p w:rsidR="00000000" w:rsidDel="00000000" w:rsidP="00000000" w:rsidRDefault="00000000" w:rsidRPr="00000000" w14:paraId="00000050">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comply with all applicable laws, regulations, and ethical standards relevant to the Advisory Services;</w:t>
      </w:r>
      <w:r w:rsidDel="00000000" w:rsidR="00000000" w:rsidRPr="00000000">
        <w:rPr>
          <w:rtl w:val="0"/>
        </w:rPr>
      </w:r>
    </w:p>
    <w:p w:rsidR="00000000" w:rsidDel="00000000" w:rsidP="00000000" w:rsidRDefault="00000000" w:rsidRPr="00000000" w14:paraId="00000051">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maintain professional conduct when representing or interacting with stakeholders on behalf of the Company, if and only if the Company expressly authorizes such representation.</w:t>
      </w:r>
      <w:r w:rsidDel="00000000" w:rsidR="00000000" w:rsidRPr="00000000">
        <w:rPr>
          <w:rtl w:val="0"/>
        </w:rPr>
      </w:r>
    </w:p>
    <w:p w:rsidR="00000000" w:rsidDel="00000000" w:rsidP="00000000" w:rsidRDefault="00000000" w:rsidRPr="00000000" w14:paraId="00000052">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The Adviser shall not make commitments, enter into agreements, negotiate on behalf of the Company, or represent the Company in any binding capacity without the Company’s prior written authorization.</w:t>
      </w:r>
      <w:r w:rsidDel="00000000" w:rsidR="00000000" w:rsidRPr="00000000">
        <w:rPr>
          <w:rtl w:val="0"/>
        </w:rPr>
      </w:r>
    </w:p>
    <w:p w:rsidR="00000000" w:rsidDel="00000000" w:rsidP="00000000" w:rsidRDefault="00000000" w:rsidRPr="00000000" w14:paraId="00000053">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The Parties acknowledge that the Advisory Services are intended to be strategic and high-level in nature, and are not equivalent to full-time operational work, execution work, or employment duties.</w:t>
      </w:r>
      <w:r w:rsidDel="00000000" w:rsidR="00000000" w:rsidRPr="00000000">
        <w:rPr>
          <w:rtl w:val="0"/>
        </w:rPr>
      </w:r>
    </w:p>
    <w:p w:rsidR="00000000" w:rsidDel="00000000" w:rsidP="00000000" w:rsidRDefault="00000000" w:rsidRPr="00000000" w14:paraId="00000054">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 The Company may update or refine the required Advisory Services by mutual written agreement of the Parties through amendments to Annex A, without requiring modification of this Agreement.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00" w:line="240" w:lineRule="auto"/>
        <w:ind w:left="360" w:right="0" w:hanging="360"/>
        <w:jc w:val="both"/>
        <w:rPr>
          <w:i w:val="0"/>
          <w:iCs w:val="0"/>
          <w:smallCaps w:val="0"/>
          <w:strike w:val="0"/>
          <w:color w:val="000000"/>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Use of Name, Image, and Likeness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rFonts w:ascii="Garamond" w:cs="Garamond" w:eastAsia="Garamond" w:hAnsi="Garamond"/>
          <w:b w:val="0"/>
          <w:bCs w:val="0"/>
          <w:i w:val="0"/>
          <w:iCs w:val="0"/>
          <w:smallCaps w:val="0"/>
          <w:strike w:val="0"/>
          <w:color w:val="000000"/>
          <w:shd w:fill="auto" w:val="clear"/>
          <w:vertAlign w:val="baseline"/>
        </w:rPr>
      </w:pPr>
      <w:r w:rsidDel="00000000" w:rsidR="00000000" w:rsidRPr="00000000">
        <w:rPr>
          <w:rFonts w:ascii="Garamond" w:cs="Garamond" w:eastAsia="Garamond" w:hAnsi="Garamond"/>
          <w:sz w:val="22"/>
          <w:szCs w:val="22"/>
          <w:rtl w:val="0"/>
        </w:rPr>
        <w:t xml:space="preserve">The Adviser grants the Company a non-exclusive, worldwide, royalty-free, fully paid-up license to use the Adviser’s name, likeness, photograph, image, biographical information, professional title, and statements (collectively, the “</w:t>
      </w:r>
      <w:r w:rsidDel="00000000" w:rsidR="00000000" w:rsidRPr="00000000">
        <w:rPr>
          <w:rFonts w:ascii="Garamond" w:cs="Garamond" w:eastAsia="Garamond" w:hAnsi="Garamond"/>
          <w:b w:val="1"/>
          <w:bCs w:val="1"/>
          <w:sz w:val="22"/>
          <w:szCs w:val="22"/>
          <w:rtl w:val="0"/>
        </w:rPr>
        <w:t xml:space="preserve">Adviser Materials</w:t>
      </w:r>
      <w:r w:rsidDel="00000000" w:rsidR="00000000" w:rsidRPr="00000000">
        <w:rPr>
          <w:rFonts w:ascii="Garamond" w:cs="Garamond" w:eastAsia="Garamond" w:hAnsi="Garamond"/>
          <w:sz w:val="22"/>
          <w:szCs w:val="22"/>
          <w:rtl w:val="0"/>
        </w:rPr>
        <w:t xml:space="preserve">”) for purposes reasonably connected to the Company’s business, including but not limited to investor materials, pitch decks, websites, marketing collateral, press releases, and communications with partners, stakeholders, prospective investors, clients, or any other persons or entities with whom the Company interacts in the ordinary course of its business.</w:t>
      </w:r>
      <w:r w:rsidDel="00000000" w:rsidR="00000000" w:rsidRPr="00000000">
        <w:rPr>
          <w:rtl w:val="0"/>
        </w:rPr>
      </w:r>
    </w:p>
    <w:p w:rsidR="00000000" w:rsidDel="00000000" w:rsidP="00000000" w:rsidRDefault="00000000" w:rsidRPr="00000000" w14:paraId="00000057">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The Company shall use the Adviser Materials in a professional, respectful, and accurate manner, and shall not alter or present such materials in a misleading or defamatory way.</w:t>
      </w:r>
      <w:r w:rsidDel="00000000" w:rsidR="00000000" w:rsidRPr="00000000">
        <w:rPr>
          <w:rtl w:val="0"/>
        </w:rPr>
      </w:r>
    </w:p>
    <w:p w:rsidR="00000000" w:rsidDel="00000000" w:rsidP="00000000" w:rsidRDefault="00000000" w:rsidRPr="00000000" w14:paraId="00000058">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The Adviser may request that the Company remove or update the Adviser Materials from future publications or online materials. The Company shall use reasonable efforts to comply with such a request; provided, however, that:</w:t>
      </w:r>
      <w:r w:rsidDel="00000000" w:rsidR="00000000" w:rsidRPr="00000000">
        <w:rPr>
          <w:rtl w:val="0"/>
        </w:rPr>
      </w:r>
    </w:p>
    <w:p w:rsidR="00000000" w:rsidDel="00000000" w:rsidP="00000000" w:rsidRDefault="00000000" w:rsidRPr="00000000" w14:paraId="00000059">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materials already printed, distributed, published, or otherwise released prior to the request shall not be subject to withdrawal, recall, or modification; and</w:t>
      </w:r>
      <w:r w:rsidDel="00000000" w:rsidR="00000000" w:rsidRPr="00000000">
        <w:rPr>
          <w:rtl w:val="0"/>
        </w:rPr>
      </w:r>
    </w:p>
    <w:p w:rsidR="00000000" w:rsidDel="00000000" w:rsidP="00000000" w:rsidRDefault="00000000" w:rsidRPr="00000000" w14:paraId="0000005A">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archived, cached, or historical content may remain accessible due to technical, legal, or operational limitations.</w:t>
      </w:r>
      <w:r w:rsidDel="00000000" w:rsidR="00000000" w:rsidRPr="00000000">
        <w:rPr>
          <w:rtl w:val="0"/>
        </w:rPr>
      </w:r>
    </w:p>
    <w:p w:rsidR="00000000" w:rsidDel="00000000" w:rsidP="00000000" w:rsidRDefault="00000000" w:rsidRPr="00000000" w14:paraId="0000005B">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Nothing in this Section obligates the Company to use the Adviser Materials or guarantees any level of visibility, publicity, or promotional exposure for the Adviser.</w:t>
      </w:r>
      <w:r w:rsidDel="00000000" w:rsidR="00000000" w:rsidRPr="00000000">
        <w:rPr>
          <w:rtl w:val="0"/>
        </w:rPr>
      </w:r>
    </w:p>
    <w:p w:rsidR="00000000" w:rsidDel="00000000" w:rsidP="00000000" w:rsidRDefault="00000000" w:rsidRPr="00000000" w14:paraId="0000005C">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The license granted under this Section shall remain valid during the term of this Agreement and, with respect to materials produced or distributed prior to termination, shall survive the termination of this Agreement.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00" w:line="240" w:lineRule="auto"/>
        <w:ind w:left="360" w:right="0" w:hanging="360"/>
        <w:jc w:val="both"/>
        <w:rPr>
          <w:i w:val="0"/>
          <w:iCs w:val="0"/>
          <w:smallCaps w:val="0"/>
          <w:strike w:val="0"/>
          <w:color w:val="000000"/>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Confidentiality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rFonts w:ascii="Garamond" w:cs="Garamond" w:eastAsia="Garamond" w:hAnsi="Garamond"/>
          <w:b w:val="0"/>
          <w:bCs w:val="0"/>
          <w:i w:val="0"/>
          <w:iCs w:val="0"/>
          <w:smallCaps w:val="0"/>
          <w:strike w:val="0"/>
          <w:color w:val="000000"/>
          <w:shd w:fill="auto" w:val="clear"/>
          <w:vertAlign w:val="baseline"/>
        </w:rPr>
      </w:pPr>
      <w:r w:rsidDel="00000000" w:rsidR="00000000" w:rsidRPr="00000000">
        <w:rPr>
          <w:rFonts w:ascii="Garamond" w:cs="Garamond" w:eastAsia="Garamond" w:hAnsi="Garamond"/>
          <w:sz w:val="22"/>
          <w:szCs w:val="22"/>
          <w:rtl w:val="0"/>
        </w:rPr>
        <w:t xml:space="preserve">For the purposes of this Agreement, </w:t>
      </w:r>
      <w:r w:rsidDel="00000000" w:rsidR="00000000" w:rsidRPr="00000000">
        <w:rPr>
          <w:rFonts w:ascii="Garamond" w:cs="Garamond" w:eastAsia="Garamond" w:hAnsi="Garamond"/>
          <w:b w:val="1"/>
          <w:bCs w:val="1"/>
          <w:sz w:val="22"/>
          <w:szCs w:val="22"/>
          <w:rtl w:val="0"/>
        </w:rPr>
        <w:t xml:space="preserve">“Confidential Information”</w:t>
      </w:r>
      <w:r w:rsidDel="00000000" w:rsidR="00000000" w:rsidRPr="00000000">
        <w:rPr>
          <w:rFonts w:ascii="Garamond" w:cs="Garamond" w:eastAsia="Garamond" w:hAnsi="Garamond"/>
          <w:sz w:val="22"/>
          <w:szCs w:val="22"/>
          <w:rtl w:val="0"/>
        </w:rPr>
        <w:t xml:space="preserve"> means any non-public, proprietary, sensitive, or commercially valuable information disclosed by the Company to the Adviser in any form (written, oral, digital, visual, or otherwise), including without limitation: business plans, financial information, investor information, product designs, technical documentation, source code, smart contract architecture, market strategies, internal communications, token-related plans, legal or regulatory materials, security procedures, user data, or information relating to the Company’s partners, clients, employees, or contractors.</w:t>
      </w:r>
      <w:r w:rsidDel="00000000" w:rsidR="00000000" w:rsidRPr="00000000">
        <w:rPr>
          <w:rtl w:val="0"/>
        </w:rPr>
      </w:r>
    </w:p>
    <w:p w:rsidR="00000000" w:rsidDel="00000000" w:rsidP="00000000" w:rsidRDefault="00000000" w:rsidRPr="00000000" w14:paraId="0000005F">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The Adviser agrees to keep all Confidential Information strictly confidential and shall not, without the Company’s prior written consent:</w:t>
      </w:r>
      <w:r w:rsidDel="00000000" w:rsidR="00000000" w:rsidRPr="00000000">
        <w:rPr>
          <w:rtl w:val="0"/>
        </w:rPr>
      </w:r>
    </w:p>
    <w:p w:rsidR="00000000" w:rsidDel="00000000" w:rsidP="00000000" w:rsidRDefault="00000000" w:rsidRPr="00000000" w14:paraId="00000060">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disclose it to any third party;</w:t>
      </w:r>
      <w:r w:rsidDel="00000000" w:rsidR="00000000" w:rsidRPr="00000000">
        <w:rPr>
          <w:rtl w:val="0"/>
        </w:rPr>
      </w:r>
    </w:p>
    <w:p w:rsidR="00000000" w:rsidDel="00000000" w:rsidP="00000000" w:rsidRDefault="00000000" w:rsidRPr="00000000" w14:paraId="00000061">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use it for any purpose other than performing the Advisory Services; or</w:t>
      </w:r>
      <w:r w:rsidDel="00000000" w:rsidR="00000000" w:rsidRPr="00000000">
        <w:rPr>
          <w:rtl w:val="0"/>
        </w:rPr>
      </w:r>
    </w:p>
    <w:p w:rsidR="00000000" w:rsidDel="00000000" w:rsidP="00000000" w:rsidRDefault="00000000" w:rsidRPr="00000000" w14:paraId="00000062">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copy, reproduce, or store it except as reasonably necessary to carry out the Advisory Services.</w:t>
      </w:r>
      <w:r w:rsidDel="00000000" w:rsidR="00000000" w:rsidRPr="00000000">
        <w:rPr>
          <w:rtl w:val="0"/>
        </w:rPr>
      </w:r>
    </w:p>
    <w:p w:rsidR="00000000" w:rsidDel="00000000" w:rsidP="00000000" w:rsidRDefault="00000000" w:rsidRPr="00000000" w14:paraId="00000063">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The Adviser may disclose Confidential Information only to such third parties who:</w:t>
      </w:r>
      <w:r w:rsidDel="00000000" w:rsidR="00000000" w:rsidRPr="00000000">
        <w:rPr>
          <w:rtl w:val="0"/>
        </w:rPr>
      </w:r>
    </w:p>
    <w:p w:rsidR="00000000" w:rsidDel="00000000" w:rsidP="00000000" w:rsidRDefault="00000000" w:rsidRPr="00000000" w14:paraId="00000064">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have been expressly approved in writing by the Company; and</w:t>
      </w:r>
      <w:r w:rsidDel="00000000" w:rsidR="00000000" w:rsidRPr="00000000">
        <w:rPr>
          <w:rtl w:val="0"/>
        </w:rPr>
      </w:r>
    </w:p>
    <w:p w:rsidR="00000000" w:rsidDel="00000000" w:rsidP="00000000" w:rsidRDefault="00000000" w:rsidRPr="00000000" w14:paraId="00000065">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are bound by confidentiality obligations at least as protective as those set out in this Agreement.</w:t>
      </w:r>
      <w:r w:rsidDel="00000000" w:rsidR="00000000" w:rsidRPr="00000000">
        <w:rPr>
          <w:rtl w:val="0"/>
        </w:rPr>
      </w:r>
    </w:p>
    <w:p w:rsidR="00000000" w:rsidDel="00000000" w:rsidP="00000000" w:rsidRDefault="00000000" w:rsidRPr="00000000" w14:paraId="00000066">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The obligations under this Section shall not apply to information that the Adviser can prove:</w:t>
      </w:r>
      <w:r w:rsidDel="00000000" w:rsidR="00000000" w:rsidRPr="00000000">
        <w:rPr>
          <w:rtl w:val="0"/>
        </w:rPr>
      </w:r>
    </w:p>
    <w:p w:rsidR="00000000" w:rsidDel="00000000" w:rsidP="00000000" w:rsidRDefault="00000000" w:rsidRPr="00000000" w14:paraId="00000067">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was already known to the Adviser prior to disclosure by the Company, without breach of any obligation of confidentiality;</w:t>
      </w:r>
      <w:r w:rsidDel="00000000" w:rsidR="00000000" w:rsidRPr="00000000">
        <w:rPr>
          <w:rtl w:val="0"/>
        </w:rPr>
      </w:r>
    </w:p>
    <w:p w:rsidR="00000000" w:rsidDel="00000000" w:rsidP="00000000" w:rsidRDefault="00000000" w:rsidRPr="00000000" w14:paraId="00000068">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is or becomes publicly available through no act or omission of the Adviser;</w:t>
      </w:r>
      <w:r w:rsidDel="00000000" w:rsidR="00000000" w:rsidRPr="00000000">
        <w:rPr>
          <w:rtl w:val="0"/>
        </w:rPr>
      </w:r>
    </w:p>
    <w:p w:rsidR="00000000" w:rsidDel="00000000" w:rsidP="00000000" w:rsidRDefault="00000000" w:rsidRPr="00000000" w14:paraId="00000069">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was independently developed by the Adviser without reference to the Confidential Information; or</w:t>
      </w:r>
      <w:r w:rsidDel="00000000" w:rsidR="00000000" w:rsidRPr="00000000">
        <w:rPr>
          <w:rtl w:val="0"/>
        </w:rPr>
      </w:r>
    </w:p>
    <w:p w:rsidR="00000000" w:rsidDel="00000000" w:rsidP="00000000" w:rsidRDefault="00000000" w:rsidRPr="00000000" w14:paraId="0000006A">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is required to be disclosed by law, regulation, or court order, provided that the Adviser gives the Company prompt written notice and cooperates in seeking protective treatment of the information.</w:t>
      </w:r>
      <w:r w:rsidDel="00000000" w:rsidR="00000000" w:rsidRPr="00000000">
        <w:rPr>
          <w:rtl w:val="0"/>
        </w:rPr>
      </w:r>
    </w:p>
    <w:p w:rsidR="00000000" w:rsidDel="00000000" w:rsidP="00000000" w:rsidRDefault="00000000" w:rsidRPr="00000000" w14:paraId="0000006B">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Upon the Company’s request or upon termination of this Agreement (whichever occurs first), the Adviser shall promptly return or permanently delete all Confidential Information in their possession, except for records retained solely for archival or compliance purposes and subject to ongoing confidentiality obligations.</w:t>
      </w:r>
      <w:r w:rsidDel="00000000" w:rsidR="00000000" w:rsidRPr="00000000">
        <w:rPr>
          <w:rtl w:val="0"/>
        </w:rPr>
      </w:r>
    </w:p>
    <w:p w:rsidR="00000000" w:rsidDel="00000000" w:rsidP="00000000" w:rsidRDefault="00000000" w:rsidRPr="00000000" w14:paraId="0000006C">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The Adviser’s confidentiality obligations shall remain in force during the term of this Agreement and for three (3) years following its termination, or for the maximum period permitted by law in the case of trade secrets.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00" w:line="240" w:lineRule="auto"/>
        <w:ind w:left="360" w:right="0" w:hanging="360"/>
        <w:jc w:val="both"/>
        <w:rPr>
          <w:i w:val="0"/>
          <w:iCs w:val="0"/>
          <w:smallCaps w:val="0"/>
          <w:strike w:val="0"/>
          <w:color w:val="000000"/>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Non-Disparagement Clause</w:t>
      </w:r>
      <w:r w:rsidDel="00000000" w:rsidR="00000000" w:rsidRPr="00000000">
        <w:rPr>
          <w:rtl w:val="0"/>
        </w:rPr>
      </w:r>
    </w:p>
    <w:p w:rsidR="00000000" w:rsidDel="00000000" w:rsidP="00000000" w:rsidRDefault="00000000" w:rsidRPr="00000000" w14:paraId="0000006E">
      <w:pPr>
        <w:pStyle w:val="Heading1"/>
        <w:spacing w:after="200" w:before="200" w:line="240" w:lineRule="auto"/>
        <w:jc w:val="both"/>
        <w:rPr>
          <w:rFonts w:ascii="Garamond" w:cs="Garamond" w:eastAsia="Garamond" w:hAnsi="Garamond"/>
          <w:sz w:val="22"/>
          <w:szCs w:val="22"/>
        </w:rPr>
      </w:pPr>
      <w:r w:rsidDel="00000000" w:rsidR="00000000" w:rsidRPr="00000000">
        <w:rPr>
          <w:rFonts w:ascii="Garamond" w:cs="Garamond" w:eastAsia="Garamond" w:hAnsi="Garamond"/>
          <w:color w:val="000000"/>
          <w:sz w:val="22"/>
          <w:szCs w:val="22"/>
          <w:rtl w:val="0"/>
        </w:rPr>
        <w:t xml:space="preserve">The Adviser agrees that, during the term of this Agreement and at all times thereafter, the Adviser shall not, directly or indirectly, make, publish, or communicate to any third party any defamatory, negative, misleading, or disparaging statements about the Company, its founders, directors, employees, partners, products, services, or reputation. This restriction applies to verbal statements, written communication, email, social media, podcasts, press interactions, and any online or offline medium. This provision shall not prevent the Adviser from providing truthful information when required by applicable law or governmental authority.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00" w:line="240" w:lineRule="auto"/>
        <w:ind w:left="360" w:right="0" w:hanging="360"/>
        <w:jc w:val="left"/>
        <w:rPr>
          <w:i w:val="0"/>
          <w:iCs w:val="0"/>
          <w:smallCaps w:val="0"/>
          <w:strike w:val="0"/>
          <w:color w:val="000000"/>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Intellectual Property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pPr>
      <w:r w:rsidDel="00000000" w:rsidR="00000000" w:rsidRPr="00000000">
        <w:rPr>
          <w:rFonts w:ascii="Garamond" w:cs="Garamond" w:eastAsia="Garamond" w:hAnsi="Garamond"/>
          <w:sz w:val="22"/>
          <w:szCs w:val="22"/>
          <w:rtl w:val="0"/>
        </w:rPr>
        <w:t xml:space="preserve">All ideas, materials, documents, analyses, recommendations, strategies, presentations, designs, feedback, or other contributions created, developed, or provided by the Adviser specifically for the Company in connection with the Advisory Services (collectively, the </w:t>
      </w:r>
      <w:r w:rsidDel="00000000" w:rsidR="00000000" w:rsidRPr="00000000">
        <w:rPr>
          <w:rFonts w:ascii="Garamond" w:cs="Garamond" w:eastAsia="Garamond" w:hAnsi="Garamond"/>
          <w:b w:val="1"/>
          <w:bCs w:val="1"/>
          <w:sz w:val="22"/>
          <w:szCs w:val="22"/>
          <w:rtl w:val="0"/>
        </w:rPr>
        <w:t xml:space="preserve">“Work Product”</w:t>
      </w:r>
      <w:r w:rsidDel="00000000" w:rsidR="00000000" w:rsidRPr="00000000">
        <w:rPr>
          <w:rFonts w:ascii="Garamond" w:cs="Garamond" w:eastAsia="Garamond" w:hAnsi="Garamond"/>
          <w:sz w:val="22"/>
          <w:szCs w:val="22"/>
          <w:rtl w:val="0"/>
        </w:rPr>
        <w:t xml:space="preserve">) shall be the sole and exclusive property of the Company upon creation.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pPr>
      <w:r w:rsidDel="00000000" w:rsidR="00000000" w:rsidRPr="00000000">
        <w:rPr>
          <w:rFonts w:ascii="Garamond" w:cs="Garamond" w:eastAsia="Garamond" w:hAnsi="Garamond"/>
          <w:sz w:val="22"/>
          <w:szCs w:val="22"/>
          <w:rtl w:val="0"/>
        </w:rPr>
        <w:t xml:space="preserve">To the extent any Work Product does not automatically vest in the Company by operation of law, the Adviser hereby irrevocably assigns to the Company all rights, title, and interest in and to such Work Product, including all intellectual property rights therein, without additional consideration beyond the compensation provided under this Agreement.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rFonts w:ascii="Garamond" w:cs="Garamond" w:eastAsia="Garamond" w:hAnsi="Garamond"/>
        </w:rPr>
      </w:pPr>
      <w:r w:rsidDel="00000000" w:rsidR="00000000" w:rsidRPr="00000000">
        <w:rPr>
          <w:rFonts w:ascii="Garamond" w:cs="Garamond" w:eastAsia="Garamond" w:hAnsi="Garamond"/>
          <w:sz w:val="22"/>
          <w:szCs w:val="22"/>
          <w:rtl w:val="0"/>
        </w:rPr>
        <w:t xml:space="preserve">If the Adviser contributes materials, insights, frameworks, templates, know-how, or other content that were developed prior to or independently from the Advisory Services (the </w:t>
      </w:r>
      <w:r w:rsidDel="00000000" w:rsidR="00000000" w:rsidRPr="00000000">
        <w:rPr>
          <w:rFonts w:ascii="Garamond" w:cs="Garamond" w:eastAsia="Garamond" w:hAnsi="Garamond"/>
          <w:b w:val="1"/>
          <w:bCs w:val="1"/>
          <w:sz w:val="22"/>
          <w:szCs w:val="22"/>
          <w:rtl w:val="0"/>
        </w:rPr>
        <w:t xml:space="preserve">“Pre-Existing Materials”</w:t>
      </w:r>
      <w:r w:rsidDel="00000000" w:rsidR="00000000" w:rsidRPr="00000000">
        <w:rPr>
          <w:rFonts w:ascii="Garamond" w:cs="Garamond" w:eastAsia="Garamond" w:hAnsi="Garamond"/>
          <w:sz w:val="22"/>
          <w:szCs w:val="22"/>
          <w:rtl w:val="0"/>
        </w:rPr>
        <w:t xml:space="preserve">), the Adviser grants the Company a non-exclusive, perpetual, worldwide, royalty-free license to use, reproduce, display, and adapt such materials solely as incorporated into or necessary to exploit the Work Product.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pPr>
      <w:r w:rsidDel="00000000" w:rsidR="00000000" w:rsidRPr="00000000">
        <w:rPr>
          <w:rFonts w:ascii="Garamond" w:cs="Garamond" w:eastAsia="Garamond" w:hAnsi="Garamond"/>
          <w:sz w:val="22"/>
          <w:szCs w:val="22"/>
          <w:rtl w:val="0"/>
        </w:rPr>
        <w:t xml:space="preserve">Except as provided in Section 11.3, the Adviser retains all rights to their background knowledge, methodologies, industry expertise, and pre-existing intellectual property. Nothing in this Agreement transfers ownership of such background IP to the Company.</w:t>
      </w:r>
      <w:r w:rsidDel="00000000" w:rsidR="00000000" w:rsidRPr="00000000">
        <w:rPr>
          <w:rtl w:val="0"/>
        </w:rPr>
      </w:r>
    </w:p>
    <w:p w:rsidR="00000000" w:rsidDel="00000000" w:rsidP="00000000" w:rsidRDefault="00000000" w:rsidRPr="00000000" w14:paraId="00000074">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To the maximum extent permitted by applicable law, the Adviser waives any moral rights or similar rights (including rights of attribution or integrity) in connection with the Work Product, and agrees not to assert such rights against the Company.</w:t>
      </w:r>
      <w:r w:rsidDel="00000000" w:rsidR="00000000" w:rsidRPr="00000000">
        <w:rPr>
          <w:rtl w:val="0"/>
        </w:rPr>
      </w:r>
    </w:p>
    <w:p w:rsidR="00000000" w:rsidDel="00000000" w:rsidP="00000000" w:rsidRDefault="00000000" w:rsidRPr="00000000" w14:paraId="00000075">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The Company has no obligation to use, commercialize, develop, or implement any Work Product or recommendations provided by the Adviser.</w:t>
      </w:r>
      <w:r w:rsidDel="00000000" w:rsidR="00000000" w:rsidRPr="00000000">
        <w:rPr>
          <w:rtl w:val="0"/>
        </w:rPr>
      </w:r>
    </w:p>
    <w:p w:rsidR="00000000" w:rsidDel="00000000" w:rsidP="00000000" w:rsidRDefault="00000000" w:rsidRPr="00000000" w14:paraId="00000076">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For clarity, general skills, knowledge, and experience acquired by the Adviser during the engagement, including industry insights, frameworks, or non-confidential expertise, shall not be considered Work Product and shall remain the Adviser’s property.</w:t>
      </w:r>
      <w:r w:rsidDel="00000000" w:rsidR="00000000" w:rsidRPr="00000000">
        <w:rPr>
          <w:rtl w:val="0"/>
        </w:rPr>
      </w:r>
    </w:p>
    <w:p w:rsidR="00000000" w:rsidDel="00000000" w:rsidP="00000000" w:rsidRDefault="00000000" w:rsidRPr="00000000" w14:paraId="00000077">
      <w:pPr>
        <w:spacing w:after="200" w:before="200" w:line="240" w:lineRule="auto"/>
        <w:ind w:left="0"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78">
      <w:pPr>
        <w:spacing w:after="200" w:before="200" w:line="240" w:lineRule="auto"/>
        <w:ind w:left="0"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00" w:line="240" w:lineRule="auto"/>
        <w:ind w:left="360" w:right="0" w:hanging="360"/>
        <w:jc w:val="both"/>
        <w:rPr>
          <w:i w:val="0"/>
          <w:iCs w:val="0"/>
          <w:smallCaps w:val="0"/>
          <w:strike w:val="0"/>
          <w:color w:val="000000"/>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Termination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pPr>
      <w:r w:rsidDel="00000000" w:rsidR="00000000" w:rsidRPr="00000000">
        <w:rPr>
          <w:rFonts w:ascii="Garamond" w:cs="Garamond" w:eastAsia="Garamond" w:hAnsi="Garamond"/>
          <w:sz w:val="22"/>
          <w:szCs w:val="22"/>
          <w:rtl w:val="0"/>
        </w:rPr>
        <w:t xml:space="preserve">Either Party may terminate this Agreement at any time and for any reason by providing thirty (30) days’ written notice to the other Party.</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pPr>
      <w:r w:rsidDel="00000000" w:rsidR="00000000" w:rsidRPr="00000000">
        <w:rPr>
          <w:rFonts w:ascii="Garamond" w:cs="Garamond" w:eastAsia="Garamond" w:hAnsi="Garamond"/>
          <w:sz w:val="22"/>
          <w:szCs w:val="22"/>
          <w:rtl w:val="0"/>
        </w:rPr>
        <w:t xml:space="preserve">The Company may terminate this Agreement immediately if the Adviser engages in conduct constituting Cause under Section 2.</w:t>
      </w:r>
      <w:r w:rsidDel="00000000" w:rsidR="00000000" w:rsidRPr="00000000">
        <w:rPr>
          <w:rtl w:val="0"/>
        </w:rPr>
      </w:r>
    </w:p>
    <w:p w:rsidR="00000000" w:rsidDel="00000000" w:rsidP="00000000" w:rsidRDefault="00000000" w:rsidRPr="00000000" w14:paraId="0000007C">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Upon termination of this Agreement for any reason:</w:t>
      </w:r>
      <w:r w:rsidDel="00000000" w:rsidR="00000000" w:rsidRPr="00000000">
        <w:rPr>
          <w:rtl w:val="0"/>
        </w:rPr>
      </w:r>
    </w:p>
    <w:p w:rsidR="00000000" w:rsidDel="00000000" w:rsidP="00000000" w:rsidRDefault="00000000" w:rsidRPr="00000000" w14:paraId="0000007D">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the Adviser shall retain only the portion of the Equity Reward that is vested as of the termination date;</w:t>
      </w:r>
      <w:r w:rsidDel="00000000" w:rsidR="00000000" w:rsidRPr="00000000">
        <w:rPr>
          <w:rtl w:val="0"/>
        </w:rPr>
      </w:r>
    </w:p>
    <w:p w:rsidR="00000000" w:rsidDel="00000000" w:rsidP="00000000" w:rsidRDefault="00000000" w:rsidRPr="00000000" w14:paraId="0000007E">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all unvested portions of the Equity Reward shall automatically be forfeited;</w:t>
      </w:r>
      <w:r w:rsidDel="00000000" w:rsidR="00000000" w:rsidRPr="00000000">
        <w:rPr>
          <w:rtl w:val="0"/>
        </w:rPr>
      </w:r>
    </w:p>
    <w:p w:rsidR="00000000" w:rsidDel="00000000" w:rsidP="00000000" w:rsidRDefault="00000000" w:rsidRPr="00000000" w14:paraId="0000007F">
      <w:pPr>
        <w:numPr>
          <w:ilvl w:val="2"/>
          <w:numId w:val="2"/>
        </w:numPr>
        <w:spacing w:after="200" w:before="200" w:line="240" w:lineRule="auto"/>
        <w:ind w:left="1080" w:hanging="360"/>
        <w:jc w:val="both"/>
        <w:rPr/>
      </w:pPr>
      <w:r w:rsidDel="00000000" w:rsidR="00000000" w:rsidRPr="00000000">
        <w:rPr>
          <w:rFonts w:ascii="Garamond" w:cs="Garamond" w:eastAsia="Garamond" w:hAnsi="Garamond"/>
          <w:sz w:val="22"/>
          <w:szCs w:val="22"/>
          <w:rtl w:val="0"/>
        </w:rPr>
        <w:t xml:space="preserve">the Company may, at its sole discretion (but without obligation), grant partial vesting for work performed prior to termination, except where termination occurs for Cause.</w:t>
      </w:r>
      <w:r w:rsidDel="00000000" w:rsidR="00000000" w:rsidRPr="00000000">
        <w:rPr>
          <w:rtl w:val="0"/>
        </w:rPr>
      </w:r>
    </w:p>
    <w:p w:rsidR="00000000" w:rsidDel="00000000" w:rsidP="00000000" w:rsidRDefault="00000000" w:rsidRPr="00000000" w14:paraId="00000080">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Upon termination, the Adviser shall:</w:t>
        <w:br w:type="textWrapping"/>
        <w:t xml:space="preserve"> a) cease representing or acting for the Company;</w:t>
        <w:br w:type="textWrapping"/>
        <w:t xml:space="preserve"> b) return or permanently delete all Confidential Information pursuant to Section 9; and</w:t>
        <w:br w:type="textWrapping"/>
        <w:t xml:space="preserve"> c) execute any documents reasonably required to confirm the forfeiture or repurchase of unvested equity, where applicable.</w:t>
      </w:r>
      <w:r w:rsidDel="00000000" w:rsidR="00000000" w:rsidRPr="00000000">
        <w:rPr>
          <w:rtl w:val="0"/>
        </w:rPr>
      </w:r>
    </w:p>
    <w:p w:rsidR="00000000" w:rsidDel="00000000" w:rsidP="00000000" w:rsidRDefault="00000000" w:rsidRPr="00000000" w14:paraId="00000081">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The provisions of this Agreement that by their nature are intended to survive termination,  including Sections 8, 9, 10, 11, 12.3, 13, and any related definitions, shall remain in full force and effect.</w:t>
      </w:r>
      <w:r w:rsidDel="00000000" w:rsidR="00000000" w:rsidRPr="00000000">
        <w:rPr>
          <w:rtl w:val="0"/>
        </w:rPr>
      </w:r>
    </w:p>
    <w:p w:rsidR="00000000" w:rsidDel="00000000" w:rsidP="00000000" w:rsidRDefault="00000000" w:rsidRPr="00000000" w14:paraId="00000082">
      <w:pPr>
        <w:numPr>
          <w:ilvl w:val="1"/>
          <w:numId w:val="2"/>
        </w:numPr>
        <w:spacing w:after="200" w:before="200" w:line="240" w:lineRule="auto"/>
        <w:ind w:left="792" w:hanging="432"/>
        <w:jc w:val="both"/>
        <w:rPr/>
      </w:pPr>
      <w:r w:rsidDel="00000000" w:rsidR="00000000" w:rsidRPr="00000000">
        <w:rPr>
          <w:rFonts w:ascii="Garamond" w:cs="Garamond" w:eastAsia="Garamond" w:hAnsi="Garamond"/>
          <w:sz w:val="22"/>
          <w:szCs w:val="22"/>
          <w:rtl w:val="0"/>
        </w:rPr>
        <w:t xml:space="preserve">Except for vested equity expressly provided under this Agreement, the Adviser shall not be entitled to any severance, termination compensation, or other payments as a result of termination.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00" w:line="240" w:lineRule="auto"/>
        <w:ind w:left="360" w:right="0" w:hanging="360"/>
        <w:jc w:val="both"/>
        <w:rPr>
          <w:i w:val="0"/>
          <w:iCs w:val="0"/>
          <w:smallCaps w:val="0"/>
          <w:strike w:val="0"/>
          <w:color w:val="000000"/>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Governing Law</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i w:val="0"/>
          <w:iCs w:val="0"/>
          <w:smallCaps w:val="0"/>
          <w:strike w:val="0"/>
          <w:color w:val="000000"/>
          <w:shd w:fill="auto" w:val="clear"/>
          <w:vertAlign w:val="baseline"/>
        </w:rPr>
      </w:pPr>
      <w:r w:rsidDel="00000000" w:rsidR="00000000" w:rsidRPr="00000000">
        <w:rPr>
          <w:rFonts w:ascii="Garamond" w:cs="Garamond" w:eastAsia="Garamond" w:hAnsi="Garamond"/>
          <w:sz w:val="22"/>
          <w:szCs w:val="22"/>
          <w:rtl w:val="0"/>
        </w:rPr>
        <w:t xml:space="preserve">This Agreement shall be governed by and construed in accordance with the laws of the Republic of Poland, without regard to its conflict-of-law principles.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i w:val="0"/>
          <w:iCs w:val="0"/>
          <w:smallCaps w:val="0"/>
          <w:strike w:val="0"/>
          <w:color w:val="000000"/>
          <w:shd w:fill="auto" w:val="clear"/>
          <w:vertAlign w:val="baseline"/>
        </w:rPr>
      </w:pPr>
      <w:r w:rsidDel="00000000" w:rsidR="00000000" w:rsidRPr="00000000">
        <w:rPr>
          <w:rFonts w:ascii="Garamond" w:cs="Garamond" w:eastAsia="Garamond" w:hAnsi="Garamond"/>
          <w:sz w:val="22"/>
          <w:szCs w:val="22"/>
          <w:rtl w:val="0"/>
        </w:rPr>
        <w:t xml:space="preserve">Any disputes arising out of or in connection with this Agreement that the Parties are unable to resolve amicably within fourteen (14) days shall be submitted to the exclusive jurisdiction of the common courts in Warsaw, Poland, specifically the court having jurisdiction over the Śródmieście district.</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00" w:line="240" w:lineRule="auto"/>
        <w:ind w:left="360" w:right="0" w:hanging="360"/>
        <w:jc w:val="both"/>
        <w:rPr>
          <w:i w:val="0"/>
          <w:iCs w:val="0"/>
          <w:smallCaps w:val="0"/>
          <w:strike w:val="0"/>
          <w:color w:val="000000"/>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Entire Agreement</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i w:val="0"/>
          <w:iCs w:val="0"/>
          <w:smallCaps w:val="0"/>
          <w:strike w:val="0"/>
          <w:color w:val="000000"/>
          <w:shd w:fill="auto" w:val="clear"/>
          <w:vertAlign w:val="baseline"/>
        </w:rPr>
      </w:pPr>
      <w:r w:rsidDel="00000000" w:rsidR="00000000" w:rsidRPr="00000000">
        <w:rPr>
          <w:rFonts w:ascii="Garamond" w:cs="Garamond" w:eastAsia="Garamond" w:hAnsi="Garamond"/>
          <w:sz w:val="22"/>
          <w:szCs w:val="22"/>
          <w:rtl w:val="0"/>
        </w:rPr>
        <w:t xml:space="preserve">This Agreement, together with Annex A – Scope of Work &amp; Milestones, constitutes the entire agreement between the Parties and supersedes all prior discussions, negotiations, understandings, or agreements, whether written or oral, relating to the subject matter hereof.</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i w:val="0"/>
          <w:iCs w:val="0"/>
          <w:smallCaps w:val="0"/>
          <w:strike w:val="0"/>
          <w:color w:val="000000"/>
          <w:shd w:fill="auto" w:val="clear"/>
          <w:vertAlign w:val="baseline"/>
        </w:rPr>
      </w:pPr>
      <w:r w:rsidDel="00000000" w:rsidR="00000000" w:rsidRPr="00000000">
        <w:rPr>
          <w:rFonts w:ascii="Garamond" w:cs="Garamond" w:eastAsia="Garamond" w:hAnsi="Garamond"/>
          <w:sz w:val="22"/>
          <w:szCs w:val="22"/>
          <w:rtl w:val="0"/>
        </w:rPr>
        <w:t xml:space="preserve">No amendment, modification, or waiver of any provision of this Agreement shall be effective unless made in writing and signed by both Parties.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00" w:line="240" w:lineRule="auto"/>
        <w:ind w:left="792" w:right="0" w:hanging="432"/>
        <w:jc w:val="both"/>
        <w:rPr>
          <w:i w:val="0"/>
          <w:iCs w:val="0"/>
          <w:smallCaps w:val="0"/>
          <w:strike w:val="0"/>
          <w:color w:val="000000"/>
          <w:shd w:fill="auto" w:val="clear"/>
          <w:vertAlign w:val="baseline"/>
        </w:rPr>
      </w:pPr>
      <w:r w:rsidDel="00000000" w:rsidR="00000000" w:rsidRPr="00000000">
        <w:rPr>
          <w:rFonts w:ascii="Garamond" w:cs="Garamond" w:eastAsia="Garamond" w:hAnsi="Garamond"/>
          <w:sz w:val="22"/>
          <w:szCs w:val="22"/>
          <w:rtl w:val="0"/>
        </w:rPr>
        <w:t xml:space="preserve">If any provision of this Agreement is determined to be invalid or unenforceable, the remaining provisions shall remain in full force and effect. The Parties shall replace any invalid or unenforceable provision with a valid one that most closely reflects the original intent.</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Garamond" w:cs="Garamond" w:eastAsia="Garamond" w:hAnsi="Garamond"/>
          <w:i w:val="1"/>
          <w:iCs w:val="1"/>
          <w:sz w:val="22"/>
          <w:szCs w:val="22"/>
        </w:rPr>
      </w:pPr>
      <w:r w:rsidDel="00000000" w:rsidR="00000000" w:rsidRPr="00000000">
        <w:rPr>
          <w:rFonts w:ascii="Garamond" w:cs="Garamond" w:eastAsia="Garamond" w:hAnsi="Garamond"/>
          <w:i w:val="1"/>
          <w:iCs w:val="1"/>
          <w:sz w:val="22"/>
          <w:szCs w:val="22"/>
          <w:rtl w:val="0"/>
        </w:rPr>
        <w:t xml:space="preserve">[signatures on the following page]</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1185"/>
        <w:gridCol w:w="3765"/>
        <w:tblGridChange w:id="0">
          <w:tblGrid>
            <w:gridCol w:w="4425"/>
            <w:gridCol w:w="1185"/>
            <w:gridCol w:w="3765"/>
          </w:tblGrid>
        </w:tblGridChange>
      </w:tblGrid>
      <w:tr>
        <w:trPr>
          <w:cantSplit w:val="0"/>
          <w:trHeight w:val="2205" w:hRule="atLeast"/>
          <w:tblHeader w:val="0"/>
        </w:trPr>
        <w:tc>
          <w:tcPr>
            <w:tcBorders>
              <w:top w:color="000000" w:space="0" w:sz="0" w:val="nil"/>
              <w:left w:color="000000" w:space="0" w:sz="0" w:val="nil"/>
              <w:bottom w:color="000000" w:space="0" w:sz="0" w:val="nil"/>
              <w:right w:color="000000" w:space="0" w:sz="0" w:val="nil"/>
            </w:tcBorders>
            <w:tcMar>
              <w:top w:w="0.0" w:type="dxa"/>
              <w:left w:w="240.0" w:type="dxa"/>
              <w:bottom w:w="0.0" w:type="dxa"/>
              <w:right w:w="240.0" w:type="dxa"/>
            </w:tcMar>
            <w:vAlign w:val="top"/>
          </w:tcPr>
          <w:p w:rsidR="00000000" w:rsidDel="00000000" w:rsidP="00000000" w:rsidRDefault="00000000" w:rsidRPr="00000000" w14:paraId="0000008B">
            <w:pPr>
              <w:spacing w:after="200" w:before="200" w:line="240" w:lineRule="auto"/>
              <w:jc w:val="both"/>
              <w:rPr>
                <w:rFonts w:ascii="Garamond" w:cs="Garamond" w:eastAsia="Garamond" w:hAnsi="Garamond"/>
                <w:b w:val="1"/>
                <w:bCs w:val="1"/>
                <w:sz w:val="22"/>
                <w:szCs w:val="22"/>
              </w:rPr>
            </w:pPr>
            <w:r w:rsidDel="00000000" w:rsidR="00000000" w:rsidRPr="00000000">
              <w:rPr>
                <w:rFonts w:ascii="Garamond" w:cs="Garamond" w:eastAsia="Garamond" w:hAnsi="Garamond"/>
                <w:b w:val="1"/>
                <w:bCs w:val="1"/>
                <w:sz w:val="22"/>
                <w:szCs w:val="22"/>
                <w:rtl w:val="0"/>
              </w:rPr>
              <w:t xml:space="preserve">Protocol Spring Inc.</w:t>
            </w:r>
          </w:p>
          <w:p w:rsidR="00000000" w:rsidDel="00000000" w:rsidP="00000000" w:rsidRDefault="00000000" w:rsidRPr="00000000" w14:paraId="0000008C">
            <w:pPr>
              <w:spacing w:after="200" w:before="200" w:lin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as the Company   </w:t>
            </w:r>
          </w:p>
          <w:p w:rsidR="00000000" w:rsidDel="00000000" w:rsidP="00000000" w:rsidRDefault="00000000" w:rsidRPr="00000000" w14:paraId="0000008D">
            <w:pPr>
              <w:spacing w:after="200" w:before="200" w:lin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08E">
            <w:pPr>
              <w:spacing w:after="200" w:before="200" w:lin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_____________________________                </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240.0" w:type="dxa"/>
            </w:tcMar>
            <w:vAlign w:val="top"/>
          </w:tcPr>
          <w:p w:rsidR="00000000" w:rsidDel="00000000" w:rsidP="00000000" w:rsidRDefault="00000000" w:rsidRPr="00000000" w14:paraId="0000008F">
            <w:pPr>
              <w:spacing w:after="200" w:before="200" w:lin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240.0" w:type="dxa"/>
            </w:tcMar>
            <w:vAlign w:val="top"/>
          </w:tcPr>
          <w:p w:rsidR="00000000" w:rsidDel="00000000" w:rsidP="00000000" w:rsidRDefault="00000000" w:rsidRPr="00000000" w14:paraId="00000090">
            <w:pPr>
              <w:spacing w:after="200" w:before="200" w:line="240" w:lineRule="auto"/>
              <w:jc w:val="both"/>
              <w:rPr>
                <w:rFonts w:ascii="Garamond" w:cs="Garamond" w:eastAsia="Garamond" w:hAnsi="Garamond"/>
                <w:b w:val="1"/>
                <w:bCs w:val="1"/>
                <w:sz w:val="22"/>
                <w:szCs w:val="22"/>
              </w:rPr>
            </w:pPr>
            <w:r w:rsidDel="00000000" w:rsidR="00000000" w:rsidRPr="00000000">
              <w:rPr>
                <w:rFonts w:ascii="Garamond" w:cs="Garamond" w:eastAsia="Garamond" w:hAnsi="Garamond"/>
                <w:sz w:val="22"/>
                <w:szCs w:val="22"/>
                <w:rtl w:val="0"/>
              </w:rPr>
              <w:br w:type="textWrapping"/>
            </w:r>
            <w:r w:rsidDel="00000000" w:rsidR="00000000" w:rsidRPr="00000000">
              <w:rPr>
                <w:rFonts w:ascii="Garamond" w:cs="Garamond" w:eastAsia="Garamond" w:hAnsi="Garamond"/>
                <w:b w:val="1"/>
                <w:bCs w:val="1"/>
                <w:sz w:val="22"/>
                <w:szCs w:val="22"/>
                <w:highlight w:val="white"/>
                <w:rtl w:val="0"/>
              </w:rPr>
              <w:t xml:space="preserve">Mr. Adam Jenkins</w:t>
            </w:r>
            <w:r w:rsidDel="00000000" w:rsidR="00000000" w:rsidRPr="00000000">
              <w:rPr>
                <w:rtl w:val="0"/>
              </w:rPr>
            </w:r>
          </w:p>
          <w:p w:rsidR="00000000" w:rsidDel="00000000" w:rsidP="00000000" w:rsidRDefault="00000000" w:rsidRPr="00000000" w14:paraId="00000091">
            <w:pPr>
              <w:spacing w:after="200" w:before="200" w:line="240" w:lineRule="auto"/>
              <w:jc w:val="both"/>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as the Advisory</w:t>
            </w:r>
          </w:p>
          <w:p w:rsidR="00000000" w:rsidDel="00000000" w:rsidP="00000000" w:rsidRDefault="00000000" w:rsidRPr="00000000" w14:paraId="00000092">
            <w:pPr>
              <w:spacing w:after="200" w:before="200" w:line="240" w:lineRule="auto"/>
              <w:jc w:val="both"/>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 </w:t>
            </w:r>
          </w:p>
          <w:p w:rsidR="00000000" w:rsidDel="00000000" w:rsidP="00000000" w:rsidRDefault="00000000" w:rsidRPr="00000000" w14:paraId="00000093">
            <w:pPr>
              <w:spacing w:after="200" w:before="200" w:lin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_____________________________</w:t>
            </w:r>
          </w:p>
        </w:tc>
      </w:tr>
      <w:tr>
        <w:trPr>
          <w:cantSplit w:val="0"/>
          <w:trHeight w:val="1470" w:hRule="atLeast"/>
          <w:tblHeader w:val="0"/>
        </w:trPr>
        <w:tc>
          <w:tcPr>
            <w:tcBorders>
              <w:top w:color="000000" w:space="0" w:sz="0" w:val="nil"/>
              <w:left w:color="000000" w:space="0" w:sz="0" w:val="nil"/>
              <w:bottom w:color="000000" w:space="0" w:sz="0" w:val="nil"/>
              <w:right w:color="000000" w:space="0" w:sz="0" w:val="nil"/>
            </w:tcBorders>
            <w:tcMar>
              <w:top w:w="0.0" w:type="dxa"/>
              <w:left w:w="240.0" w:type="dxa"/>
              <w:bottom w:w="0.0" w:type="dxa"/>
              <w:right w:w="240.0" w:type="dxa"/>
            </w:tcMar>
            <w:vAlign w:val="top"/>
          </w:tcPr>
          <w:p w:rsidR="00000000" w:rsidDel="00000000" w:rsidP="00000000" w:rsidRDefault="00000000" w:rsidRPr="00000000" w14:paraId="00000094">
            <w:pPr>
              <w:spacing w:after="200" w:before="200" w:line="240" w:lineRule="auto"/>
              <w:ind w:right="-8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Name: Adam Larsson</w:t>
            </w:r>
          </w:p>
          <w:p w:rsidR="00000000" w:rsidDel="00000000" w:rsidP="00000000" w:rsidRDefault="00000000" w:rsidRPr="00000000" w14:paraId="00000095">
            <w:pPr>
              <w:spacing w:after="200" w:before="200" w:line="240" w:lineRule="auto"/>
              <w:ind w:left="0" w:right="-80"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Title: Founder and President</w:t>
            </w:r>
          </w:p>
          <w:p w:rsidR="00000000" w:rsidDel="00000000" w:rsidP="00000000" w:rsidRDefault="00000000" w:rsidRPr="00000000" w14:paraId="00000096">
            <w:pPr>
              <w:spacing w:after="200" w:before="200" w:line="240" w:lineRule="auto"/>
              <w:ind w:left="-100" w:right="-80"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Date:</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240.0" w:type="dxa"/>
            </w:tcMar>
            <w:vAlign w:val="top"/>
          </w:tcPr>
          <w:p w:rsidR="00000000" w:rsidDel="00000000" w:rsidP="00000000" w:rsidRDefault="00000000" w:rsidRPr="00000000" w14:paraId="00000097">
            <w:pPr>
              <w:spacing w:after="200" w:before="200" w:lin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240.0" w:type="dxa"/>
            </w:tcMar>
            <w:vAlign w:val="top"/>
          </w:tcPr>
          <w:p w:rsidR="00000000" w:rsidDel="00000000" w:rsidP="00000000" w:rsidRDefault="00000000" w:rsidRPr="00000000" w14:paraId="00000098">
            <w:pPr>
              <w:spacing w:after="200" w:before="200" w:line="240" w:lineRule="auto"/>
              <w:ind w:right="-8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Name: Adam Jenkins</w:t>
            </w:r>
          </w:p>
          <w:p w:rsidR="00000000" w:rsidDel="00000000" w:rsidP="00000000" w:rsidRDefault="00000000" w:rsidRPr="00000000" w14:paraId="00000099">
            <w:pPr>
              <w:spacing w:after="200" w:before="200" w:line="240" w:lineRule="auto"/>
              <w:ind w:left="0" w:right="-80"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9A">
            <w:pPr>
              <w:spacing w:after="200" w:before="200" w:line="240" w:lineRule="auto"/>
              <w:ind w:right="-8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Date:</w:t>
            </w:r>
          </w:p>
        </w:tc>
      </w:tr>
    </w:tbl>
    <w:p w:rsidR="00000000" w:rsidDel="00000000" w:rsidP="00000000" w:rsidRDefault="00000000" w:rsidRPr="00000000" w14:paraId="0000009B">
      <w:pPr>
        <w:spacing w:after="200" w:before="200" w:line="240" w:lineRule="auto"/>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9C">
      <w:pPr>
        <w:spacing w:after="200" w:before="200" w:line="240" w:lineRule="auto"/>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09D">
      <w:pPr>
        <w:spacing w:after="200" w:before="200" w:line="240" w:lineRule="auto"/>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09E">
      <w:pPr>
        <w:spacing w:after="200" w:before="200" w:line="240" w:lineRule="auto"/>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09F">
      <w:pPr>
        <w:spacing w:after="200" w:before="200" w:line="240" w:lineRule="auto"/>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Garamond" w:cs="Garamond" w:eastAsia="Garamond" w:hAnsi="Garamond"/>
          <w:i w:val="0"/>
          <w:iCs w:val="0"/>
          <w:smallCaps w:val="0"/>
          <w:strike w:val="0"/>
          <w:color w:val="000000"/>
          <w:sz w:val="22"/>
          <w:szCs w:val="22"/>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right"/>
      <w:rPr>
        <w:rFonts w:ascii="Garamond" w:cs="Garamond" w:eastAsia="Garamond" w:hAnsi="Garamond"/>
        <w:sz w:val="22"/>
        <w:szCs w:val="22"/>
      </w:rPr>
    </w:pPr>
    <w:r w:rsidDel="00000000" w:rsidR="00000000" w:rsidRPr="00000000">
      <w:rPr>
        <w:rFonts w:ascii="Garamond" w:cs="Garamond" w:eastAsia="Garamond" w:hAnsi="Garamond"/>
        <w:sz w:val="22"/>
        <w:szCs w:val="22"/>
      </w:rPr>
      <w:fldChar w:fldCharType="begin"/>
      <w:instrText xml:space="preserve">PAGE</w:instrText>
      <w:fldChar w:fldCharType="separate"/>
      <w:fldChar w:fldCharType="end"/>
    </w:r>
    <w:r w:rsidDel="00000000" w:rsidR="00000000" w:rsidRPr="00000000">
      <w:rPr>
        <w:rFonts w:ascii="Garamond" w:cs="Garamond" w:eastAsia="Garamond" w:hAnsi="Garamond"/>
        <w:sz w:val="22"/>
        <w:szCs w:val="22"/>
        <w:rtl w:val="0"/>
      </w:rPr>
      <w:t xml:space="preserve">/9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spacing w:after="160" w:line="278.00000000000006" w:lineRule="auto"/>
      <w:rPr/>
    </w:pPr>
    <w:r w:rsidDel="00000000" w:rsidR="00000000" w:rsidRPr="00000000">
      <w:rPr/>
      <w:drawing>
        <wp:inline distB="114300" distT="114300" distL="114300" distR="114300">
          <wp:extent cx="1052513" cy="331946"/>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2513" cy="33194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4862303</wp:posOffset>
          </wp:positionH>
          <wp:positionV relativeFrom="paragraph">
            <wp:posOffset>57154</wp:posOffset>
          </wp:positionV>
          <wp:extent cx="1062246" cy="133826"/>
          <wp:effectExtent b="0" l="0" r="0" t="0"/>
          <wp:wrapNone/>
          <wp:docPr id="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62246" cy="13382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rFonts w:ascii="Garamond" w:cs="Garamond" w:eastAsia="Garamond" w:hAnsi="Garamond"/>
        <w:b w:val="1"/>
        <w:bCs w:val="1"/>
        <w:sz w:val="22"/>
        <w:szCs w:val="22"/>
      </w:rPr>
    </w:lvl>
    <w:lvl w:ilvl="1">
      <w:start w:val="1"/>
      <w:numFmt w:val="decimal"/>
      <w:lvlText w:val="%1.%2."/>
      <w:lvlJc w:val="left"/>
      <w:pPr>
        <w:ind w:left="792" w:hanging="432"/>
      </w:pPr>
      <w:rPr>
        <w:rFonts w:ascii="Garamond" w:cs="Garamond" w:eastAsia="Garamond" w:hAnsi="Garamond"/>
        <w:b w:val="0"/>
        <w:bCs w:val="0"/>
        <w:color w:val="000000"/>
        <w:sz w:val="22"/>
        <w:szCs w:val="22"/>
      </w:rPr>
    </w:lvl>
    <w:lvl w:ilvl="2">
      <w:start w:val="1"/>
      <w:numFmt w:val="lowerLetter"/>
      <w:lvlText w:val="%3)"/>
      <w:lvlJc w:val="left"/>
      <w:pPr>
        <w:ind w:left="1080" w:hanging="360"/>
      </w:pPr>
      <w:rPr>
        <w:rFonts w:ascii="Garamond" w:cs="Garamond" w:eastAsia="Garamond" w:hAnsi="Garamond"/>
        <w:b w:val="0"/>
        <w:bCs w:val="0"/>
        <w:sz w:val="22"/>
        <w:szCs w:val="22"/>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paragraph" w:styleId="FootnoteBlockText" w:customStyle="1">
    <w:name w:val="Footnote Block Text"/>
    <w:basedOn w:val="FootnoteText"/>
    <w:next w:val="FootnoteText"/>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val="1"/>
    <w:qFormat w:val="1"/>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ListParagraph">
    <w:name w:val="List Paragraph"/>
    <w:basedOn w:val="Normal"/>
    <w:uiPriority w:val="34"/>
    <w:qFormat w:val="1"/>
    <w:rsid w:val="001733CF"/>
    <w:pPr>
      <w:spacing w:after="160" w:line="278" w:lineRule="auto"/>
      <w:ind w:left="720"/>
      <w:contextualSpacing w:val="1"/>
    </w:pPr>
    <w:rPr>
      <w:kern w:val="2"/>
      <w:lang w:val="en-CL"/>
    </w:rPr>
  </w:style>
  <w:style w:type="paragraph" w:styleId="NormalWeb">
    <w:name w:val="Normal (Web)"/>
    <w:basedOn w:val="Normal"/>
    <w:uiPriority w:val="99"/>
    <w:unhideWhenUsed w:val="1"/>
    <w:rsid w:val="00ED5285"/>
    <w:pPr>
      <w:spacing w:after="100" w:afterAutospacing="1" w:before="100" w:beforeAutospacing="1"/>
    </w:pPr>
    <w:rPr>
      <w:rFonts w:ascii="Times New Roman" w:cs="Times New Roman" w:eastAsia="Times New Roman" w:hAnsi="Times New Roman"/>
      <w:lang w:val="en-CL"/>
    </w:rPr>
  </w:style>
  <w:style w:type="character" w:styleId="Strong">
    <w:name w:val="Strong"/>
    <w:basedOn w:val="DefaultParagraphFont"/>
    <w:uiPriority w:val="22"/>
    <w:qFormat w:val="1"/>
    <w:rsid w:val="00ED5285"/>
    <w:rPr>
      <w:b w:val="1"/>
      <w:bCs w:val="1"/>
    </w:rPr>
  </w:style>
  <w:style w:type="character" w:styleId="Emphasis">
    <w:name w:val="Emphasis"/>
    <w:basedOn w:val="DefaultParagraphFont"/>
    <w:uiPriority w:val="20"/>
    <w:qFormat w:val="1"/>
    <w:rsid w:val="008E51B3"/>
    <w:rPr>
      <w:i w:val="1"/>
      <w:iCs w:val="1"/>
    </w:rPr>
  </w:style>
  <w:style w:type="table" w:styleId="Table1">
    <w:basedOn w:val="TableNormal"/>
    <w:tblPr>
      <w:tblStyleRowBandSize w:val="1"/>
      <w:tblStyleColBandSize w:val="1"/>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ha9VS7+YKNQBCL/hJvjI5aBVeQ==">CgMxLjAyDmguOG9yb3ZjeDJmM3V1OAByITF4d0VKNm1lRXdja2NnN1g2N0FMMUFGT0MxeVctakEzZw==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2025-11-20T11:08:00Z</dcterms:created>
  <dc:creator>Magdalena Królikowska</dc:creator>
</cp:coreProperties>
</file>