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Booking Principles / Client-Product Eligibility</w:t>
      </w:r>
    </w:p>
    <w:p>
      <w:pPr>
        <w:jc w:val="center"/>
      </w:pPr>
      <w:r>
        <w:rPr>
          <w:rFonts w:ascii="Aptos Display" w:hAnsi="Aptos Display"/>
          <w:b/>
          <w:color w:val="373737"/>
          <w:sz w:val="36"/>
        </w:rPr>
        <w:t>Vision, Scope, and Data Model</w:t>
      </w:r>
    </w:p>
    <w:p>
      <w:pPr>
        <w:pStyle w:val="Subtitle2"/>
        <w:jc w:val="center"/>
      </w:pPr>
      <w:r>
        <w:t>Combined review document with conceptual solution definition and data appendix</w:t>
      </w:r>
    </w:p>
    <w:p>
      <w:pPr>
        <w:pStyle w:val="Small"/>
        <w:jc w:val="center"/>
      </w:pPr>
      <w:r>
        <w:rPr>
          <w:b/>
        </w:rPr>
        <w:t xml:space="preserve">Document purpose: </w:t>
      </w:r>
      <w:r>
        <w:t>Review-ready position paper for Booking Principles within OB-POC</w:t>
      </w:r>
    </w:p>
    <w:p>
      <w:pPr>
        <w:pStyle w:val="Small"/>
        <w:jc w:val="center"/>
      </w:pPr>
      <w:r>
        <w:rPr>
          <w:b/>
        </w:rPr>
        <w:t xml:space="preserve">Audience: </w:t>
      </w:r>
      <w:r>
        <w:t>Product, Engineering, Architecture, Data, and Control stakeholders</w:t>
      </w:r>
    </w:p>
    <w:p>
      <w:pPr>
        <w:pStyle w:val="Small"/>
        <w:jc w:val="center"/>
      </w:pPr>
      <w:r>
        <w:rPr>
          <w:b/>
        </w:rPr>
        <w:t xml:space="preserve">Version: </w:t>
      </w:r>
      <w:r>
        <w:t>1.0 combined draft</w:t>
      </w:r>
    </w:p>
    <w:p>
      <w:pPr>
        <w:pStyle w:val="Small"/>
        <w:jc w:val="center"/>
      </w:pPr>
      <w:r>
        <w:rPr>
          <w:b/>
        </w:rPr>
        <w:t xml:space="preserve">Structure: </w:t>
      </w:r>
      <w:r>
        <w:t>Main paper plus data appendix</w:t>
      </w:r>
    </w:p>
    <w:p>
      <w:r>
        <w:br w:type="page"/>
      </w:r>
    </w:p>
    <w:p>
      <w:pPr>
        <w:pStyle w:val="Heading1"/>
      </w:pPr>
      <w:r>
        <w:t>Contents</w:t>
      </w:r>
    </w:p>
    <w:p>
      <w:pPr>
        <w:ind w:left="288"/>
      </w:pPr>
      <w:r>
        <w:t>1. Executive framing</w:t>
      </w:r>
    </w:p>
    <w:p>
      <w:pPr>
        <w:ind w:left="288"/>
      </w:pPr>
      <w:r>
        <w:t>2. Purpose</w:t>
      </w:r>
    </w:p>
    <w:p>
      <w:pPr>
        <w:ind w:left="288"/>
      </w:pPr>
      <w:r>
        <w:t>3. Problem statement</w:t>
      </w:r>
    </w:p>
    <w:p>
      <w:pPr>
        <w:ind w:left="288"/>
      </w:pPr>
      <w:r>
        <w:t>4. Vision</w:t>
      </w:r>
    </w:p>
    <w:p>
      <w:pPr>
        <w:ind w:left="288"/>
      </w:pPr>
      <w:r>
        <w:t>5. Scope</w:t>
      </w:r>
    </w:p>
    <w:p>
      <w:pPr>
        <w:ind w:left="288"/>
      </w:pPr>
      <w:r>
        <w:t>6. Core concept</w:t>
      </w:r>
    </w:p>
    <w:p>
      <w:pPr>
        <w:ind w:left="288"/>
      </w:pPr>
      <w:r>
        <w:t>7. Business outcomes</w:t>
      </w:r>
    </w:p>
    <w:p>
      <w:pPr>
        <w:ind w:left="288"/>
      </w:pPr>
      <w:r>
        <w:t>8. Core capabilities</w:t>
      </w:r>
    </w:p>
    <w:p>
      <w:pPr>
        <w:ind w:left="288"/>
      </w:pPr>
      <w:r>
        <w:t>9. Conceptual solution approach</w:t>
      </w:r>
    </w:p>
    <w:p>
      <w:pPr>
        <w:ind w:left="288"/>
      </w:pPr>
      <w:r>
        <w:t>10. Conceptual metadata model</w:t>
      </w:r>
    </w:p>
    <w:p>
      <w:pPr>
        <w:ind w:left="288"/>
      </w:pPr>
      <w:r>
        <w:t>11. Conceptual matrix view</w:t>
      </w:r>
    </w:p>
    <w:p>
      <w:pPr>
        <w:ind w:left="288"/>
      </w:pPr>
      <w:r>
        <w:t>12. Decision model</w:t>
      </w:r>
    </w:p>
    <w:p>
      <w:pPr>
        <w:ind w:left="288"/>
      </w:pPr>
      <w:r>
        <w:t>13. Rule types</w:t>
      </w:r>
    </w:p>
    <w:p>
      <w:pPr>
        <w:ind w:left="288"/>
      </w:pPr>
      <w:r>
        <w:t>14. Relationship to the OB-POC domain model</w:t>
      </w:r>
    </w:p>
    <w:p>
      <w:pPr>
        <w:ind w:left="288"/>
      </w:pPr>
      <w:r>
        <w:t>15. Proposed implementation approach</w:t>
      </w:r>
    </w:p>
    <w:p>
      <w:pPr>
        <w:ind w:left="288"/>
      </w:pPr>
      <w:r>
        <w:t>16. Design principles</w:t>
      </w:r>
    </w:p>
    <w:p>
      <w:pPr>
        <w:ind w:left="288"/>
      </w:pPr>
      <w:r>
        <w:t>17. Example conceptual decision</w:t>
      </w:r>
    </w:p>
    <w:p>
      <w:pPr>
        <w:ind w:left="288"/>
      </w:pPr>
      <w:r>
        <w:t>18. BNY-facing positioning summary</w:t>
      </w:r>
    </w:p>
    <w:p>
      <w:pPr>
        <w:ind w:left="288"/>
      </w:pPr>
      <w:r>
        <w:t>Appendix A. Client/Product/Booking data model summary</w:t>
      </w:r>
    </w:p>
    <w:p>
      <w:pPr>
        <w:ind w:left="288"/>
      </w:pPr>
      <w:r>
        <w:t>Appendix B. Data matrix and cross-reference model</w:t>
      </w:r>
    </w:p>
    <w:p>
      <w:r>
        <w:br w:type="page"/>
      </w:r>
    </w:p>
    <w:p>
      <w:pPr>
        <w:pStyle w:val="Heading1"/>
      </w:pPr>
      <w:r>
        <w:t>1. Executive framing</w:t>
      </w:r>
    </w:p>
    <w:p>
      <w:pPr>
        <w:spacing w:after="100"/>
      </w:pPr>
      <w:r>
        <w:t>Booking Principles should be positioned as a strategic control and enablement capability for institutional onboarding, product governance, and service design.</w:t>
      </w:r>
    </w:p>
    <w:p>
      <w:pPr>
        <w:spacing w:after="100"/>
      </w:pPr>
      <w:r>
        <w:t>For a Product audience, it addresses a familiar problem: commercial intent often gets ahead of delivery reality. A product may be commercially negotiated, but whether it can actually be sold, contracted, booked, onboarded, and serviced depends on the combination of client characteristics, product constraints, jurisdiction rules, legal-entity permissions, and operational readiness.</w:t>
      </w:r>
    </w:p>
    <w:p>
      <w:pPr>
        <w:spacing w:after="100"/>
      </w:pPr>
      <w:r>
        <w:t>For an Engineering audience, this is not merely a matrix or a UI feature. It is a governed decision capability built on structured metadata profiles, policy-aligned rule evaluation, evidence-aware conditions, and explainable outputs that can be consumed by deterministic orchestration.</w:t>
      </w:r>
    </w:p>
    <w:p>
      <w:pPr>
        <w:pStyle w:val="Quote2"/>
      </w:pPr>
      <w:r>
        <w:t>Can BNY validly offer and operationalize this product for this client, through this legal and jurisdictional pathway, under current policy and servicing constraints?</w:t>
      </w:r>
    </w:p>
    <w:p>
      <w:pPr>
        <w:spacing w:after="100"/>
      </w:pPr>
      <w:r>
        <w:t>In practical terms, the capability sits between Deal Map, Client / CBU profile, KYC / UBO posture, and Product / Service / Resource provisioning. It should be treated as a first-class domain capability rather than an informal spreadsheet exercise.</w:t>
      </w:r>
    </w:p>
    <w:p>
      <w:pPr>
        <w:pStyle w:val="Heading1"/>
      </w:pPr>
      <w:r>
        <w:t>2. Purpose</w:t>
      </w:r>
    </w:p>
    <w:p>
      <w:pPr>
        <w:spacing w:after="100"/>
      </w:pPr>
      <w:r>
        <w:t>This document defines the vision, scope, core capabilities, conceptual metadata model, and data appendix for a Booking Principles / Client-Product Eligibility capability within the OB-POC domain.</w:t>
      </w:r>
    </w:p>
    <w:p>
      <w:pPr>
        <w:spacing w:after="100"/>
      </w:pPr>
      <w:r>
        <w:t>Its purpose is to define, in a governed and auditable manner, whether BNY can offer, contract, onboard, book, and service a given product or service for a given client context.</w:t>
      </w:r>
    </w:p>
    <w:p>
      <w:pPr>
        <w:pStyle w:val="Heading1"/>
      </w:pPr>
      <w:r>
        <w:t>3. Problem statement</w:t>
      </w:r>
    </w:p>
    <w:p>
      <w:pPr>
        <w:spacing w:after="100"/>
      </w:pPr>
      <w:r>
        <w:t>Institutional banking products and services are not universally sellable, bookable, or serviceable across all clients. Eligibility depends on many intersecting factors: client region, legal form, CBU type, sector, source of funds, relationship purpose, risk posture, product family, instrument and market characteristics, booking entity, local policy overlays, and evidence completeness.</w:t>
      </w:r>
    </w:p>
    <w:p>
      <w:pPr>
        <w:spacing w:after="100"/>
      </w:pPr>
      <w:r>
        <w:t>In many institutions these controls are fragmented across spreadsheets, policy documents, legal memoranda, onboarding playbooks, product governance packs, and tribal knowledge. This creates fragmented ownership, inconsistent decisions, weak auditability, late-stage onboarding failure, and poor reusability in automation.</w:t>
      </w:r>
    </w:p>
    <w:p>
      <w:pPr>
        <w:pStyle w:val="Heading1"/>
      </w:pPr>
      <w:r>
        <w:t>4. Vision</w:t>
      </w:r>
    </w:p>
    <w:p>
      <w:pPr>
        <w:spacing w:after="100"/>
      </w:pPr>
      <w:r>
        <w:t>The target state is a governed Booking Principles capability that maintains structured metadata profiles for both clients and products, evaluates them against policy and operational rules, and returns an explainable decision.</w:t>
      </w:r>
    </w:p>
    <w:p>
      <w:pPr>
        <w:spacing w:after="100"/>
      </w:pPr>
      <w:r>
        <w:t>The capability should answer questions such as: Is this client eligible for this product? Which BNY legal entity may contract or book it? In which jurisdictions may the service be offered? What conditions, approvals, or documents are required? Is the outcome allowed, conditional, escalated, prohibited, or indeterminate?</w:t>
      </w:r>
    </w:p>
    <w:p>
      <w:pPr>
        <w:pStyle w:val="Heading1"/>
      </w:pPr>
      <w:r>
        <w:t>5. Scope</w:t>
      </w:r>
    </w:p>
    <w:p>
      <w:pPr>
        <w:pStyle w:val="Heading2"/>
      </w:pPr>
      <w:r>
        <w:t>5.1 In scope</w:t>
      </w:r>
    </w:p>
    <w:p>
      <w:pPr>
        <w:spacing w:after="100"/>
      </w:pPr>
      <w:r>
        <w:t>- client profile modelling relevant to product eligibility</w:t>
      </w:r>
    </w:p>
    <w:p>
      <w:pPr>
        <w:spacing w:after="100"/>
      </w:pPr>
      <w:r>
        <w:t>- product profile modelling relevant to sellability, booking, and servicing</w:t>
      </w:r>
    </w:p>
    <w:p>
      <w:pPr>
        <w:spacing w:after="100"/>
      </w:pPr>
      <w:r>
        <w:t>- booking entity and jurisdiction constraint modelling</w:t>
      </w:r>
    </w:p>
    <w:p>
      <w:pPr>
        <w:spacing w:after="100"/>
      </w:pPr>
      <w:r>
        <w:t>- policy and rule evaluation</w:t>
      </w:r>
    </w:p>
    <w:p>
      <w:pPr>
        <w:spacing w:after="100"/>
      </w:pPr>
      <w:r>
        <w:t>- decision outcomes with rationale</w:t>
      </w:r>
    </w:p>
    <w:p>
      <w:pPr>
        <w:spacing w:after="100"/>
      </w:pPr>
      <w:r>
        <w:t>- evidence and prerequisite requirement generation</w:t>
      </w:r>
    </w:p>
    <w:p>
      <w:pPr>
        <w:spacing w:after="100"/>
      </w:pPr>
      <w:r>
        <w:t>- escalation and exception signalling</w:t>
      </w:r>
    </w:p>
    <w:p>
      <w:pPr>
        <w:spacing w:after="100"/>
      </w:pPr>
      <w:r>
        <w:t>- audit trail support</w:t>
      </w:r>
    </w:p>
    <w:p>
      <w:pPr>
        <w:spacing w:after="100"/>
      </w:pPr>
      <w:r>
        <w:t>- integration into onboarding and product-service-resource selection</w:t>
      </w:r>
    </w:p>
    <w:p>
      <w:pPr>
        <w:pStyle w:val="Heading2"/>
      </w:pPr>
      <w:r>
        <w:t>5.2 Out of scope</w:t>
      </w:r>
    </w:p>
    <w:p>
      <w:pPr>
        <w:spacing w:after="100"/>
      </w:pPr>
      <w:r>
        <w:t>- full KYC / AML adjudication</w:t>
      </w:r>
    </w:p>
    <w:p>
      <w:pPr>
        <w:spacing w:after="100"/>
      </w:pPr>
      <w:r>
        <w:t>- credit approval</w:t>
      </w:r>
    </w:p>
    <w:p>
      <w:pPr>
        <w:spacing w:after="100"/>
      </w:pPr>
      <w:r>
        <w:t>- pricing negotiation</w:t>
      </w:r>
    </w:p>
    <w:p>
      <w:pPr>
        <w:spacing w:after="100"/>
      </w:pPr>
      <w:r>
        <w:t>- legal document drafting</w:t>
      </w:r>
    </w:p>
    <w:p>
      <w:pPr>
        <w:spacing w:after="100"/>
      </w:pPr>
      <w:r>
        <w:t>- downstream operational fulfilment</w:t>
      </w:r>
    </w:p>
    <w:p>
      <w:pPr>
        <w:spacing w:after="100"/>
      </w:pPr>
      <w:r>
        <w:t>- transaction monitoring</w:t>
      </w:r>
    </w:p>
    <w:p>
      <w:pPr>
        <w:spacing w:after="100"/>
      </w:pPr>
      <w:r>
        <w:t>- full tax advice</w:t>
      </w:r>
    </w:p>
    <w:p>
      <w:pPr>
        <w:spacing w:after="100"/>
      </w:pPr>
      <w:r>
        <w:t>- customer profitability analysis</w:t>
      </w:r>
    </w:p>
    <w:p>
      <w:pPr>
        <w:pStyle w:val="Heading1"/>
      </w:pPr>
      <w:r>
        <w:t>6. Core concept</w:t>
      </w:r>
    </w:p>
    <w:p>
      <w:pPr>
        <w:pStyle w:val="Quote2"/>
      </w:pPr>
      <w:r>
        <w:t>Client Profile x Product Profile x Booking Context x Policy Rules x Evidence State -&gt; Decision</w:t>
      </w:r>
    </w:p>
    <w:p>
      <w:pPr>
        <w:spacing w:after="100"/>
      </w:pPr>
      <w:r>
        <w:t>The output is not simply binary. It should support at least: Allowed, Allowed with Conditions, Requires Escalation, Prohibited, and Insufficient Information. Each outcome should carry rationale and references to the rules, policy sources, or missing evidence that drove the result.</w:t>
      </w:r>
    </w:p>
    <w:p>
      <w:pPr>
        <w:pStyle w:val="Heading1"/>
      </w:pPr>
      <w:r>
        <w:t>7. Business outcomes</w:t>
      </w:r>
    </w:p>
    <w:p>
      <w:r>
        <w:rPr>
          <w:b/>
        </w:rPr>
        <w:t xml:space="preserve">Earlier eligibility screening: </w:t>
      </w:r>
      <w:r>
        <w:t>Commercial and onboarding teams identify impossible or restricted combinations before downstream effort is invested.</w:t>
      </w:r>
    </w:p>
    <w:p>
      <w:r>
        <w:rPr>
          <w:b/>
        </w:rPr>
        <w:t xml:space="preserve">Consistent policy application: </w:t>
      </w:r>
      <w:r>
        <w:t>Rules are applied in a structured and repeatable way across teams and regions.</w:t>
      </w:r>
    </w:p>
    <w:p>
      <w:r>
        <w:rPr>
          <w:b/>
        </w:rPr>
        <w:t xml:space="preserve">Explainable decisions: </w:t>
      </w:r>
      <w:r>
        <w:t>Every decision can be traced back to profile facts, rules, policy sources, and evidence state.</w:t>
      </w:r>
    </w:p>
    <w:p>
      <w:r>
        <w:rPr>
          <w:b/>
        </w:rPr>
        <w:t xml:space="preserve">Better orchestration: </w:t>
      </w:r>
      <w:r>
        <w:t>Results can directly drive onboarding paths, required documents, escalation queues, and service provisioning eligibility.</w:t>
      </w:r>
    </w:p>
    <w:p>
      <w:r>
        <w:rPr>
          <w:b/>
        </w:rPr>
        <w:t xml:space="preserve">Better metadata governance: </w:t>
      </w:r>
      <w:r>
        <w:t>Client and product attributes relevant to eligibility become first-class governed data assets.</w:t>
      </w:r>
    </w:p>
    <w:p>
      <w:pPr>
        <w:pStyle w:val="Heading1"/>
      </w:pPr>
      <w:r>
        <w:t>8. Core capabilities</w:t>
      </w:r>
    </w:p>
    <w:tbl>
      <w:tblPr>
        <w:tblStyle w:val="TableGrid"/>
        <w:tblW w:type="auto" w:w="0"/>
        <w:jc w:val="center"/>
        <w:tblLook w:firstColumn="1" w:firstRow="1" w:lastColumn="0" w:lastRow="0" w:noHBand="0" w:noVBand="1" w:val="04A0"/>
      </w:tblPr>
      <w:tblGrid>
        <w:gridCol w:w="4896"/>
        <w:gridCol w:w="4896"/>
      </w:tblGrid>
      <w:tr>
        <w:tc>
          <w:tcPr>
            <w:tcW w:type="dxa" w:w="3744"/>
            <w:vAlign w:val="center"/>
            <w:tcMar>
              <w:top w:w="90" w:type="dxa"/>
              <w:start w:w="90" w:type="dxa"/>
              <w:bottom w:w="90" w:type="dxa"/>
              <w:end w:w="90" w:type="dxa"/>
            </w:tcMar>
            <w:shd w:fill="D9EAF7"/>
          </w:tcPr>
          <w:p>
            <w:r>
              <w:t>Capability</w:t>
            </w:r>
          </w:p>
        </w:tc>
        <w:tc>
          <w:tcPr>
            <w:tcW w:type="dxa" w:w="5616"/>
            <w:vAlign w:val="center"/>
            <w:tcMar>
              <w:top w:w="90" w:type="dxa"/>
              <w:start w:w="90" w:type="dxa"/>
              <w:bottom w:w="90" w:type="dxa"/>
              <w:end w:w="90" w:type="dxa"/>
            </w:tcMar>
            <w:shd w:fill="D9EAF7"/>
          </w:tcPr>
          <w:p>
            <w:r>
              <w:t>Description</w:t>
            </w:r>
          </w:p>
        </w:tc>
      </w:tr>
      <w:tr>
        <w:tc>
          <w:tcPr>
            <w:tcW w:type="dxa" w:w="3744"/>
            <w:vAlign w:val="center"/>
            <w:tcMar>
              <w:top w:w="90" w:type="dxa"/>
              <w:start w:w="90" w:type="dxa"/>
              <w:bottom w:w="90" w:type="dxa"/>
              <w:end w:w="90" w:type="dxa"/>
            </w:tcMar>
          </w:tcPr>
          <w:p>
            <w:r>
              <w:t>Client profile capture and normalization</w:t>
            </w:r>
          </w:p>
        </w:tc>
        <w:tc>
          <w:tcPr>
            <w:tcW w:type="dxa" w:w="5616"/>
            <w:vAlign w:val="center"/>
            <w:tcMar>
              <w:top w:w="90" w:type="dxa"/>
              <w:start w:w="90" w:type="dxa"/>
              <w:bottom w:w="90" w:type="dxa"/>
              <w:end w:w="90" w:type="dxa"/>
            </w:tcMar>
          </w:tcPr>
          <w:p>
            <w:r>
              <w:t>Maintain a governed metadata profile describing the client in terms relevant to product permissibility.</w:t>
            </w:r>
          </w:p>
        </w:tc>
      </w:tr>
      <w:tr>
        <w:tc>
          <w:tcPr>
            <w:tcW w:type="dxa" w:w="3744"/>
            <w:vAlign w:val="center"/>
            <w:tcMar>
              <w:top w:w="90" w:type="dxa"/>
              <w:start w:w="90" w:type="dxa"/>
              <w:bottom w:w="90" w:type="dxa"/>
              <w:end w:w="90" w:type="dxa"/>
            </w:tcMar>
          </w:tcPr>
          <w:p>
            <w:r>
              <w:t>Product profile capture and normalization</w:t>
            </w:r>
          </w:p>
        </w:tc>
        <w:tc>
          <w:tcPr>
            <w:tcW w:type="dxa" w:w="5616"/>
            <w:vAlign w:val="center"/>
            <w:tcMar>
              <w:top w:w="90" w:type="dxa"/>
              <w:start w:w="90" w:type="dxa"/>
              <w:bottom w:w="90" w:type="dxa"/>
              <w:end w:w="90" w:type="dxa"/>
            </w:tcMar>
          </w:tcPr>
          <w:p>
            <w:r>
              <w:t>Maintain a governed metadata profile describing the product or service in terms relevant to target market, restrictions, and booking constraints.</w:t>
            </w:r>
          </w:p>
        </w:tc>
      </w:tr>
      <w:tr>
        <w:tc>
          <w:tcPr>
            <w:tcW w:type="dxa" w:w="3744"/>
            <w:vAlign w:val="center"/>
            <w:tcMar>
              <w:top w:w="90" w:type="dxa"/>
              <w:start w:w="90" w:type="dxa"/>
              <w:bottom w:w="90" w:type="dxa"/>
              <w:end w:w="90" w:type="dxa"/>
            </w:tcMar>
          </w:tcPr>
          <w:p>
            <w:r>
              <w:t>Booking context modelling</w:t>
            </w:r>
          </w:p>
        </w:tc>
        <w:tc>
          <w:tcPr>
            <w:tcW w:type="dxa" w:w="5616"/>
            <w:vAlign w:val="center"/>
            <w:tcMar>
              <w:top w:w="90" w:type="dxa"/>
              <w:start w:w="90" w:type="dxa"/>
              <w:bottom w:w="90" w:type="dxa"/>
              <w:end w:w="90" w:type="dxa"/>
            </w:tcMar>
          </w:tcPr>
          <w:p>
            <w:r>
              <w:t>Represent the legal entity, branch, jurisdiction, market, and servicing context in which the product would be contracted and delivered.</w:t>
            </w:r>
          </w:p>
        </w:tc>
      </w:tr>
      <w:tr>
        <w:tc>
          <w:tcPr>
            <w:tcW w:type="dxa" w:w="3744"/>
            <w:vAlign w:val="center"/>
            <w:tcMar>
              <w:top w:w="90" w:type="dxa"/>
              <w:start w:w="90" w:type="dxa"/>
              <w:bottom w:w="90" w:type="dxa"/>
              <w:end w:w="90" w:type="dxa"/>
            </w:tcMar>
          </w:tcPr>
          <w:p>
            <w:r>
              <w:t>Rule and policy evaluation</w:t>
            </w:r>
          </w:p>
        </w:tc>
        <w:tc>
          <w:tcPr>
            <w:tcW w:type="dxa" w:w="5616"/>
            <w:vAlign w:val="center"/>
            <w:tcMar>
              <w:top w:w="90" w:type="dxa"/>
              <w:start w:w="90" w:type="dxa"/>
              <w:bottom w:w="90" w:type="dxa"/>
              <w:end w:w="90" w:type="dxa"/>
            </w:tcMar>
          </w:tcPr>
          <w:p>
            <w:r>
              <w:t>Evaluate structured rules against client, product, and booking-context metadata.</w:t>
            </w:r>
          </w:p>
        </w:tc>
      </w:tr>
      <w:tr>
        <w:tc>
          <w:tcPr>
            <w:tcW w:type="dxa" w:w="3744"/>
            <w:vAlign w:val="center"/>
            <w:tcMar>
              <w:top w:w="90" w:type="dxa"/>
              <w:start w:w="90" w:type="dxa"/>
              <w:bottom w:w="90" w:type="dxa"/>
              <w:end w:w="90" w:type="dxa"/>
            </w:tcMar>
          </w:tcPr>
          <w:p>
            <w:r>
              <w:t>Condition and prerequisite generation</w:t>
            </w:r>
          </w:p>
        </w:tc>
        <w:tc>
          <w:tcPr>
            <w:tcW w:type="dxa" w:w="5616"/>
            <w:vAlign w:val="center"/>
            <w:tcMar>
              <w:top w:w="90" w:type="dxa"/>
              <w:start w:w="90" w:type="dxa"/>
              <w:bottom w:w="90" w:type="dxa"/>
              <w:end w:w="90" w:type="dxa"/>
            </w:tcMar>
          </w:tcPr>
          <w:p>
            <w:r>
              <w:t>Return required approvals, documentation, and policy conditions when a product is only conditionally permissible.</w:t>
            </w:r>
          </w:p>
        </w:tc>
      </w:tr>
      <w:tr>
        <w:tc>
          <w:tcPr>
            <w:tcW w:type="dxa" w:w="3744"/>
            <w:vAlign w:val="center"/>
            <w:tcMar>
              <w:top w:w="90" w:type="dxa"/>
              <w:start w:w="90" w:type="dxa"/>
              <w:bottom w:w="90" w:type="dxa"/>
              <w:end w:w="90" w:type="dxa"/>
            </w:tcMar>
          </w:tcPr>
          <w:p>
            <w:r>
              <w:t>Escalation detection</w:t>
            </w:r>
          </w:p>
        </w:tc>
        <w:tc>
          <w:tcPr>
            <w:tcW w:type="dxa" w:w="5616"/>
            <w:vAlign w:val="center"/>
            <w:tcMar>
              <w:top w:w="90" w:type="dxa"/>
              <w:start w:w="90" w:type="dxa"/>
              <w:bottom w:w="90" w:type="dxa"/>
              <w:end w:w="90" w:type="dxa"/>
            </w:tcMar>
          </w:tcPr>
          <w:p>
            <w:r>
              <w:t>Identify combinations that require regional, legal, compliance, tax, or product-governance review.</w:t>
            </w:r>
          </w:p>
        </w:tc>
      </w:tr>
      <w:tr>
        <w:tc>
          <w:tcPr>
            <w:tcW w:type="dxa" w:w="3744"/>
            <w:vAlign w:val="center"/>
            <w:tcMar>
              <w:top w:w="90" w:type="dxa"/>
              <w:start w:w="90" w:type="dxa"/>
              <w:bottom w:w="90" w:type="dxa"/>
              <w:end w:w="90" w:type="dxa"/>
            </w:tcMar>
          </w:tcPr>
          <w:p>
            <w:r>
              <w:t>Explainability and auditability</w:t>
            </w:r>
          </w:p>
        </w:tc>
        <w:tc>
          <w:tcPr>
            <w:tcW w:type="dxa" w:w="5616"/>
            <w:vAlign w:val="center"/>
            <w:tcMar>
              <w:top w:w="90" w:type="dxa"/>
              <w:start w:w="90" w:type="dxa"/>
              <w:bottom w:w="90" w:type="dxa"/>
              <w:end w:w="90" w:type="dxa"/>
            </w:tcMar>
          </w:tcPr>
          <w:p>
            <w:r>
              <w:t>Persist rationale, matched rules, missing data, and decision lineage.</w:t>
            </w:r>
          </w:p>
        </w:tc>
      </w:tr>
      <w:tr>
        <w:tc>
          <w:tcPr>
            <w:tcW w:type="dxa" w:w="3744"/>
            <w:vAlign w:val="center"/>
            <w:tcMar>
              <w:top w:w="90" w:type="dxa"/>
              <w:start w:w="90" w:type="dxa"/>
              <w:bottom w:w="90" w:type="dxa"/>
              <w:end w:w="90" w:type="dxa"/>
            </w:tcMar>
          </w:tcPr>
          <w:p>
            <w:r>
              <w:t>Reusable decision service</w:t>
            </w:r>
          </w:p>
        </w:tc>
        <w:tc>
          <w:tcPr>
            <w:tcW w:type="dxa" w:w="5616"/>
            <w:vAlign w:val="center"/>
            <w:tcMar>
              <w:top w:w="90" w:type="dxa"/>
              <w:start w:w="90" w:type="dxa"/>
              <w:bottom w:w="90" w:type="dxa"/>
              <w:end w:w="90" w:type="dxa"/>
            </w:tcMar>
          </w:tcPr>
          <w:p>
            <w:r>
              <w:t>Expose the result as a callable service for onboarding workflows, deal design, research, and agentic guidance.</w:t>
            </w:r>
          </w:p>
        </w:tc>
      </w:tr>
    </w:tbl>
    <w:p>
      <w:pPr>
        <w:pStyle w:val="Heading1"/>
      </w:pPr>
      <w:r>
        <w:t>9. Conceptual solution approach</w:t>
      </w:r>
    </w:p>
    <w:p>
      <w:pPr>
        <w:spacing w:after="100"/>
      </w:pPr>
      <w:r>
        <w:t>The recommended solution is a governed control plane composed of client-side metadata profiles, product-side metadata profiles, booking/legal/jurisdiction context profiles, rule definitions and policy mappings, decision outputs with conditions and rationale, and evidence obligations and approvals.</w:t>
      </w:r>
    </w:p>
    <w:p>
      <w:pPr>
        <w:spacing w:after="100"/>
      </w:pPr>
      <w:r>
        <w:t>This should not be implemented as a single monolithic spreadsheet. A structured metadata and rule framework is stronger because client facts can be governed and reused, product constraints can be versioned and owned, rules can be evaluated deterministically, decisions can be audited, missing information can be surfaced explicitly, and downstream orchestration can consume the result safely.</w:t>
      </w:r>
    </w:p>
    <w:p>
      <w:pPr>
        <w:spacing w:after="100"/>
      </w:pPr>
      <w:r>
        <w:t>The design should explicitly separate facts, rules, evidence, and decisions.</w:t>
      </w:r>
    </w:p>
    <w:p>
      <w:pPr>
        <w:pStyle w:val="Heading1"/>
      </w:pPr>
      <w:r>
        <w:t>10. Conceptual metadata model</w:t>
      </w:r>
    </w:p>
    <w:p>
      <w:pPr>
        <w:pStyle w:val="Heading2"/>
      </w:pPr>
      <w:r>
        <w:t>10.1 Client-side profile metadata</w:t>
      </w:r>
    </w:p>
    <w:tbl>
      <w:tblPr>
        <w:tblStyle w:val="TableGrid"/>
        <w:tblW w:type="auto" w:w="0"/>
        <w:jc w:val="center"/>
        <w:tblLook w:firstColumn="1" w:firstRow="1" w:lastColumn="0" w:lastRow="0" w:noHBand="0" w:noVBand="1" w:val="04A0"/>
      </w:tblPr>
      <w:tblGrid>
        <w:gridCol w:w="4896"/>
        <w:gridCol w:w="4896"/>
      </w:tblGrid>
      <w:tr>
        <w:tc>
          <w:tcPr>
            <w:tcW w:type="dxa" w:w="3168"/>
            <w:vAlign w:val="center"/>
            <w:tcMar>
              <w:top w:w="90" w:type="dxa"/>
              <w:start w:w="90" w:type="dxa"/>
              <w:bottom w:w="90" w:type="dxa"/>
              <w:end w:w="90" w:type="dxa"/>
            </w:tcMar>
            <w:shd w:fill="D9EAF7"/>
          </w:tcPr>
          <w:p>
            <w:r>
              <w:t>Group</w:t>
            </w:r>
          </w:p>
        </w:tc>
        <w:tc>
          <w:tcPr>
            <w:tcW w:type="dxa" w:w="6192"/>
            <w:vAlign w:val="center"/>
            <w:tcMar>
              <w:top w:w="90" w:type="dxa"/>
              <w:start w:w="90" w:type="dxa"/>
              <w:bottom w:w="90" w:type="dxa"/>
              <w:end w:w="90" w:type="dxa"/>
            </w:tcMar>
            <w:shd w:fill="D9EAF7"/>
          </w:tcPr>
          <w:p>
            <w:r>
              <w:t>Illustrative metadata</w:t>
            </w:r>
          </w:p>
        </w:tc>
      </w:tr>
      <w:tr>
        <w:tc>
          <w:tcPr>
            <w:tcW w:type="dxa" w:w="3168"/>
            <w:vAlign w:val="center"/>
            <w:tcMar>
              <w:top w:w="90" w:type="dxa"/>
              <w:start w:w="90" w:type="dxa"/>
              <w:bottom w:w="90" w:type="dxa"/>
              <w:end w:w="90" w:type="dxa"/>
            </w:tcMar>
          </w:tcPr>
          <w:p>
            <w:r>
              <w:t>Identity and organizational context</w:t>
            </w:r>
          </w:p>
        </w:tc>
        <w:tc>
          <w:tcPr>
            <w:tcW w:type="dxa" w:w="6192"/>
            <w:vAlign w:val="center"/>
            <w:tcMar>
              <w:top w:w="90" w:type="dxa"/>
              <w:start w:w="90" w:type="dxa"/>
              <w:bottom w:w="90" w:type="dxa"/>
              <w:end w:w="90" w:type="dxa"/>
            </w:tcMar>
          </w:tcPr>
          <w:p>
            <w:r>
              <w:t>client master identifier; legal entity name; legal form; domicile; incorporation country; operating countries / regions; parent group; CBU type; relationship type</w:t>
            </w:r>
          </w:p>
        </w:tc>
      </w:tr>
      <w:tr>
        <w:tc>
          <w:tcPr>
            <w:tcW w:type="dxa" w:w="3168"/>
            <w:vAlign w:val="center"/>
            <w:tcMar>
              <w:top w:w="90" w:type="dxa"/>
              <w:start w:w="90" w:type="dxa"/>
              <w:bottom w:w="90" w:type="dxa"/>
              <w:end w:w="90" w:type="dxa"/>
            </w:tcMar>
          </w:tcPr>
          <w:p>
            <w:r>
              <w:t>Sector and business classification</w:t>
            </w:r>
          </w:p>
        </w:tc>
        <w:tc>
          <w:tcPr>
            <w:tcW w:type="dxa" w:w="6192"/>
            <w:vAlign w:val="center"/>
            <w:tcMar>
              <w:top w:w="90" w:type="dxa"/>
              <w:start w:w="90" w:type="dxa"/>
              <w:bottom w:w="90" w:type="dxa"/>
              <w:end w:w="90" w:type="dxa"/>
            </w:tcMar>
          </w:tcPr>
          <w:p>
            <w:r>
              <w:t>sector classification; sub-sector; market segment; institutional type; public/private status; regulated / unregulated status</w:t>
            </w:r>
          </w:p>
        </w:tc>
      </w:tr>
      <w:tr>
        <w:tc>
          <w:tcPr>
            <w:tcW w:type="dxa" w:w="3168"/>
            <w:vAlign w:val="center"/>
            <w:tcMar>
              <w:top w:w="90" w:type="dxa"/>
              <w:start w:w="90" w:type="dxa"/>
              <w:bottom w:w="90" w:type="dxa"/>
              <w:end w:w="90" w:type="dxa"/>
            </w:tcMar>
          </w:tcPr>
          <w:p>
            <w:r>
              <w:t>Nature and purpose</w:t>
            </w:r>
          </w:p>
        </w:tc>
        <w:tc>
          <w:tcPr>
            <w:tcW w:type="dxa" w:w="6192"/>
            <w:vAlign w:val="center"/>
            <w:tcMar>
              <w:top w:w="90" w:type="dxa"/>
              <w:start w:w="90" w:type="dxa"/>
              <w:bottom w:w="90" w:type="dxa"/>
              <w:end w:w="90" w:type="dxa"/>
            </w:tcMar>
          </w:tcPr>
          <w:p>
            <w:r>
              <w:t>stated relationship purpose; intended products and services; business activity summary; expected transaction types; expected servicing model</w:t>
            </w:r>
          </w:p>
        </w:tc>
      </w:tr>
      <w:tr>
        <w:tc>
          <w:tcPr>
            <w:tcW w:type="dxa" w:w="3168"/>
            <w:vAlign w:val="center"/>
            <w:tcMar>
              <w:top w:w="90" w:type="dxa"/>
              <w:start w:w="90" w:type="dxa"/>
              <w:bottom w:w="90" w:type="dxa"/>
              <w:end w:w="90" w:type="dxa"/>
            </w:tcMar>
          </w:tcPr>
          <w:p>
            <w:r>
              <w:t>Geography and distribution context</w:t>
            </w:r>
          </w:p>
        </w:tc>
        <w:tc>
          <w:tcPr>
            <w:tcW w:type="dxa" w:w="6192"/>
            <w:vAlign w:val="center"/>
            <w:tcMar>
              <w:top w:w="90" w:type="dxa"/>
              <w:start w:w="90" w:type="dxa"/>
              <w:bottom w:w="90" w:type="dxa"/>
              <w:end w:w="90" w:type="dxa"/>
            </w:tcMar>
          </w:tcPr>
          <w:p>
            <w:r>
              <w:t>target servicing regions; target booking jurisdictions; investor base geography; cross-border distribution footprint</w:t>
            </w:r>
          </w:p>
        </w:tc>
      </w:tr>
      <w:tr>
        <w:tc>
          <w:tcPr>
            <w:tcW w:type="dxa" w:w="3168"/>
            <w:vAlign w:val="center"/>
            <w:tcMar>
              <w:top w:w="90" w:type="dxa"/>
              <w:start w:w="90" w:type="dxa"/>
              <w:bottom w:w="90" w:type="dxa"/>
              <w:end w:w="90" w:type="dxa"/>
            </w:tcMar>
          </w:tcPr>
          <w:p>
            <w:r>
              <w:t>Regulatory and classification metadata</w:t>
            </w:r>
          </w:p>
        </w:tc>
        <w:tc>
          <w:tcPr>
            <w:tcW w:type="dxa" w:w="6192"/>
            <w:vAlign w:val="center"/>
            <w:tcMar>
              <w:top w:w="90" w:type="dxa"/>
              <w:start w:w="90" w:type="dxa"/>
              <w:bottom w:w="90" w:type="dxa"/>
              <w:end w:w="90" w:type="dxa"/>
            </w:tcMar>
          </w:tcPr>
          <w:p>
            <w:r>
              <w:t>regulatory classification; investor classification; institutional / professional markers; licensing / authorization status</w:t>
            </w:r>
          </w:p>
        </w:tc>
      </w:tr>
      <w:tr>
        <w:tc>
          <w:tcPr>
            <w:tcW w:type="dxa" w:w="3168"/>
            <w:vAlign w:val="center"/>
            <w:tcMar>
              <w:top w:w="90" w:type="dxa"/>
              <w:start w:w="90" w:type="dxa"/>
              <w:bottom w:w="90" w:type="dxa"/>
              <w:end w:w="90" w:type="dxa"/>
            </w:tcMar>
          </w:tcPr>
          <w:p>
            <w:r>
              <w:t>Risk and policy posture</w:t>
            </w:r>
          </w:p>
        </w:tc>
        <w:tc>
          <w:tcPr>
            <w:tcW w:type="dxa" w:w="6192"/>
            <w:vAlign w:val="center"/>
            <w:tcMar>
              <w:top w:w="90" w:type="dxa"/>
              <w:start w:w="90" w:type="dxa"/>
              <w:bottom w:w="90" w:type="dxa"/>
              <w:end w:w="90" w:type="dxa"/>
            </w:tcMar>
          </w:tcPr>
          <w:p>
            <w:r>
              <w:t>KYC status; AML tier; sanctions posture; PEP / adverse-media markers; source-of-funds category; policy exception flags</w:t>
            </w:r>
          </w:p>
        </w:tc>
      </w:tr>
      <w:tr>
        <w:tc>
          <w:tcPr>
            <w:tcW w:type="dxa" w:w="3168"/>
            <w:vAlign w:val="center"/>
            <w:tcMar>
              <w:top w:w="90" w:type="dxa"/>
              <w:start w:w="90" w:type="dxa"/>
              <w:bottom w:w="90" w:type="dxa"/>
              <w:end w:w="90" w:type="dxa"/>
            </w:tcMar>
          </w:tcPr>
          <w:p>
            <w:r>
              <w:t>Ownership and control context</w:t>
            </w:r>
          </w:p>
        </w:tc>
        <w:tc>
          <w:tcPr>
            <w:tcW w:type="dxa" w:w="6192"/>
            <w:vAlign w:val="center"/>
            <w:tcMar>
              <w:top w:w="90" w:type="dxa"/>
              <w:start w:w="90" w:type="dxa"/>
              <w:bottom w:w="90" w:type="dxa"/>
              <w:end w:w="90" w:type="dxa"/>
            </w:tcMar>
          </w:tcPr>
          <w:p>
            <w:r>
              <w:t>UBO completeness; controlling persons identified; ownership complexity markers</w:t>
            </w:r>
          </w:p>
        </w:tc>
      </w:tr>
      <w:tr>
        <w:tc>
          <w:tcPr>
            <w:tcW w:type="dxa" w:w="3168"/>
            <w:vAlign w:val="center"/>
            <w:tcMar>
              <w:top w:w="90" w:type="dxa"/>
              <w:start w:w="90" w:type="dxa"/>
              <w:bottom w:w="90" w:type="dxa"/>
              <w:end w:w="90" w:type="dxa"/>
            </w:tcMar>
          </w:tcPr>
          <w:p>
            <w:r>
              <w:t>Documentation and evidence posture</w:t>
            </w:r>
          </w:p>
        </w:tc>
        <w:tc>
          <w:tcPr>
            <w:tcW w:type="dxa" w:w="6192"/>
            <w:vAlign w:val="center"/>
            <w:tcMar>
              <w:top w:w="90" w:type="dxa"/>
              <w:start w:w="90" w:type="dxa"/>
              <w:bottom w:w="90" w:type="dxa"/>
              <w:end w:w="90" w:type="dxa"/>
            </w:tcMar>
          </w:tcPr>
          <w:p>
            <w:r>
              <w:t>core KYC completeness; tax documentation; constitutional documents; missing evidence</w:t>
            </w:r>
          </w:p>
        </w:tc>
      </w:tr>
      <w:tr>
        <w:tc>
          <w:tcPr>
            <w:tcW w:type="dxa" w:w="3168"/>
            <w:vAlign w:val="center"/>
            <w:tcMar>
              <w:top w:w="90" w:type="dxa"/>
              <w:start w:w="90" w:type="dxa"/>
              <w:bottom w:w="90" w:type="dxa"/>
              <w:end w:w="90" w:type="dxa"/>
            </w:tcMar>
          </w:tcPr>
          <w:p>
            <w:r>
              <w:t>Relationship and servicing metadata</w:t>
            </w:r>
          </w:p>
        </w:tc>
        <w:tc>
          <w:tcPr>
            <w:tcW w:type="dxa" w:w="6192"/>
            <w:vAlign w:val="center"/>
            <w:tcMar>
              <w:top w:w="90" w:type="dxa"/>
              <w:start w:w="90" w:type="dxa"/>
              <w:bottom w:w="90" w:type="dxa"/>
              <w:end w:w="90" w:type="dxa"/>
            </w:tcMar>
          </w:tcPr>
          <w:p>
            <w:r>
              <w:t>existing relationship status; existing service footprint; prior approved products; servicing model</w:t>
            </w:r>
          </w:p>
        </w:tc>
      </w:tr>
    </w:tbl>
    <w:p>
      <w:pPr>
        <w:pStyle w:val="Heading2"/>
      </w:pPr>
      <w:r>
        <w:t>10.2 Product-side profile metadata</w:t>
      </w:r>
    </w:p>
    <w:tbl>
      <w:tblPr>
        <w:tblStyle w:val="TableGrid"/>
        <w:tblW w:type="auto" w:w="0"/>
        <w:jc w:val="center"/>
        <w:tblLook w:firstColumn="1" w:firstRow="1" w:lastColumn="0" w:lastRow="0" w:noHBand="0" w:noVBand="1" w:val="04A0"/>
      </w:tblPr>
      <w:tblGrid>
        <w:gridCol w:w="4896"/>
        <w:gridCol w:w="4896"/>
      </w:tblGrid>
      <w:tr>
        <w:tc>
          <w:tcPr>
            <w:tcW w:type="dxa" w:w="3168"/>
            <w:vAlign w:val="center"/>
            <w:tcMar>
              <w:top w:w="90" w:type="dxa"/>
              <w:start w:w="90" w:type="dxa"/>
              <w:bottom w:w="90" w:type="dxa"/>
              <w:end w:w="90" w:type="dxa"/>
            </w:tcMar>
            <w:shd w:fill="D9EAF7"/>
          </w:tcPr>
          <w:p>
            <w:r>
              <w:t>Group</w:t>
            </w:r>
          </w:p>
        </w:tc>
        <w:tc>
          <w:tcPr>
            <w:tcW w:type="dxa" w:w="6192"/>
            <w:vAlign w:val="center"/>
            <w:tcMar>
              <w:top w:w="90" w:type="dxa"/>
              <w:start w:w="90" w:type="dxa"/>
              <w:bottom w:w="90" w:type="dxa"/>
              <w:end w:w="90" w:type="dxa"/>
            </w:tcMar>
            <w:shd w:fill="D9EAF7"/>
          </w:tcPr>
          <w:p>
            <w:r>
              <w:t>Illustrative metadata</w:t>
            </w:r>
          </w:p>
        </w:tc>
      </w:tr>
      <w:tr>
        <w:tc>
          <w:tcPr>
            <w:tcW w:type="dxa" w:w="3168"/>
            <w:vAlign w:val="center"/>
            <w:tcMar>
              <w:top w:w="90" w:type="dxa"/>
              <w:start w:w="90" w:type="dxa"/>
              <w:bottom w:w="90" w:type="dxa"/>
              <w:end w:w="90" w:type="dxa"/>
            </w:tcMar>
          </w:tcPr>
          <w:p>
            <w:r>
              <w:t>Product identity and taxonomy</w:t>
            </w:r>
          </w:p>
        </w:tc>
        <w:tc>
          <w:tcPr>
            <w:tcW w:type="dxa" w:w="6192"/>
            <w:vAlign w:val="center"/>
            <w:tcMar>
              <w:top w:w="90" w:type="dxa"/>
              <w:start w:w="90" w:type="dxa"/>
              <w:bottom w:w="90" w:type="dxa"/>
              <w:end w:w="90" w:type="dxa"/>
            </w:tcMar>
          </w:tcPr>
          <w:p>
            <w:r>
              <w:t>product identifier; family; variant; commercial name; service bundle mapping</w:t>
            </w:r>
          </w:p>
        </w:tc>
      </w:tr>
      <w:tr>
        <w:tc>
          <w:tcPr>
            <w:tcW w:type="dxa" w:w="3168"/>
            <w:vAlign w:val="center"/>
            <w:tcMar>
              <w:top w:w="90" w:type="dxa"/>
              <w:start w:w="90" w:type="dxa"/>
              <w:bottom w:w="90" w:type="dxa"/>
              <w:end w:w="90" w:type="dxa"/>
            </w:tcMar>
          </w:tcPr>
          <w:p>
            <w:r>
              <w:t>Product purpose and intended market</w:t>
            </w:r>
          </w:p>
        </w:tc>
        <w:tc>
          <w:tcPr>
            <w:tcW w:type="dxa" w:w="6192"/>
            <w:vAlign w:val="center"/>
            <w:tcMar>
              <w:top w:w="90" w:type="dxa"/>
              <w:start w:w="90" w:type="dxa"/>
              <w:bottom w:w="90" w:type="dxa"/>
              <w:end w:w="90" w:type="dxa"/>
            </w:tcMar>
          </w:tcPr>
          <w:p>
            <w:r>
              <w:t>product objective; intended client segment; sector coverage; permitted and prohibited client types</w:t>
            </w:r>
          </w:p>
        </w:tc>
      </w:tr>
      <w:tr>
        <w:tc>
          <w:tcPr>
            <w:tcW w:type="dxa" w:w="3168"/>
            <w:vAlign w:val="center"/>
            <w:tcMar>
              <w:top w:w="90" w:type="dxa"/>
              <w:start w:w="90" w:type="dxa"/>
              <w:bottom w:w="90" w:type="dxa"/>
              <w:end w:w="90" w:type="dxa"/>
            </w:tcMar>
          </w:tcPr>
          <w:p>
            <w:r>
              <w:t>Legal and booking characteristics</w:t>
            </w:r>
          </w:p>
        </w:tc>
        <w:tc>
          <w:tcPr>
            <w:tcW w:type="dxa" w:w="6192"/>
            <w:vAlign w:val="center"/>
            <w:tcMar>
              <w:top w:w="90" w:type="dxa"/>
              <w:start w:w="90" w:type="dxa"/>
              <w:bottom w:w="90" w:type="dxa"/>
              <w:end w:w="90" w:type="dxa"/>
            </w:tcMar>
          </w:tcPr>
          <w:p>
            <w:r>
              <w:t>permitted BNY contracting entities; booking entities; branch restrictions; jurisdiction availability; exclusions</w:t>
            </w:r>
          </w:p>
        </w:tc>
      </w:tr>
      <w:tr>
        <w:tc>
          <w:tcPr>
            <w:tcW w:type="dxa" w:w="3168"/>
            <w:vAlign w:val="center"/>
            <w:tcMar>
              <w:top w:w="90" w:type="dxa"/>
              <w:start w:w="90" w:type="dxa"/>
              <w:bottom w:w="90" w:type="dxa"/>
              <w:end w:w="90" w:type="dxa"/>
            </w:tcMar>
          </w:tcPr>
          <w:p>
            <w:r>
              <w:t>Instrument / market characteristics</w:t>
            </w:r>
          </w:p>
        </w:tc>
        <w:tc>
          <w:tcPr>
            <w:tcW w:type="dxa" w:w="6192"/>
            <w:vAlign w:val="center"/>
            <w:tcMar>
              <w:top w:w="90" w:type="dxa"/>
              <w:start w:w="90" w:type="dxa"/>
              <w:bottom w:w="90" w:type="dxa"/>
              <w:end w:w="90" w:type="dxa"/>
            </w:tcMar>
          </w:tcPr>
          <w:p>
            <w:r>
              <w:t>asset class; instrument type; market dependencies; custody, margin, or collateral support</w:t>
            </w:r>
          </w:p>
        </w:tc>
      </w:tr>
      <w:tr>
        <w:tc>
          <w:tcPr>
            <w:tcW w:type="dxa" w:w="3168"/>
            <w:vAlign w:val="center"/>
            <w:tcMar>
              <w:top w:w="90" w:type="dxa"/>
              <w:start w:w="90" w:type="dxa"/>
              <w:bottom w:w="90" w:type="dxa"/>
              <w:end w:w="90" w:type="dxa"/>
            </w:tcMar>
          </w:tcPr>
          <w:p>
            <w:r>
              <w:t>Regulatory and compliance characteristics</w:t>
            </w:r>
          </w:p>
        </w:tc>
        <w:tc>
          <w:tcPr>
            <w:tcW w:type="dxa" w:w="6192"/>
            <w:vAlign w:val="center"/>
            <w:tcMar>
              <w:top w:w="90" w:type="dxa"/>
              <w:start w:w="90" w:type="dxa"/>
              <w:bottom w:w="90" w:type="dxa"/>
              <w:end w:w="90" w:type="dxa"/>
            </w:tcMar>
          </w:tcPr>
          <w:p>
            <w:r>
              <w:t>regulatory regime tags; product governance classification; restricted distribution markers</w:t>
            </w:r>
          </w:p>
        </w:tc>
      </w:tr>
      <w:tr>
        <w:tc>
          <w:tcPr>
            <w:tcW w:type="dxa" w:w="3168"/>
            <w:vAlign w:val="center"/>
            <w:tcMar>
              <w:top w:w="90" w:type="dxa"/>
              <w:start w:w="90" w:type="dxa"/>
              <w:bottom w:w="90" w:type="dxa"/>
              <w:end w:w="90" w:type="dxa"/>
            </w:tcMar>
          </w:tcPr>
          <w:p>
            <w:r>
              <w:t>Risk and control characteristics</w:t>
            </w:r>
          </w:p>
        </w:tc>
        <w:tc>
          <w:tcPr>
            <w:tcW w:type="dxa" w:w="6192"/>
            <w:vAlign w:val="center"/>
            <w:tcMar>
              <w:top w:w="90" w:type="dxa"/>
              <w:start w:w="90" w:type="dxa"/>
              <w:bottom w:w="90" w:type="dxa"/>
              <w:end w:w="90" w:type="dxa"/>
            </w:tcMar>
          </w:tcPr>
          <w:p>
            <w:r>
              <w:t>inherent risk tier; reputational sensitivity; AML / sanctions sensitivity; enhanced review requirements</w:t>
            </w:r>
          </w:p>
        </w:tc>
      </w:tr>
      <w:tr>
        <w:tc>
          <w:tcPr>
            <w:tcW w:type="dxa" w:w="3168"/>
            <w:vAlign w:val="center"/>
            <w:tcMar>
              <w:top w:w="90" w:type="dxa"/>
              <w:start w:w="90" w:type="dxa"/>
              <w:bottom w:w="90" w:type="dxa"/>
              <w:end w:w="90" w:type="dxa"/>
            </w:tcMar>
          </w:tcPr>
          <w:p>
            <w:r>
              <w:t>Documentation and approval requirements</w:t>
            </w:r>
          </w:p>
        </w:tc>
        <w:tc>
          <w:tcPr>
            <w:tcW w:type="dxa" w:w="6192"/>
            <w:vAlign w:val="center"/>
            <w:tcMar>
              <w:top w:w="90" w:type="dxa"/>
              <w:start w:w="90" w:type="dxa"/>
              <w:bottom w:w="90" w:type="dxa"/>
              <w:end w:w="90" w:type="dxa"/>
            </w:tcMar>
          </w:tcPr>
          <w:p>
            <w:r>
              <w:t>mandatory contracts; disclosures; tax forms; legal opinions; exception approvals</w:t>
            </w:r>
          </w:p>
        </w:tc>
      </w:tr>
      <w:tr>
        <w:tc>
          <w:tcPr>
            <w:tcW w:type="dxa" w:w="3168"/>
            <w:vAlign w:val="center"/>
            <w:tcMar>
              <w:top w:w="90" w:type="dxa"/>
              <w:start w:w="90" w:type="dxa"/>
              <w:bottom w:w="90" w:type="dxa"/>
              <w:end w:w="90" w:type="dxa"/>
            </w:tcMar>
          </w:tcPr>
          <w:p>
            <w:r>
              <w:t>Operational serviceability metadata</w:t>
            </w:r>
          </w:p>
        </w:tc>
        <w:tc>
          <w:tcPr>
            <w:tcW w:type="dxa" w:w="6192"/>
            <w:vAlign w:val="center"/>
            <w:tcMar>
              <w:top w:w="90" w:type="dxa"/>
              <w:start w:w="90" w:type="dxa"/>
              <w:bottom w:w="90" w:type="dxa"/>
              <w:end w:w="90" w:type="dxa"/>
            </w:tcMar>
          </w:tcPr>
          <w:p>
            <w:r>
              <w:t>supported regions; supported currencies; operational prerequisites; platform dependencies</w:t>
            </w:r>
          </w:p>
        </w:tc>
      </w:tr>
      <w:tr>
        <w:tc>
          <w:tcPr>
            <w:tcW w:type="dxa" w:w="3168"/>
            <w:vAlign w:val="center"/>
            <w:tcMar>
              <w:top w:w="90" w:type="dxa"/>
              <w:start w:w="90" w:type="dxa"/>
              <w:bottom w:w="90" w:type="dxa"/>
              <w:end w:w="90" w:type="dxa"/>
            </w:tcMar>
          </w:tcPr>
          <w:p>
            <w:r>
              <w:t>Lifecycle and governance metadata</w:t>
            </w:r>
          </w:p>
        </w:tc>
        <w:tc>
          <w:tcPr>
            <w:tcW w:type="dxa" w:w="6192"/>
            <w:vAlign w:val="center"/>
            <w:tcMar>
              <w:top w:w="90" w:type="dxa"/>
              <w:start w:w="90" w:type="dxa"/>
              <w:bottom w:w="90" w:type="dxa"/>
              <w:end w:w="90" w:type="dxa"/>
            </w:tcMar>
          </w:tcPr>
          <w:p>
            <w:r>
              <w:t>product status; launch / retire dates; owner; compliance owner; source policy references</w:t>
            </w:r>
          </w:p>
        </w:tc>
      </w:tr>
    </w:tbl>
    <w:p>
      <w:pPr>
        <w:pStyle w:val="Heading2"/>
      </w:pPr>
      <w:r>
        <w:t>10.3 Booking-context metadata</w:t>
      </w:r>
    </w:p>
    <w:tbl>
      <w:tblPr>
        <w:tblStyle w:val="TableGrid"/>
        <w:tblW w:type="auto" w:w="0"/>
        <w:jc w:val="center"/>
        <w:tblLook w:firstColumn="1" w:firstRow="1" w:lastColumn="0" w:lastRow="0" w:noHBand="0" w:noVBand="1" w:val="04A0"/>
      </w:tblPr>
      <w:tblGrid>
        <w:gridCol w:w="4896"/>
        <w:gridCol w:w="4896"/>
      </w:tblGrid>
      <w:tr>
        <w:tc>
          <w:tcPr>
            <w:tcW w:type="dxa" w:w="3168"/>
            <w:vAlign w:val="center"/>
            <w:tcMar>
              <w:top w:w="90" w:type="dxa"/>
              <w:start w:w="90" w:type="dxa"/>
              <w:bottom w:w="90" w:type="dxa"/>
              <w:end w:w="90" w:type="dxa"/>
            </w:tcMar>
            <w:shd w:fill="D9EAF7"/>
          </w:tcPr>
          <w:p>
            <w:r>
              <w:t>Group</w:t>
            </w:r>
          </w:p>
        </w:tc>
        <w:tc>
          <w:tcPr>
            <w:tcW w:type="dxa" w:w="6192"/>
            <w:vAlign w:val="center"/>
            <w:tcMar>
              <w:top w:w="90" w:type="dxa"/>
              <w:start w:w="90" w:type="dxa"/>
              <w:bottom w:w="90" w:type="dxa"/>
              <w:end w:w="90" w:type="dxa"/>
            </w:tcMar>
            <w:shd w:fill="D9EAF7"/>
          </w:tcPr>
          <w:p>
            <w:r>
              <w:t>Illustrative metadata</w:t>
            </w:r>
          </w:p>
        </w:tc>
      </w:tr>
      <w:tr>
        <w:tc>
          <w:tcPr>
            <w:tcW w:type="dxa" w:w="3168"/>
            <w:vAlign w:val="center"/>
            <w:tcMar>
              <w:top w:w="90" w:type="dxa"/>
              <w:start w:w="90" w:type="dxa"/>
              <w:bottom w:w="90" w:type="dxa"/>
              <w:end w:w="90" w:type="dxa"/>
            </w:tcMar>
          </w:tcPr>
          <w:p>
            <w:r>
              <w:t>Legal/entity routing</w:t>
            </w:r>
          </w:p>
        </w:tc>
        <w:tc>
          <w:tcPr>
            <w:tcW w:type="dxa" w:w="6192"/>
            <w:vAlign w:val="center"/>
            <w:tcMar>
              <w:top w:w="90" w:type="dxa"/>
              <w:start w:w="90" w:type="dxa"/>
              <w:bottom w:w="90" w:type="dxa"/>
              <w:end w:w="90" w:type="dxa"/>
            </w:tcMar>
          </w:tcPr>
          <w:p>
            <w:r>
              <w:t>proposed BNY legal entity; proposed booking branch; contracting location; service delivery location</w:t>
            </w:r>
          </w:p>
        </w:tc>
      </w:tr>
      <w:tr>
        <w:tc>
          <w:tcPr>
            <w:tcW w:type="dxa" w:w="3168"/>
            <w:vAlign w:val="center"/>
            <w:tcMar>
              <w:top w:w="90" w:type="dxa"/>
              <w:start w:w="90" w:type="dxa"/>
              <w:bottom w:w="90" w:type="dxa"/>
              <w:end w:w="90" w:type="dxa"/>
            </w:tcMar>
          </w:tcPr>
          <w:p>
            <w:r>
              <w:t>Geographic / jurisdictional</w:t>
            </w:r>
          </w:p>
        </w:tc>
        <w:tc>
          <w:tcPr>
            <w:tcW w:type="dxa" w:w="6192"/>
            <w:vAlign w:val="center"/>
            <w:tcMar>
              <w:top w:w="90" w:type="dxa"/>
              <w:start w:w="90" w:type="dxa"/>
              <w:bottom w:w="90" w:type="dxa"/>
              <w:end w:w="90" w:type="dxa"/>
            </w:tcMar>
          </w:tcPr>
          <w:p>
            <w:r>
              <w:t>booking market; settlement market; distribution jurisdiction; onboarding region</w:t>
            </w:r>
          </w:p>
        </w:tc>
      </w:tr>
      <w:tr>
        <w:tc>
          <w:tcPr>
            <w:tcW w:type="dxa" w:w="3168"/>
            <w:vAlign w:val="center"/>
            <w:tcMar>
              <w:top w:w="90" w:type="dxa"/>
              <w:start w:w="90" w:type="dxa"/>
              <w:bottom w:w="90" w:type="dxa"/>
              <w:end w:w="90" w:type="dxa"/>
            </w:tcMar>
          </w:tcPr>
          <w:p>
            <w:r>
              <w:t>Legal / policy context</w:t>
            </w:r>
          </w:p>
        </w:tc>
        <w:tc>
          <w:tcPr>
            <w:tcW w:type="dxa" w:w="6192"/>
            <w:vAlign w:val="center"/>
            <w:tcMar>
              <w:top w:w="90" w:type="dxa"/>
              <w:start w:w="90" w:type="dxa"/>
              <w:bottom w:w="90" w:type="dxa"/>
              <w:end w:w="90" w:type="dxa"/>
            </w:tcMar>
          </w:tcPr>
          <w:p>
            <w:r>
              <w:t>governing law; local policy overlays; local licensing context</w:t>
            </w:r>
          </w:p>
        </w:tc>
      </w:tr>
      <w:tr>
        <w:tc>
          <w:tcPr>
            <w:tcW w:type="dxa" w:w="3168"/>
            <w:vAlign w:val="center"/>
            <w:tcMar>
              <w:top w:w="90" w:type="dxa"/>
              <w:start w:w="90" w:type="dxa"/>
              <w:bottom w:w="90" w:type="dxa"/>
              <w:end w:w="90" w:type="dxa"/>
            </w:tcMar>
          </w:tcPr>
          <w:p>
            <w:r>
              <w:t>Operational context</w:t>
            </w:r>
          </w:p>
        </w:tc>
        <w:tc>
          <w:tcPr>
            <w:tcW w:type="dxa" w:w="6192"/>
            <w:vAlign w:val="center"/>
            <w:tcMar>
              <w:top w:w="90" w:type="dxa"/>
              <w:start w:w="90" w:type="dxa"/>
              <w:bottom w:w="90" w:type="dxa"/>
              <w:end w:w="90" w:type="dxa"/>
            </w:tcMar>
          </w:tcPr>
          <w:p>
            <w:r>
              <w:t>operating model; servicing team; implementation region; downstream platform context</w:t>
            </w:r>
          </w:p>
        </w:tc>
      </w:tr>
    </w:tbl>
    <w:p>
      <w:pPr>
        <w:pStyle w:val="Heading2"/>
      </w:pPr>
      <w:r>
        <w:t>10.4 Conceptual entity model</w:t>
      </w:r>
    </w:p>
    <w:tbl>
      <w:tblPr>
        <w:tblStyle w:val="TableGrid"/>
        <w:tblW w:type="auto" w:w="0"/>
        <w:jc w:val="center"/>
        <w:tblLook w:firstColumn="1" w:firstRow="1" w:lastColumn="0" w:lastRow="0" w:noHBand="0" w:noVBand="1" w:val="04A0"/>
      </w:tblPr>
      <w:tblGrid>
        <w:gridCol w:w="4896"/>
        <w:gridCol w:w="4896"/>
      </w:tblGrid>
      <w:tr>
        <w:tc>
          <w:tcPr>
            <w:tcW w:type="dxa" w:w="3168"/>
            <w:vAlign w:val="center"/>
            <w:tcMar>
              <w:top w:w="90" w:type="dxa"/>
              <w:start w:w="90" w:type="dxa"/>
              <w:bottom w:w="90" w:type="dxa"/>
              <w:end w:w="90" w:type="dxa"/>
            </w:tcMar>
            <w:shd w:fill="D9EAF7"/>
          </w:tcPr>
          <w:p>
            <w:r>
              <w:t>Entity</w:t>
            </w:r>
          </w:p>
        </w:tc>
        <w:tc>
          <w:tcPr>
            <w:tcW w:type="dxa" w:w="6192"/>
            <w:vAlign w:val="center"/>
            <w:tcMar>
              <w:top w:w="90" w:type="dxa"/>
              <w:start w:w="90" w:type="dxa"/>
              <w:bottom w:w="90" w:type="dxa"/>
              <w:end w:w="90" w:type="dxa"/>
            </w:tcMar>
            <w:shd w:fill="D9EAF7"/>
          </w:tcPr>
          <w:p>
            <w:r>
              <w:t>Purpose</w:t>
            </w:r>
          </w:p>
        </w:tc>
      </w:tr>
      <w:tr>
        <w:tc>
          <w:tcPr>
            <w:tcW w:type="dxa" w:w="3168"/>
            <w:vAlign w:val="center"/>
            <w:tcMar>
              <w:top w:w="90" w:type="dxa"/>
              <w:start w:w="90" w:type="dxa"/>
              <w:bottom w:w="90" w:type="dxa"/>
              <w:end w:w="90" w:type="dxa"/>
            </w:tcMar>
          </w:tcPr>
          <w:p>
            <w:r>
              <w:t>ClientProfile</w:t>
            </w:r>
          </w:p>
        </w:tc>
        <w:tc>
          <w:tcPr>
            <w:tcW w:type="dxa" w:w="6192"/>
            <w:vAlign w:val="center"/>
            <w:tcMar>
              <w:top w:w="90" w:type="dxa"/>
              <w:start w:w="90" w:type="dxa"/>
              <w:bottom w:w="90" w:type="dxa"/>
              <w:end w:w="90" w:type="dxa"/>
            </w:tcMar>
          </w:tcPr>
          <w:p>
            <w:r>
              <w:t>Eligibility-relevant client and CBU-side facts.</w:t>
            </w:r>
          </w:p>
        </w:tc>
      </w:tr>
      <w:tr>
        <w:tc>
          <w:tcPr>
            <w:tcW w:type="dxa" w:w="3168"/>
            <w:vAlign w:val="center"/>
            <w:tcMar>
              <w:top w:w="90" w:type="dxa"/>
              <w:start w:w="90" w:type="dxa"/>
              <w:bottom w:w="90" w:type="dxa"/>
              <w:end w:w="90" w:type="dxa"/>
            </w:tcMar>
          </w:tcPr>
          <w:p>
            <w:r>
              <w:t>ProductProfile</w:t>
            </w:r>
          </w:p>
        </w:tc>
        <w:tc>
          <w:tcPr>
            <w:tcW w:type="dxa" w:w="6192"/>
            <w:vAlign w:val="center"/>
            <w:tcMar>
              <w:top w:w="90" w:type="dxa"/>
              <w:start w:w="90" w:type="dxa"/>
              <w:bottom w:w="90" w:type="dxa"/>
              <w:end w:w="90" w:type="dxa"/>
            </w:tcMar>
          </w:tcPr>
          <w:p>
            <w:r>
              <w:t>Eligibility-relevant product, service-bundle, and governance-side facts.</w:t>
            </w:r>
          </w:p>
        </w:tc>
      </w:tr>
      <w:tr>
        <w:tc>
          <w:tcPr>
            <w:tcW w:type="dxa" w:w="3168"/>
            <w:vAlign w:val="center"/>
            <w:tcMar>
              <w:top w:w="90" w:type="dxa"/>
              <w:start w:w="90" w:type="dxa"/>
              <w:bottom w:w="90" w:type="dxa"/>
              <w:end w:w="90" w:type="dxa"/>
            </w:tcMar>
          </w:tcPr>
          <w:p>
            <w:r>
              <w:t>BookingContextProfile</w:t>
            </w:r>
          </w:p>
        </w:tc>
        <w:tc>
          <w:tcPr>
            <w:tcW w:type="dxa" w:w="6192"/>
            <w:vAlign w:val="center"/>
            <w:tcMar>
              <w:top w:w="90" w:type="dxa"/>
              <w:start w:w="90" w:type="dxa"/>
              <w:bottom w:w="90" w:type="dxa"/>
              <w:end w:w="90" w:type="dxa"/>
            </w:tcMar>
          </w:tcPr>
          <w:p>
            <w:r>
              <w:t>Proposed pathway through which the product would be contracted, booked, distributed, and serviced.</w:t>
            </w:r>
          </w:p>
        </w:tc>
      </w:tr>
      <w:tr>
        <w:tc>
          <w:tcPr>
            <w:tcW w:type="dxa" w:w="3168"/>
            <w:vAlign w:val="center"/>
            <w:tcMar>
              <w:top w:w="90" w:type="dxa"/>
              <w:start w:w="90" w:type="dxa"/>
              <w:bottom w:w="90" w:type="dxa"/>
              <w:end w:w="90" w:type="dxa"/>
            </w:tcMar>
          </w:tcPr>
          <w:p>
            <w:r>
              <w:t>EligibilityRule</w:t>
            </w:r>
          </w:p>
        </w:tc>
        <w:tc>
          <w:tcPr>
            <w:tcW w:type="dxa" w:w="6192"/>
            <w:vAlign w:val="center"/>
            <w:tcMar>
              <w:top w:w="90" w:type="dxa"/>
              <w:start w:w="90" w:type="dxa"/>
              <w:bottom w:w="90" w:type="dxa"/>
              <w:end w:w="90" w:type="dxa"/>
            </w:tcMar>
          </w:tcPr>
          <w:p>
            <w:r>
              <w:t>Governed rule definition or reference used to evaluate client/product/context combinations.</w:t>
            </w:r>
          </w:p>
        </w:tc>
      </w:tr>
      <w:tr>
        <w:tc>
          <w:tcPr>
            <w:tcW w:type="dxa" w:w="3168"/>
            <w:vAlign w:val="center"/>
            <w:tcMar>
              <w:top w:w="90" w:type="dxa"/>
              <w:start w:w="90" w:type="dxa"/>
              <w:bottom w:w="90" w:type="dxa"/>
              <w:end w:w="90" w:type="dxa"/>
            </w:tcMar>
          </w:tcPr>
          <w:p>
            <w:r>
              <w:t>PolicySource</w:t>
            </w:r>
          </w:p>
        </w:tc>
        <w:tc>
          <w:tcPr>
            <w:tcW w:type="dxa" w:w="6192"/>
            <w:vAlign w:val="center"/>
            <w:tcMar>
              <w:top w:w="90" w:type="dxa"/>
              <w:start w:w="90" w:type="dxa"/>
              <w:bottom w:w="90" w:type="dxa"/>
              <w:end w:w="90" w:type="dxa"/>
            </w:tcMar>
          </w:tcPr>
          <w:p>
            <w:r>
              <w:t>Policy, legal, governance, or operating source from which rules are derived.</w:t>
            </w:r>
          </w:p>
        </w:tc>
      </w:tr>
      <w:tr>
        <w:tc>
          <w:tcPr>
            <w:tcW w:type="dxa" w:w="3168"/>
            <w:vAlign w:val="center"/>
            <w:tcMar>
              <w:top w:w="90" w:type="dxa"/>
              <w:start w:w="90" w:type="dxa"/>
              <w:bottom w:w="90" w:type="dxa"/>
              <w:end w:w="90" w:type="dxa"/>
            </w:tcMar>
          </w:tcPr>
          <w:p>
            <w:r>
              <w:t>EligibilityDecision</w:t>
            </w:r>
          </w:p>
        </w:tc>
        <w:tc>
          <w:tcPr>
            <w:tcW w:type="dxa" w:w="6192"/>
            <w:vAlign w:val="center"/>
            <w:tcMar>
              <w:top w:w="90" w:type="dxa"/>
              <w:start w:w="90" w:type="dxa"/>
              <w:bottom w:w="90" w:type="dxa"/>
              <w:end w:w="90" w:type="dxa"/>
            </w:tcMar>
          </w:tcPr>
          <w:p>
            <w:r>
              <w:t>Resulting decision for a specific client/product/booking-context evaluation.</w:t>
            </w:r>
          </w:p>
        </w:tc>
      </w:tr>
      <w:tr>
        <w:tc>
          <w:tcPr>
            <w:tcW w:type="dxa" w:w="3168"/>
            <w:vAlign w:val="center"/>
            <w:tcMar>
              <w:top w:w="90" w:type="dxa"/>
              <w:start w:w="90" w:type="dxa"/>
              <w:bottom w:w="90" w:type="dxa"/>
              <w:end w:w="90" w:type="dxa"/>
            </w:tcMar>
          </w:tcPr>
          <w:p>
            <w:r>
              <w:t>DecisionRationale</w:t>
            </w:r>
          </w:p>
        </w:tc>
        <w:tc>
          <w:tcPr>
            <w:tcW w:type="dxa" w:w="6192"/>
            <w:vAlign w:val="center"/>
            <w:tcMar>
              <w:top w:w="90" w:type="dxa"/>
              <w:start w:w="90" w:type="dxa"/>
              <w:bottom w:w="90" w:type="dxa"/>
              <w:end w:w="90" w:type="dxa"/>
            </w:tcMar>
          </w:tcPr>
          <w:p>
            <w:r>
              <w:t>Explanation fragments showing why the outcome was produced.</w:t>
            </w:r>
          </w:p>
        </w:tc>
      </w:tr>
      <w:tr>
        <w:tc>
          <w:tcPr>
            <w:tcW w:type="dxa" w:w="3168"/>
            <w:vAlign w:val="center"/>
            <w:tcMar>
              <w:top w:w="90" w:type="dxa"/>
              <w:start w:w="90" w:type="dxa"/>
              <w:bottom w:w="90" w:type="dxa"/>
              <w:end w:w="90" w:type="dxa"/>
            </w:tcMar>
          </w:tcPr>
          <w:p>
            <w:r>
              <w:t>DecisionCondition</w:t>
            </w:r>
          </w:p>
        </w:tc>
        <w:tc>
          <w:tcPr>
            <w:tcW w:type="dxa" w:w="6192"/>
            <w:vAlign w:val="center"/>
            <w:tcMar>
              <w:top w:w="90" w:type="dxa"/>
              <w:start w:w="90" w:type="dxa"/>
              <w:bottom w:w="90" w:type="dxa"/>
              <w:end w:w="90" w:type="dxa"/>
            </w:tcMar>
          </w:tcPr>
          <w:p>
            <w:r>
              <w:t>Conditions or obligations attached to a decision.</w:t>
            </w:r>
          </w:p>
        </w:tc>
      </w:tr>
      <w:tr>
        <w:tc>
          <w:tcPr>
            <w:tcW w:type="dxa" w:w="3168"/>
            <w:vAlign w:val="center"/>
            <w:tcMar>
              <w:top w:w="90" w:type="dxa"/>
              <w:start w:w="90" w:type="dxa"/>
              <w:bottom w:w="90" w:type="dxa"/>
              <w:end w:w="90" w:type="dxa"/>
            </w:tcMar>
          </w:tcPr>
          <w:p>
            <w:r>
              <w:t>MissingInformationItem</w:t>
            </w:r>
          </w:p>
        </w:tc>
        <w:tc>
          <w:tcPr>
            <w:tcW w:type="dxa" w:w="6192"/>
            <w:vAlign w:val="center"/>
            <w:tcMar>
              <w:top w:w="90" w:type="dxa"/>
              <w:start w:w="90" w:type="dxa"/>
              <w:bottom w:w="90" w:type="dxa"/>
              <w:end w:w="90" w:type="dxa"/>
            </w:tcMar>
          </w:tcPr>
          <w:p>
            <w:r>
              <w:t>Missing facts or evidence preventing a final or unconditional decision.</w:t>
            </w:r>
          </w:p>
        </w:tc>
      </w:tr>
      <w:tr>
        <w:tc>
          <w:tcPr>
            <w:tcW w:type="dxa" w:w="3168"/>
            <w:vAlign w:val="center"/>
            <w:tcMar>
              <w:top w:w="90" w:type="dxa"/>
              <w:start w:w="90" w:type="dxa"/>
              <w:bottom w:w="90" w:type="dxa"/>
              <w:end w:w="90" w:type="dxa"/>
            </w:tcMar>
          </w:tcPr>
          <w:p>
            <w:r>
              <w:t>ApprovalRequirement</w:t>
            </w:r>
          </w:p>
        </w:tc>
        <w:tc>
          <w:tcPr>
            <w:tcW w:type="dxa" w:w="6192"/>
            <w:vAlign w:val="center"/>
            <w:tcMar>
              <w:top w:w="90" w:type="dxa"/>
              <w:start w:w="90" w:type="dxa"/>
              <w:bottom w:w="90" w:type="dxa"/>
              <w:end w:w="90" w:type="dxa"/>
            </w:tcMar>
          </w:tcPr>
          <w:p>
            <w:r>
              <w:t>Approval gates relevant to products, rules, or specific decisions.</w:t>
            </w:r>
          </w:p>
        </w:tc>
      </w:tr>
    </w:tbl>
    <w:p>
      <w:pPr>
        <w:pStyle w:val="Heading1"/>
      </w:pPr>
      <w:r>
        <w:t>11. Conceptual matrix view</w:t>
      </w:r>
    </w:p>
    <w:p>
      <w:pPr>
        <w:spacing w:after="100"/>
      </w:pPr>
      <w:r>
        <w:t>Although the recommended implementation is metadata-driven, business stakeholders will often still want a matrix-style representation. That matrix should be treated as a derived decision view, not the canonical source of truth.</w:t>
      </w:r>
    </w:p>
    <w:p>
      <w:pPr>
        <w:spacing w:after="100"/>
      </w:pPr>
      <w:r>
        <w:t>- client sector</w:t>
      </w:r>
    </w:p>
    <w:p>
      <w:pPr>
        <w:spacing w:after="100"/>
      </w:pPr>
      <w:r>
        <w:t>- client type / CBU type</w:t>
      </w:r>
    </w:p>
    <w:p>
      <w:pPr>
        <w:spacing w:after="100"/>
      </w:pPr>
      <w:r>
        <w:t>- region / jurisdiction</w:t>
      </w:r>
    </w:p>
    <w:p>
      <w:pPr>
        <w:spacing w:after="100"/>
      </w:pPr>
      <w:r>
        <w:t>- source-of-funds category</w:t>
      </w:r>
    </w:p>
    <w:p>
      <w:pPr>
        <w:spacing w:after="100"/>
      </w:pPr>
      <w:r>
        <w:t>- nature-and-purpose category</w:t>
      </w:r>
    </w:p>
    <w:p>
      <w:pPr>
        <w:spacing w:after="100"/>
      </w:pPr>
      <w:r>
        <w:t>- product family</w:t>
      </w:r>
    </w:p>
    <w:p>
      <w:pPr>
        <w:spacing w:after="100"/>
      </w:pPr>
      <w:r>
        <w:t>- product variant</w:t>
      </w:r>
    </w:p>
    <w:p>
      <w:pPr>
        <w:spacing w:after="100"/>
      </w:pPr>
      <w:r>
        <w:t>- booking entity</w:t>
      </w:r>
    </w:p>
    <w:p>
      <w:pPr>
        <w:spacing w:after="100"/>
      </w:pPr>
      <w:r>
        <w:t>- outcome</w:t>
      </w:r>
    </w:p>
    <w:p>
      <w:pPr>
        <w:spacing w:after="100"/>
      </w:pPr>
      <w:r>
        <w:t>- conditions</w:t>
      </w:r>
    </w:p>
    <w:p>
      <w:pPr>
        <w:spacing w:after="100"/>
      </w:pPr>
      <w:r>
        <w:t>- escalation owner</w:t>
      </w:r>
    </w:p>
    <w:p>
      <w:pPr>
        <w:pStyle w:val="Heading1"/>
      </w:pPr>
      <w:r>
        <w:t>12. Decision model</w:t>
      </w:r>
    </w:p>
    <w:tbl>
      <w:tblPr>
        <w:tblStyle w:val="TableGrid"/>
        <w:tblW w:type="auto" w:w="0"/>
        <w:jc w:val="center"/>
        <w:tblLook w:firstColumn="1" w:firstRow="1" w:lastColumn="0" w:lastRow="0" w:noHBand="0" w:noVBand="1" w:val="04A0"/>
      </w:tblPr>
      <w:tblGrid>
        <w:gridCol w:w="4896"/>
        <w:gridCol w:w="4896"/>
      </w:tblGrid>
      <w:tr>
        <w:tc>
          <w:tcPr>
            <w:tcW w:type="dxa" w:w="3024"/>
            <w:vAlign w:val="center"/>
            <w:tcMar>
              <w:top w:w="90" w:type="dxa"/>
              <w:start w:w="90" w:type="dxa"/>
              <w:bottom w:w="90" w:type="dxa"/>
              <w:end w:w="90" w:type="dxa"/>
            </w:tcMar>
            <w:shd w:fill="D9EAF7"/>
          </w:tcPr>
          <w:p>
            <w:r>
              <w:t>Component</w:t>
            </w:r>
          </w:p>
        </w:tc>
        <w:tc>
          <w:tcPr>
            <w:tcW w:type="dxa" w:w="6336"/>
            <w:vAlign w:val="center"/>
            <w:tcMar>
              <w:top w:w="90" w:type="dxa"/>
              <w:start w:w="90" w:type="dxa"/>
              <w:bottom w:w="90" w:type="dxa"/>
              <w:end w:w="90" w:type="dxa"/>
            </w:tcMar>
            <w:shd w:fill="D9EAF7"/>
          </w:tcPr>
          <w:p>
            <w:r>
              <w:t>Illustrative content</w:t>
            </w:r>
          </w:p>
        </w:tc>
      </w:tr>
      <w:tr>
        <w:tc>
          <w:tcPr>
            <w:tcW w:type="dxa" w:w="3024"/>
            <w:vAlign w:val="center"/>
            <w:tcMar>
              <w:top w:w="90" w:type="dxa"/>
              <w:start w:w="90" w:type="dxa"/>
              <w:bottom w:w="90" w:type="dxa"/>
              <w:end w:w="90" w:type="dxa"/>
            </w:tcMar>
          </w:tcPr>
          <w:p>
            <w:r>
              <w:t>Decision outcome</w:t>
            </w:r>
          </w:p>
        </w:tc>
        <w:tc>
          <w:tcPr>
            <w:tcW w:type="dxa" w:w="6336"/>
            <w:vAlign w:val="center"/>
            <w:tcMar>
              <w:top w:w="90" w:type="dxa"/>
              <w:start w:w="90" w:type="dxa"/>
              <w:bottom w:w="90" w:type="dxa"/>
              <w:end w:w="90" w:type="dxa"/>
            </w:tcMar>
          </w:tcPr>
          <w:p>
            <w:r>
              <w:t>allowed; allowed_with_conditions; requires_escalation; prohibited; insufficient_information</w:t>
            </w:r>
          </w:p>
        </w:tc>
      </w:tr>
      <w:tr>
        <w:tc>
          <w:tcPr>
            <w:tcW w:type="dxa" w:w="3024"/>
            <w:vAlign w:val="center"/>
            <w:tcMar>
              <w:top w:w="90" w:type="dxa"/>
              <w:start w:w="90" w:type="dxa"/>
              <w:bottom w:w="90" w:type="dxa"/>
              <w:end w:w="90" w:type="dxa"/>
            </w:tcMar>
          </w:tcPr>
          <w:p>
            <w:r>
              <w:t>Decision basis</w:t>
            </w:r>
          </w:p>
        </w:tc>
        <w:tc>
          <w:tcPr>
            <w:tcW w:type="dxa" w:w="6336"/>
            <w:vAlign w:val="center"/>
            <w:tcMar>
              <w:top w:w="90" w:type="dxa"/>
              <w:start w:w="90" w:type="dxa"/>
              <w:bottom w:w="90" w:type="dxa"/>
              <w:end w:w="90" w:type="dxa"/>
            </w:tcMar>
          </w:tcPr>
          <w:p>
            <w:r>
              <w:t>matched rules; rule conflicts; source policy references; client, product, and context facts used</w:t>
            </w:r>
          </w:p>
        </w:tc>
      </w:tr>
      <w:tr>
        <w:tc>
          <w:tcPr>
            <w:tcW w:type="dxa" w:w="3024"/>
            <w:vAlign w:val="center"/>
            <w:tcMar>
              <w:top w:w="90" w:type="dxa"/>
              <w:start w:w="90" w:type="dxa"/>
              <w:bottom w:w="90" w:type="dxa"/>
              <w:end w:w="90" w:type="dxa"/>
            </w:tcMar>
          </w:tcPr>
          <w:p>
            <w:r>
              <w:t>Conditions and obligations</w:t>
            </w:r>
          </w:p>
        </w:tc>
        <w:tc>
          <w:tcPr>
            <w:tcW w:type="dxa" w:w="6336"/>
            <w:vAlign w:val="center"/>
            <w:tcMar>
              <w:top w:w="90" w:type="dxa"/>
              <w:start w:w="90" w:type="dxa"/>
              <w:bottom w:w="90" w:type="dxa"/>
              <w:end w:w="90" w:type="dxa"/>
            </w:tcMar>
          </w:tcPr>
          <w:p>
            <w:r>
              <w:t>required documents; approvals; attestations; remediation steps</w:t>
            </w:r>
          </w:p>
        </w:tc>
      </w:tr>
      <w:tr>
        <w:tc>
          <w:tcPr>
            <w:tcW w:type="dxa" w:w="3024"/>
            <w:vAlign w:val="center"/>
            <w:tcMar>
              <w:top w:w="90" w:type="dxa"/>
              <w:start w:w="90" w:type="dxa"/>
              <w:bottom w:w="90" w:type="dxa"/>
              <w:end w:w="90" w:type="dxa"/>
            </w:tcMar>
          </w:tcPr>
          <w:p>
            <w:r>
              <w:t>Missing information</w:t>
            </w:r>
          </w:p>
        </w:tc>
        <w:tc>
          <w:tcPr>
            <w:tcW w:type="dxa" w:w="6336"/>
            <w:vAlign w:val="center"/>
            <w:tcMar>
              <w:top w:w="90" w:type="dxa"/>
              <w:start w:w="90" w:type="dxa"/>
              <w:bottom w:w="90" w:type="dxa"/>
              <w:end w:w="90" w:type="dxa"/>
            </w:tcMar>
          </w:tcPr>
          <w:p>
            <w:r>
              <w:t>missing client attributes; missing evidence; unresolved jurisdiction or booking-entity choices</w:t>
            </w:r>
          </w:p>
        </w:tc>
      </w:tr>
      <w:tr>
        <w:tc>
          <w:tcPr>
            <w:tcW w:type="dxa" w:w="3024"/>
            <w:vAlign w:val="center"/>
            <w:tcMar>
              <w:top w:w="90" w:type="dxa"/>
              <w:start w:w="90" w:type="dxa"/>
              <w:bottom w:w="90" w:type="dxa"/>
              <w:end w:w="90" w:type="dxa"/>
            </w:tcMar>
          </w:tcPr>
          <w:p>
            <w:r>
              <w:t>Audit metadata</w:t>
            </w:r>
          </w:p>
        </w:tc>
        <w:tc>
          <w:tcPr>
            <w:tcW w:type="dxa" w:w="6336"/>
            <w:vAlign w:val="center"/>
            <w:tcMar>
              <w:top w:w="90" w:type="dxa"/>
              <w:start w:w="90" w:type="dxa"/>
              <w:bottom w:w="90" w:type="dxa"/>
              <w:end w:w="90" w:type="dxa"/>
            </w:tcMar>
          </w:tcPr>
          <w:p>
            <w:r>
              <w:t>decision timestamp; version; evaluator identity; explanation summary; structured rationale payload</w:t>
            </w:r>
          </w:p>
        </w:tc>
      </w:tr>
    </w:tbl>
    <w:p>
      <w:pPr>
        <w:pStyle w:val="Heading1"/>
      </w:pPr>
      <w:r>
        <w:t>13. Rule types</w:t>
      </w:r>
    </w:p>
    <w:p>
      <w:pPr>
        <w:spacing w:after="100"/>
      </w:pPr>
      <w:r>
        <w:t>- client eligibility rules</w:t>
      </w:r>
    </w:p>
    <w:p>
      <w:pPr>
        <w:spacing w:after="100"/>
      </w:pPr>
      <w:r>
        <w:t>- jurisdiction rules</w:t>
      </w:r>
    </w:p>
    <w:p>
      <w:pPr>
        <w:spacing w:after="100"/>
      </w:pPr>
      <w:r>
        <w:t>- booking-entity rules</w:t>
      </w:r>
    </w:p>
    <w:p>
      <w:pPr>
        <w:spacing w:after="100"/>
      </w:pPr>
      <w:r>
        <w:t>- risk and policy rules</w:t>
      </w:r>
    </w:p>
    <w:p>
      <w:pPr>
        <w:spacing w:after="100"/>
      </w:pPr>
      <w:r>
        <w:t>- documentation prerequisite rules</w:t>
      </w:r>
    </w:p>
    <w:p>
      <w:pPr>
        <w:spacing w:after="100"/>
      </w:pPr>
      <w:r>
        <w:t>- operational capability rules</w:t>
      </w:r>
    </w:p>
    <w:p>
      <w:pPr>
        <w:spacing w:after="100"/>
      </w:pPr>
      <w:r>
        <w:t>- combined rules spanning multiple dimensions</w:t>
      </w:r>
    </w:p>
    <w:p>
      <w:pPr>
        <w:pStyle w:val="Heading1"/>
      </w:pPr>
      <w:r>
        <w:t>14. Relationship to the OB-POC domain model</w:t>
      </w:r>
    </w:p>
    <w:p>
      <w:r>
        <w:rPr>
          <w:b/>
        </w:rPr>
        <w:t xml:space="preserve">Relationship to Deal Map: </w:t>
      </w:r>
      <w:r>
        <w:t>Deal Map expresses commercial product intent, counterparties, rate cards, and subscribing business units. Booking Principles tests whether the negotiated intent is actually permissible and executable.</w:t>
      </w:r>
    </w:p>
    <w:p>
      <w:r>
        <w:rPr>
          <w:b/>
        </w:rPr>
        <w:t xml:space="preserve">Relationship to Onboarding Request: </w:t>
      </w:r>
      <w:r>
        <w:t>Onboarding Request wraps a set of CBUs and requested services. Booking Principles should influence whether the request can proceed, which combinations are eligible, what prerequisites are required, and whether escalation is needed.</w:t>
      </w:r>
    </w:p>
    <w:p>
      <w:r>
        <w:rPr>
          <w:b/>
        </w:rPr>
        <w:t xml:space="preserve">Relationship to KYC / UBO: </w:t>
      </w:r>
      <w:r>
        <w:t>KYC and UBO do not get replaced. Their outputs inform the client-side profile: risk posture, ownership complexity, completeness, source-of-funds confidence, and policy sensitivities.</w:t>
      </w:r>
    </w:p>
    <w:p>
      <w:r>
        <w:rPr>
          <w:b/>
        </w:rPr>
        <w:t xml:space="preserve">Relationship to Product / Service / Resource taxonomy: </w:t>
      </w:r>
      <w:r>
        <w:t>The product profile should map into the existing product-service-resource hierarchy so that commercial products and operational services remain aligned.</w:t>
      </w:r>
    </w:p>
    <w:p>
      <w:pPr>
        <w:pStyle w:val="Heading1"/>
      </w:pPr>
      <w:r>
        <w:t>15. Proposed implementation approach</w:t>
      </w:r>
    </w:p>
    <w:tbl>
      <w:tblPr>
        <w:tblStyle w:val="TableGrid"/>
        <w:tblW w:type="auto" w:w="0"/>
        <w:jc w:val="center"/>
        <w:tblLook w:firstColumn="1" w:firstRow="1" w:lastColumn="0" w:lastRow="0" w:noHBand="0" w:noVBand="1" w:val="04A0"/>
      </w:tblPr>
      <w:tblGrid>
        <w:gridCol w:w="4896"/>
        <w:gridCol w:w="4896"/>
      </w:tblGrid>
      <w:tr>
        <w:tc>
          <w:tcPr>
            <w:tcW w:type="dxa" w:w="1584"/>
            <w:vAlign w:val="center"/>
            <w:tcMar>
              <w:top w:w="90" w:type="dxa"/>
              <w:start w:w="90" w:type="dxa"/>
              <w:bottom w:w="90" w:type="dxa"/>
              <w:end w:w="90" w:type="dxa"/>
            </w:tcMar>
            <w:shd w:fill="D9EAF7"/>
          </w:tcPr>
          <w:p>
            <w:r>
              <w:t>Phase</w:t>
            </w:r>
          </w:p>
        </w:tc>
        <w:tc>
          <w:tcPr>
            <w:tcW w:type="dxa" w:w="7776"/>
            <w:vAlign w:val="center"/>
            <w:tcMar>
              <w:top w:w="90" w:type="dxa"/>
              <w:start w:w="90" w:type="dxa"/>
              <w:bottom w:w="90" w:type="dxa"/>
              <w:end w:w="90" w:type="dxa"/>
            </w:tcMar>
            <w:shd w:fill="D9EAF7"/>
          </w:tcPr>
          <w:p>
            <w:r>
              <w:t>Description</w:t>
            </w:r>
          </w:p>
        </w:tc>
      </w:tr>
      <w:tr>
        <w:tc>
          <w:tcPr>
            <w:tcW w:type="dxa" w:w="1584"/>
            <w:vAlign w:val="center"/>
            <w:tcMar>
              <w:top w:w="90" w:type="dxa"/>
              <w:start w:w="90" w:type="dxa"/>
              <w:bottom w:w="90" w:type="dxa"/>
              <w:end w:w="90" w:type="dxa"/>
            </w:tcMar>
          </w:tcPr>
          <w:p>
            <w:r>
              <w:t>Phase 1</w:t>
            </w:r>
          </w:p>
        </w:tc>
        <w:tc>
          <w:tcPr>
            <w:tcW w:type="dxa" w:w="7776"/>
            <w:vAlign w:val="center"/>
            <w:tcMar>
              <w:top w:w="90" w:type="dxa"/>
              <w:start w:w="90" w:type="dxa"/>
              <w:bottom w:w="90" w:type="dxa"/>
              <w:end w:w="90" w:type="dxa"/>
            </w:tcMar>
          </w:tcPr>
          <w:p>
            <w:r>
              <w:t>Define client-side eligibility attributes, product-side attributes, booking-context attributes, decision outcomes, rule taxonomy, and ownership for governed metadata.</w:t>
            </w:r>
          </w:p>
        </w:tc>
      </w:tr>
      <w:tr>
        <w:tc>
          <w:tcPr>
            <w:tcW w:type="dxa" w:w="1584"/>
            <w:vAlign w:val="center"/>
            <w:tcMar>
              <w:top w:w="90" w:type="dxa"/>
              <w:start w:w="90" w:type="dxa"/>
              <w:bottom w:w="90" w:type="dxa"/>
              <w:end w:w="90" w:type="dxa"/>
            </w:tcMar>
          </w:tcPr>
          <w:p>
            <w:r>
              <w:t>Phase 2</w:t>
            </w:r>
          </w:p>
        </w:tc>
        <w:tc>
          <w:tcPr>
            <w:tcW w:type="dxa" w:w="7776"/>
            <w:vAlign w:val="center"/>
            <w:tcMar>
              <w:top w:w="90" w:type="dxa"/>
              <w:start w:w="90" w:type="dxa"/>
              <w:bottom w:w="90" w:type="dxa"/>
              <w:end w:w="90" w:type="dxa"/>
            </w:tcMar>
          </w:tcPr>
          <w:p>
            <w:r>
              <w:t>Implement a minimal viable rule layer covering sector, jurisdiction, booking entity, client type, risk posture, and documentation prerequisites.</w:t>
            </w:r>
          </w:p>
        </w:tc>
      </w:tr>
      <w:tr>
        <w:tc>
          <w:tcPr>
            <w:tcW w:type="dxa" w:w="1584"/>
            <w:vAlign w:val="center"/>
            <w:tcMar>
              <w:top w:w="90" w:type="dxa"/>
              <w:start w:w="90" w:type="dxa"/>
              <w:bottom w:w="90" w:type="dxa"/>
              <w:end w:w="90" w:type="dxa"/>
            </w:tcMar>
          </w:tcPr>
          <w:p>
            <w:r>
              <w:t>Phase 3</w:t>
            </w:r>
          </w:p>
        </w:tc>
        <w:tc>
          <w:tcPr>
            <w:tcW w:type="dxa" w:w="7776"/>
            <w:vAlign w:val="center"/>
            <w:tcMar>
              <w:top w:w="90" w:type="dxa"/>
              <w:start w:w="90" w:type="dxa"/>
              <w:bottom w:w="90" w:type="dxa"/>
              <w:end w:w="90" w:type="dxa"/>
            </w:tcMar>
          </w:tcPr>
          <w:p>
            <w:r>
              <w:t>Expose evaluation as a callable capability for onboarding, product selection, deal design, and agent-guided review.</w:t>
            </w:r>
          </w:p>
        </w:tc>
      </w:tr>
      <w:tr>
        <w:tc>
          <w:tcPr>
            <w:tcW w:type="dxa" w:w="1584"/>
            <w:vAlign w:val="center"/>
            <w:tcMar>
              <w:top w:w="90" w:type="dxa"/>
              <w:start w:w="90" w:type="dxa"/>
              <w:bottom w:w="90" w:type="dxa"/>
              <w:end w:w="90" w:type="dxa"/>
            </w:tcMar>
          </w:tcPr>
          <w:p>
            <w:r>
              <w:t>Phase 4</w:t>
            </w:r>
          </w:p>
        </w:tc>
        <w:tc>
          <w:tcPr>
            <w:tcW w:type="dxa" w:w="7776"/>
            <w:vAlign w:val="center"/>
            <w:tcMar>
              <w:top w:w="90" w:type="dxa"/>
              <w:start w:w="90" w:type="dxa"/>
              <w:bottom w:w="90" w:type="dxa"/>
              <w:end w:w="90" w:type="dxa"/>
            </w:tcMar>
          </w:tcPr>
          <w:p>
            <w:r>
              <w:t>Persist full rationale, rule references, missing data, and conditions for downstream review and control evidence.</w:t>
            </w:r>
          </w:p>
        </w:tc>
      </w:tr>
      <w:tr>
        <w:tc>
          <w:tcPr>
            <w:tcW w:type="dxa" w:w="1584"/>
            <w:vAlign w:val="center"/>
            <w:tcMar>
              <w:top w:w="90" w:type="dxa"/>
              <w:start w:w="90" w:type="dxa"/>
              <w:bottom w:w="90" w:type="dxa"/>
              <w:end w:w="90" w:type="dxa"/>
            </w:tcMar>
          </w:tcPr>
          <w:p>
            <w:r>
              <w:t>Phase 5</w:t>
            </w:r>
          </w:p>
        </w:tc>
        <w:tc>
          <w:tcPr>
            <w:tcW w:type="dxa" w:w="7776"/>
            <w:vAlign w:val="center"/>
            <w:tcMar>
              <w:top w:w="90" w:type="dxa"/>
              <w:start w:w="90" w:type="dxa"/>
              <w:bottom w:w="90" w:type="dxa"/>
              <w:end w:w="90" w:type="dxa"/>
            </w:tcMar>
          </w:tcPr>
          <w:p>
            <w:r>
              <w:t>Expand policy coverage with richer jurisdictional, tax, regulatory, and operational overlays.</w:t>
            </w:r>
          </w:p>
        </w:tc>
      </w:tr>
    </w:tbl>
    <w:p>
      <w:pPr>
        <w:pStyle w:val="Heading1"/>
      </w:pPr>
      <w:r>
        <w:t>16. Design principles</w:t>
      </w:r>
    </w:p>
    <w:p>
      <w:pPr>
        <w:spacing w:after="100"/>
      </w:pPr>
      <w:r>
        <w:t>- Facts first</w:t>
      </w:r>
    </w:p>
    <w:p>
      <w:pPr>
        <w:spacing w:after="100"/>
      </w:pPr>
      <w:r>
        <w:t>- Separate facts from rules</w:t>
      </w:r>
    </w:p>
    <w:p>
      <w:pPr>
        <w:spacing w:after="100"/>
      </w:pPr>
      <w:r>
        <w:t>- Prefer explainable outcomes</w:t>
      </w:r>
    </w:p>
    <w:p>
      <w:pPr>
        <w:spacing w:after="100"/>
      </w:pPr>
      <w:r>
        <w:t>- Support incomplete-information states</w:t>
      </w:r>
    </w:p>
    <w:p>
      <w:pPr>
        <w:spacing w:after="100"/>
      </w:pPr>
      <w:r>
        <w:t>- Treat conditions as first-class outputs</w:t>
      </w:r>
    </w:p>
    <w:p>
      <w:pPr>
        <w:spacing w:after="100"/>
      </w:pPr>
      <w:r>
        <w:t>- Align with deterministic orchestration</w:t>
      </w:r>
    </w:p>
    <w:p>
      <w:pPr>
        <w:pStyle w:val="Heading1"/>
      </w:pPr>
      <w:r>
        <w:t>17. Example conceptual decision</w:t>
      </w:r>
    </w:p>
    <w:tbl>
      <w:tblPr>
        <w:tblStyle w:val="TableGrid"/>
        <w:tblW w:type="auto" w:w="0"/>
        <w:jc w:val="center"/>
        <w:tblLook w:firstColumn="1" w:firstRow="1" w:lastColumn="0" w:lastRow="0" w:noHBand="0" w:noVBand="1" w:val="04A0"/>
      </w:tblPr>
      <w:tblGrid>
        <w:gridCol w:w="4896"/>
        <w:gridCol w:w="4896"/>
      </w:tblGrid>
      <w:tr>
        <w:tc>
          <w:tcPr>
            <w:tcW w:type="dxa" w:w="2448"/>
            <w:vAlign w:val="center"/>
            <w:tcMar>
              <w:top w:w="90" w:type="dxa"/>
              <w:start w:w="90" w:type="dxa"/>
              <w:bottom w:w="90" w:type="dxa"/>
              <w:end w:w="90" w:type="dxa"/>
            </w:tcMar>
            <w:shd w:fill="D9EAF7"/>
          </w:tcPr>
          <w:p>
            <w:r>
              <w:t>Component</w:t>
            </w:r>
          </w:p>
        </w:tc>
        <w:tc>
          <w:tcPr>
            <w:tcW w:type="dxa" w:w="6912"/>
            <w:vAlign w:val="center"/>
            <w:tcMar>
              <w:top w:w="90" w:type="dxa"/>
              <w:start w:w="90" w:type="dxa"/>
              <w:bottom w:w="90" w:type="dxa"/>
              <w:end w:w="90" w:type="dxa"/>
            </w:tcMar>
            <w:shd w:fill="D9EAF7"/>
          </w:tcPr>
          <w:p>
            <w:r>
              <w:t>Illustration</w:t>
            </w:r>
          </w:p>
        </w:tc>
      </w:tr>
      <w:tr>
        <w:tc>
          <w:tcPr>
            <w:tcW w:type="dxa" w:w="2448"/>
            <w:vAlign w:val="center"/>
            <w:tcMar>
              <w:top w:w="90" w:type="dxa"/>
              <w:start w:w="90" w:type="dxa"/>
              <w:bottom w:w="90" w:type="dxa"/>
              <w:end w:w="90" w:type="dxa"/>
            </w:tcMar>
          </w:tcPr>
          <w:p>
            <w:r>
              <w:t>Input</w:t>
            </w:r>
          </w:p>
        </w:tc>
        <w:tc>
          <w:tcPr>
            <w:tcW w:type="dxa" w:w="6912"/>
            <w:vAlign w:val="center"/>
            <w:tcMar>
              <w:top w:w="90" w:type="dxa"/>
              <w:start w:w="90" w:type="dxa"/>
              <w:bottom w:w="90" w:type="dxa"/>
              <w:end w:w="90" w:type="dxa"/>
            </w:tcMar>
          </w:tcPr>
          <w:p>
            <w:r>
              <w:t>Client sector: Pension Fund; CBU type: Institutional Asset Owner; region: EMEA; source of funds: regulated pension contributions; purpose: global custody and collateral services; product: cross-border custody bundle with collateral support; proposed booking entity: BNY entity A; service region: Luxembourg / UK</w:t>
            </w:r>
          </w:p>
        </w:tc>
      </w:tr>
      <w:tr>
        <w:tc>
          <w:tcPr>
            <w:tcW w:type="dxa" w:w="2448"/>
            <w:vAlign w:val="center"/>
            <w:tcMar>
              <w:top w:w="90" w:type="dxa"/>
              <w:start w:w="90" w:type="dxa"/>
              <w:bottom w:w="90" w:type="dxa"/>
              <w:end w:w="90" w:type="dxa"/>
            </w:tcMar>
          </w:tcPr>
          <w:p>
            <w:r>
              <w:t>Possible output</w:t>
            </w:r>
          </w:p>
        </w:tc>
        <w:tc>
          <w:tcPr>
            <w:tcW w:type="dxa" w:w="6912"/>
            <w:vAlign w:val="center"/>
            <w:tcMar>
              <w:top w:w="90" w:type="dxa"/>
              <w:start w:w="90" w:type="dxa"/>
              <w:bottom w:w="90" w:type="dxa"/>
              <w:end w:w="90" w:type="dxa"/>
            </w:tcMar>
          </w:tcPr>
          <w:p>
            <w:r>
              <w:t>Outcome: allowed_with_conditions</w:t>
            </w:r>
          </w:p>
        </w:tc>
      </w:tr>
      <w:tr>
        <w:tc>
          <w:tcPr>
            <w:tcW w:type="dxa" w:w="2448"/>
            <w:vAlign w:val="center"/>
            <w:tcMar>
              <w:top w:w="90" w:type="dxa"/>
              <w:start w:w="90" w:type="dxa"/>
              <w:bottom w:w="90" w:type="dxa"/>
              <w:end w:w="90" w:type="dxa"/>
            </w:tcMar>
          </w:tcPr>
          <w:p>
            <w:r>
              <w:t>Conditions</w:t>
            </w:r>
          </w:p>
        </w:tc>
        <w:tc>
          <w:tcPr>
            <w:tcW w:type="dxa" w:w="6912"/>
            <w:vAlign w:val="center"/>
            <w:tcMar>
              <w:top w:w="90" w:type="dxa"/>
              <w:start w:w="90" w:type="dxa"/>
              <w:bottom w:w="90" w:type="dxa"/>
              <w:end w:w="90" w:type="dxa"/>
            </w:tcMar>
          </w:tcPr>
          <w:p>
            <w:r>
              <w:t>Tax forms required; contractual schedule required; local product governance approval for one jurisdiction</w:t>
            </w:r>
          </w:p>
        </w:tc>
      </w:tr>
      <w:tr>
        <w:tc>
          <w:tcPr>
            <w:tcW w:type="dxa" w:w="2448"/>
            <w:vAlign w:val="center"/>
            <w:tcMar>
              <w:top w:w="90" w:type="dxa"/>
              <w:start w:w="90" w:type="dxa"/>
              <w:bottom w:w="90" w:type="dxa"/>
              <w:end w:w="90" w:type="dxa"/>
            </w:tcMar>
          </w:tcPr>
          <w:p>
            <w:r>
              <w:t>Rationale</w:t>
            </w:r>
          </w:p>
        </w:tc>
        <w:tc>
          <w:tcPr>
            <w:tcW w:type="dxa" w:w="6912"/>
            <w:vAlign w:val="center"/>
            <w:tcMar>
              <w:top w:w="90" w:type="dxa"/>
              <w:start w:w="90" w:type="dxa"/>
              <w:bottom w:w="90" w:type="dxa"/>
              <w:end w:w="90" w:type="dxa"/>
            </w:tcMar>
          </w:tcPr>
          <w:p>
            <w:r>
              <w:t>Client type is permitted; jurisdictions are generally supported; one service feature requires additional local sign-off</w:t>
            </w:r>
          </w:p>
        </w:tc>
      </w:tr>
      <w:tr>
        <w:tc>
          <w:tcPr>
            <w:tcW w:type="dxa" w:w="2448"/>
            <w:vAlign w:val="center"/>
            <w:tcMar>
              <w:top w:w="90" w:type="dxa"/>
              <w:start w:w="90" w:type="dxa"/>
              <w:bottom w:w="90" w:type="dxa"/>
              <w:end w:w="90" w:type="dxa"/>
            </w:tcMar>
          </w:tcPr>
          <w:p>
            <w:r>
              <w:t>Missing information</w:t>
            </w:r>
          </w:p>
        </w:tc>
        <w:tc>
          <w:tcPr>
            <w:tcW w:type="dxa" w:w="6912"/>
            <w:vAlign w:val="center"/>
            <w:tcMar>
              <w:top w:w="90" w:type="dxa"/>
              <w:start w:w="90" w:type="dxa"/>
              <w:bottom w:w="90" w:type="dxa"/>
              <w:end w:w="90" w:type="dxa"/>
            </w:tcMar>
          </w:tcPr>
          <w:p>
            <w:r>
              <w:t>Final contracting branch not yet confirmed</w:t>
            </w:r>
          </w:p>
        </w:tc>
      </w:tr>
    </w:tbl>
    <w:p>
      <w:pPr>
        <w:pStyle w:val="Heading1"/>
      </w:pPr>
      <w:r>
        <w:t>18. BNY-facing positioning summary</w:t>
      </w:r>
    </w:p>
    <w:p>
      <w:pPr>
        <w:spacing w:after="100"/>
      </w:pPr>
      <w:r>
        <w:t>For BNY Product and Engineering stakeholders, Booking Principles should be described as a reusable decision capability that transforms product-policy complexity into operationally usable control outcomes.</w:t>
      </w:r>
    </w:p>
    <w:p>
      <w:pPr>
        <w:spacing w:after="100"/>
      </w:pPr>
      <w:r>
        <w:t>It gives the firm a governed way to answer, early and consistently, whether a product is appropriate for a client profile, whether it can be booked through the intended BNY entity, whether jurisdictional and policy constraints permit it, what evidence and approvals are still required, and whether onboarding should proceed, pause, escalate, or stop.</w:t>
      </w:r>
    </w:p>
    <w:p>
      <w:pPr>
        <w:spacing w:after="100"/>
      </w:pPr>
      <w:r>
        <w:t>In strategic terms, it reduces dependency on fragmented spreadsheets and tribal interpretation while enabling deterministic onboarding orchestration to consume eligibility outcomes as structured inputs.</w:t>
      </w:r>
    </w:p>
    <w:p>
      <w:r>
        <w:br w:type="page"/>
      </w:r>
    </w:p>
    <w:p>
      <w:pPr>
        <w:pStyle w:val="Heading1"/>
      </w:pPr>
      <w:r>
        <w:t>Appendix A. Client/Product/Booking data model summary</w:t>
      </w:r>
    </w:p>
    <w:p>
      <w:pPr>
        <w:spacing w:after="100"/>
      </w:pPr>
      <w:r>
        <w:t>This appendix summarizes the main conceptual entities and the data design assumptions that should govern serious review.</w:t>
      </w:r>
    </w:p>
    <w:tbl>
      <w:tblPr>
        <w:tblStyle w:val="TableGrid"/>
        <w:tblW w:type="auto" w:w="0"/>
        <w:jc w:val="center"/>
        <w:tblLook w:firstColumn="1" w:firstRow="1" w:lastColumn="0" w:lastRow="0" w:noHBand="0" w:noVBand="1" w:val="04A0"/>
      </w:tblPr>
      <w:tblGrid>
        <w:gridCol w:w="4896"/>
        <w:gridCol w:w="4896"/>
      </w:tblGrid>
      <w:tr>
        <w:tc>
          <w:tcPr>
            <w:tcW w:type="dxa" w:w="3024"/>
            <w:vAlign w:val="center"/>
            <w:tcMar>
              <w:top w:w="90" w:type="dxa"/>
              <w:start w:w="90" w:type="dxa"/>
              <w:bottom w:w="90" w:type="dxa"/>
              <w:end w:w="90" w:type="dxa"/>
            </w:tcMar>
            <w:shd w:fill="D9EAF7"/>
          </w:tcPr>
          <w:p>
            <w:r>
              <w:t>Entity</w:t>
            </w:r>
          </w:p>
        </w:tc>
        <w:tc>
          <w:tcPr>
            <w:tcW w:type="dxa" w:w="6336"/>
            <w:vAlign w:val="center"/>
            <w:tcMar>
              <w:top w:w="90" w:type="dxa"/>
              <w:start w:w="90" w:type="dxa"/>
              <w:bottom w:w="90" w:type="dxa"/>
              <w:end w:w="90" w:type="dxa"/>
            </w:tcMar>
            <w:shd w:fill="D9EAF7"/>
          </w:tcPr>
          <w:p>
            <w:r>
              <w:t>Summary</w:t>
            </w:r>
          </w:p>
        </w:tc>
      </w:tr>
      <w:tr>
        <w:tc>
          <w:tcPr>
            <w:tcW w:type="dxa" w:w="3024"/>
            <w:vAlign w:val="center"/>
            <w:tcMar>
              <w:top w:w="90" w:type="dxa"/>
              <w:start w:w="90" w:type="dxa"/>
              <w:bottom w:w="90" w:type="dxa"/>
              <w:end w:w="90" w:type="dxa"/>
            </w:tcMar>
          </w:tcPr>
          <w:p>
            <w:r>
              <w:t>ClientProfile</w:t>
            </w:r>
          </w:p>
        </w:tc>
        <w:tc>
          <w:tcPr>
            <w:tcW w:type="dxa" w:w="6336"/>
            <w:vAlign w:val="center"/>
            <w:tcMar>
              <w:top w:w="90" w:type="dxa"/>
              <w:start w:w="90" w:type="dxa"/>
              <w:bottom w:w="90" w:type="dxa"/>
              <w:end w:w="90" w:type="dxa"/>
            </w:tcMar>
          </w:tcPr>
          <w:p>
            <w:r>
              <w:t>Stores eligibility-relevant client and CBU-side facts, including classification, geography, risk posture, ownership posture, evidence status, and lifecycle metadata.</w:t>
            </w:r>
          </w:p>
        </w:tc>
      </w:tr>
      <w:tr>
        <w:tc>
          <w:tcPr>
            <w:tcW w:type="dxa" w:w="3024"/>
            <w:vAlign w:val="center"/>
            <w:tcMar>
              <w:top w:w="90" w:type="dxa"/>
              <w:start w:w="90" w:type="dxa"/>
              <w:bottom w:w="90" w:type="dxa"/>
              <w:end w:w="90" w:type="dxa"/>
            </w:tcMar>
          </w:tcPr>
          <w:p>
            <w:r>
              <w:t>ProductProfile</w:t>
            </w:r>
          </w:p>
        </w:tc>
        <w:tc>
          <w:tcPr>
            <w:tcW w:type="dxa" w:w="6336"/>
            <w:vAlign w:val="center"/>
            <w:tcMar>
              <w:top w:w="90" w:type="dxa"/>
              <w:start w:w="90" w:type="dxa"/>
              <w:bottom w:w="90" w:type="dxa"/>
              <w:end w:w="90" w:type="dxa"/>
            </w:tcMar>
          </w:tcPr>
          <w:p>
            <w:r>
              <w:t>Stores eligibility-relevant product, service-bundle, and governance-side facts, including target market, booking constraints, jurisdiction rules, documentation requirements, risk characteristics, and lifecycle metadata.</w:t>
            </w:r>
          </w:p>
        </w:tc>
      </w:tr>
      <w:tr>
        <w:tc>
          <w:tcPr>
            <w:tcW w:type="dxa" w:w="3024"/>
            <w:vAlign w:val="center"/>
            <w:tcMar>
              <w:top w:w="90" w:type="dxa"/>
              <w:start w:w="90" w:type="dxa"/>
              <w:bottom w:w="90" w:type="dxa"/>
              <w:end w:w="90" w:type="dxa"/>
            </w:tcMar>
          </w:tcPr>
          <w:p>
            <w:r>
              <w:t>BookingContextProfile</w:t>
            </w:r>
          </w:p>
        </w:tc>
        <w:tc>
          <w:tcPr>
            <w:tcW w:type="dxa" w:w="6336"/>
            <w:vAlign w:val="center"/>
            <w:tcMar>
              <w:top w:w="90" w:type="dxa"/>
              <w:start w:w="90" w:type="dxa"/>
              <w:bottom w:w="90" w:type="dxa"/>
              <w:end w:w="90" w:type="dxa"/>
            </w:tcMar>
          </w:tcPr>
          <w:p>
            <w:r>
              <w:t>Stores the proposed route through which the product would be contracted, booked, distributed, and serviced.</w:t>
            </w:r>
          </w:p>
        </w:tc>
      </w:tr>
      <w:tr>
        <w:tc>
          <w:tcPr>
            <w:tcW w:type="dxa" w:w="3024"/>
            <w:vAlign w:val="center"/>
            <w:tcMar>
              <w:top w:w="90" w:type="dxa"/>
              <w:start w:w="90" w:type="dxa"/>
              <w:bottom w:w="90" w:type="dxa"/>
              <w:end w:w="90" w:type="dxa"/>
            </w:tcMar>
          </w:tcPr>
          <w:p>
            <w:r>
              <w:t>EligibilityRule</w:t>
            </w:r>
          </w:p>
        </w:tc>
        <w:tc>
          <w:tcPr>
            <w:tcW w:type="dxa" w:w="6336"/>
            <w:vAlign w:val="center"/>
            <w:tcMar>
              <w:top w:w="90" w:type="dxa"/>
              <w:start w:w="90" w:type="dxa"/>
              <w:bottom w:w="90" w:type="dxa"/>
              <w:end w:w="90" w:type="dxa"/>
            </w:tcMar>
          </w:tcPr>
          <w:p>
            <w:r>
              <w:t>Stores governed rule definitions or references, including applicability, severity, outcome mode, and policy-source linkage.</w:t>
            </w:r>
          </w:p>
        </w:tc>
      </w:tr>
      <w:tr>
        <w:tc>
          <w:tcPr>
            <w:tcW w:type="dxa" w:w="3024"/>
            <w:vAlign w:val="center"/>
            <w:tcMar>
              <w:top w:w="90" w:type="dxa"/>
              <w:start w:w="90" w:type="dxa"/>
              <w:bottom w:w="90" w:type="dxa"/>
              <w:end w:w="90" w:type="dxa"/>
            </w:tcMar>
          </w:tcPr>
          <w:p>
            <w:r>
              <w:t>PolicySource</w:t>
            </w:r>
          </w:p>
        </w:tc>
        <w:tc>
          <w:tcPr>
            <w:tcW w:type="dxa" w:w="6336"/>
            <w:vAlign w:val="center"/>
            <w:tcMar>
              <w:top w:w="90" w:type="dxa"/>
              <w:start w:w="90" w:type="dxa"/>
              <w:bottom w:w="90" w:type="dxa"/>
              <w:end w:w="90" w:type="dxa"/>
            </w:tcMar>
          </w:tcPr>
          <w:p>
            <w:r>
              <w:t>Stores the originating policy, legal, governance, or operating source from which rules are derived.</w:t>
            </w:r>
          </w:p>
        </w:tc>
      </w:tr>
      <w:tr>
        <w:tc>
          <w:tcPr>
            <w:tcW w:type="dxa" w:w="3024"/>
            <w:vAlign w:val="center"/>
            <w:tcMar>
              <w:top w:w="90" w:type="dxa"/>
              <w:start w:w="90" w:type="dxa"/>
              <w:bottom w:w="90" w:type="dxa"/>
              <w:end w:w="90" w:type="dxa"/>
            </w:tcMar>
          </w:tcPr>
          <w:p>
            <w:r>
              <w:t>EligibilityDecision</w:t>
            </w:r>
          </w:p>
        </w:tc>
        <w:tc>
          <w:tcPr>
            <w:tcW w:type="dxa" w:w="6336"/>
            <w:vAlign w:val="center"/>
            <w:tcMar>
              <w:top w:w="90" w:type="dxa"/>
              <w:start w:w="90" w:type="dxa"/>
              <w:bottom w:w="90" w:type="dxa"/>
              <w:end w:w="90" w:type="dxa"/>
            </w:tcMar>
          </w:tcPr>
          <w:p>
            <w:r>
              <w:t>Stores the resulting decision, including outcome, evaluation metadata, lifecycle, and supersession.</w:t>
            </w:r>
          </w:p>
        </w:tc>
      </w:tr>
      <w:tr>
        <w:tc>
          <w:tcPr>
            <w:tcW w:type="dxa" w:w="3024"/>
            <w:vAlign w:val="center"/>
            <w:tcMar>
              <w:top w:w="90" w:type="dxa"/>
              <w:start w:w="90" w:type="dxa"/>
              <w:bottom w:w="90" w:type="dxa"/>
              <w:end w:w="90" w:type="dxa"/>
            </w:tcMar>
          </w:tcPr>
          <w:p>
            <w:r>
              <w:t>DecisionRationale / DecisionCondition / MissingInformationItem</w:t>
            </w:r>
          </w:p>
        </w:tc>
        <w:tc>
          <w:tcPr>
            <w:tcW w:type="dxa" w:w="6336"/>
            <w:vAlign w:val="center"/>
            <w:tcMar>
              <w:top w:w="90" w:type="dxa"/>
              <w:start w:w="90" w:type="dxa"/>
              <w:bottom w:w="90" w:type="dxa"/>
              <w:end w:w="90" w:type="dxa"/>
            </w:tcMar>
          </w:tcPr>
          <w:p>
            <w:r>
              <w:t>Stores explanation fragments, attached obligations, and unresolved gaps.</w:t>
            </w:r>
          </w:p>
        </w:tc>
      </w:tr>
      <w:tr>
        <w:tc>
          <w:tcPr>
            <w:tcW w:type="dxa" w:w="3024"/>
            <w:vAlign w:val="center"/>
            <w:tcMar>
              <w:top w:w="90" w:type="dxa"/>
              <w:start w:w="90" w:type="dxa"/>
              <w:bottom w:w="90" w:type="dxa"/>
              <w:end w:w="90" w:type="dxa"/>
            </w:tcMar>
          </w:tcPr>
          <w:p>
            <w:r>
              <w:t>ApprovalRequirement</w:t>
            </w:r>
          </w:p>
        </w:tc>
        <w:tc>
          <w:tcPr>
            <w:tcW w:type="dxa" w:w="6336"/>
            <w:vAlign w:val="center"/>
            <w:tcMar>
              <w:top w:w="90" w:type="dxa"/>
              <w:start w:w="90" w:type="dxa"/>
              <w:bottom w:w="90" w:type="dxa"/>
              <w:end w:w="90" w:type="dxa"/>
            </w:tcMar>
          </w:tcPr>
          <w:p>
            <w:r>
              <w:t>Stores approval gates relevant to products, rules, or specific decisions.</w:t>
            </w:r>
          </w:p>
        </w:tc>
      </w:tr>
    </w:tbl>
    <w:p>
      <w:pPr>
        <w:spacing w:after="100"/>
      </w:pPr>
      <w:r>
        <w:t>- Separate stable profile facts from derived decision outcomes.</w:t>
      </w:r>
    </w:p>
    <w:p>
      <w:pPr>
        <w:spacing w:after="100"/>
      </w:pPr>
      <w:r>
        <w:t>- Expect multi-valued attributes and use dependent child structures where appropriate.</w:t>
      </w:r>
    </w:p>
    <w:p>
      <w:pPr>
        <w:spacing w:after="100"/>
      </w:pPr>
      <w:r>
        <w:t>- Prefer governed codes over free text for key classifications.</w:t>
      </w:r>
    </w:p>
    <w:p>
      <w:pPr>
        <w:spacing w:after="100"/>
      </w:pPr>
      <w:r>
        <w:t>- Support effective dating and versioning for both profiles and rules.</w:t>
      </w:r>
    </w:p>
    <w:p>
      <w:pPr>
        <w:spacing w:after="100"/>
      </w:pPr>
      <w:r>
        <w:t>- Preserve explainability across facts, rules, sources, and outputs.</w:t>
      </w:r>
    </w:p>
    <w:p>
      <w:pPr>
        <w:spacing w:after="100"/>
      </w:pPr>
      <w:r>
        <w:t>- Keep source policy and operational rule separately identifiable.</w:t>
      </w:r>
    </w:p>
    <w:p>
      <w:pPr>
        <w:sectPr>
          <w:pgSz w:w="12240" w:h="15840"/>
          <w:pgMar w:top="1080" w:right="1224" w:bottom="1080" w:left="1224" w:header="720" w:footer="720" w:gutter="0"/>
          <w:cols w:space="720"/>
          <w:docGrid w:linePitch="360"/>
        </w:sectPr>
      </w:pPr>
    </w:p>
    <w:p>
      <w:pPr>
        <w:pStyle w:val="Heading1"/>
      </w:pPr>
      <w:r>
        <w:t>Appendix B. Data matrix and cross-reference model</w:t>
      </w:r>
    </w:p>
    <w:p>
      <w:pPr>
        <w:pStyle w:val="Small"/>
        <w:spacing w:after="100"/>
      </w:pPr>
      <w:r>
        <w:t>This appendix presents the client-side attribute matrix, product-side attribute matrix, booking-context matrix, rule linkage map, decision assembly model, and the review-ready conceptual entity model.</w:t>
      </w:r>
    </w:p>
    <w:p>
      <w:pPr>
        <w:pStyle w:val="Heading2"/>
      </w:pPr>
      <w:r>
        <w:t>B1. Visual summary</w:t>
      </w:r>
    </w:p>
    <w:p>
      <w:pPr>
        <w:pStyle w:val="Small"/>
      </w:pPr>
      <w:r>
        <w:rPr>
          <w:rFonts w:ascii="Courier New" w:hAnsi="Courier New"/>
          <w:sz w:val="16"/>
        </w:rPr>
        <w:t>+---------------------------+      +-----------------------------+      +---------------------------+</w:t>
        <w:br/>
      </w:r>
      <w:r>
        <w:rPr>
          <w:rFonts w:ascii="Courier New" w:hAnsi="Courier New"/>
          <w:sz w:val="16"/>
        </w:rPr>
        <w:t>|   Client Attribute Set    | ---&gt; |  Eligibility Rule Layer     | ---&gt; |  Decision / Conditions    |</w:t>
        <w:br/>
      </w:r>
      <w:r>
        <w:rPr>
          <w:rFonts w:ascii="Courier New" w:hAnsi="Courier New"/>
          <w:sz w:val="16"/>
        </w:rPr>
        <w:t>|                           | &lt;--- |  (policy / booking logic)   | &lt;--- |  / Escalation / Gaps      |</w:t>
        <w:br/>
      </w:r>
      <w:r>
        <w:rPr>
          <w:rFonts w:ascii="Courier New" w:hAnsi="Courier New"/>
          <w:sz w:val="16"/>
        </w:rPr>
        <w:t>+---------------------------+      +-----------------------------+      +---------------------------+</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 Booking Context   |             | Product Attribute Set      |</w:t>
        <w:br/>
      </w:r>
      <w:r>
        <w:rPr>
          <w:rFonts w:ascii="Courier New" w:hAnsi="Courier New"/>
          <w:sz w:val="16"/>
        </w:rPr>
        <w:t xml:space="preserve">      | / Jurisdiction    |             |                            |</w:t>
        <w:br/>
      </w:r>
      <w:r>
        <w:rPr>
          <w:rFonts w:ascii="Courier New" w:hAnsi="Courier New"/>
          <w:sz w:val="16"/>
        </w:rPr>
        <w:t xml:space="preserve">      +-------------------+             +----------------------------+</w:t>
        <w:br/>
      </w:r>
    </w:p>
    <w:p>
      <w:pPr>
        <w:pStyle w:val="Heading2"/>
      </w:pPr>
      <w:r>
        <w:t>B2. Client-side attribute matrix</w:t>
      </w:r>
    </w:p>
    <w:tbl>
      <w:tblPr>
        <w:tblStyle w:val="TableGrid"/>
        <w:tblW w:type="auto" w:w="0"/>
        <w:jc w:val="center"/>
        <w:tblLook w:firstColumn="1" w:firstRow="1" w:lastColumn="0" w:lastRow="0" w:noHBand="0" w:noVBand="1" w:val="04A0"/>
      </w:tblPr>
      <w:tblGrid>
        <w:gridCol w:w="4704"/>
        <w:gridCol w:w="4704"/>
        <w:gridCol w:w="4704"/>
      </w:tblGrid>
      <w:tr>
        <w:tc>
          <w:tcPr>
            <w:tcW w:type="dxa" w:w="3168"/>
            <w:vAlign w:val="center"/>
            <w:tcMar>
              <w:top w:w="90" w:type="dxa"/>
              <w:start w:w="90" w:type="dxa"/>
              <w:bottom w:w="90" w:type="dxa"/>
              <w:end w:w="90" w:type="dxa"/>
            </w:tcMar>
            <w:shd w:fill="D9EAF7"/>
          </w:tcPr>
          <w:p>
            <w:r>
              <w:t>Client attribute group</w:t>
            </w:r>
          </w:p>
        </w:tc>
        <w:tc>
          <w:tcPr>
            <w:tcW w:type="dxa" w:w="5760"/>
            <w:vAlign w:val="center"/>
            <w:tcMar>
              <w:top w:w="90" w:type="dxa"/>
              <w:start w:w="90" w:type="dxa"/>
              <w:bottom w:w="90" w:type="dxa"/>
              <w:end w:w="90" w:type="dxa"/>
            </w:tcMar>
            <w:shd w:fill="D9EAF7"/>
          </w:tcPr>
          <w:p>
            <w:r>
              <w:t>Example attributes</w:t>
            </w:r>
          </w:p>
        </w:tc>
        <w:tc>
          <w:tcPr>
            <w:tcW w:type="dxa" w:w="4320"/>
            <w:vAlign w:val="center"/>
            <w:tcMar>
              <w:top w:w="90" w:type="dxa"/>
              <w:start w:w="90" w:type="dxa"/>
              <w:bottom w:w="90" w:type="dxa"/>
              <w:end w:w="90" w:type="dxa"/>
            </w:tcMar>
            <w:shd w:fill="D9EAF7"/>
          </w:tcPr>
          <w:p>
            <w:r>
              <w:t>Why it matters to Booking Principles</w:t>
            </w:r>
          </w:p>
        </w:tc>
      </w:tr>
      <w:tr>
        <w:tc>
          <w:tcPr>
            <w:tcW w:type="dxa" w:w="3168"/>
            <w:vAlign w:val="center"/>
            <w:tcMar>
              <w:top w:w="90" w:type="dxa"/>
              <w:start w:w="90" w:type="dxa"/>
              <w:bottom w:w="90" w:type="dxa"/>
              <w:end w:w="90" w:type="dxa"/>
            </w:tcMar>
          </w:tcPr>
          <w:p>
            <w:r>
              <w:t>Identity and legal structure</w:t>
            </w:r>
          </w:p>
        </w:tc>
        <w:tc>
          <w:tcPr>
            <w:tcW w:type="dxa" w:w="5760"/>
            <w:vAlign w:val="center"/>
            <w:tcMar>
              <w:top w:w="90" w:type="dxa"/>
              <w:start w:w="90" w:type="dxa"/>
              <w:bottom w:w="90" w:type="dxa"/>
              <w:end w:w="90" w:type="dxa"/>
            </w:tcMar>
          </w:tcPr>
          <w:p>
            <w:r>
              <w:t>client legal entity, legal form, domicile, incorporation country</w:t>
            </w:r>
          </w:p>
        </w:tc>
        <w:tc>
          <w:tcPr>
            <w:tcW w:type="dxa" w:w="4320"/>
            <w:vAlign w:val="center"/>
            <w:tcMar>
              <w:top w:w="90" w:type="dxa"/>
              <w:start w:w="90" w:type="dxa"/>
              <w:bottom w:w="90" w:type="dxa"/>
              <w:end w:w="90" w:type="dxa"/>
            </w:tcMar>
          </w:tcPr>
          <w:p>
            <w:r>
              <w:t>Determines legal/jurisdictional permissibility and contracting context</w:t>
            </w:r>
          </w:p>
        </w:tc>
      </w:tr>
      <w:tr>
        <w:tc>
          <w:tcPr>
            <w:tcW w:type="dxa" w:w="3168"/>
            <w:vAlign w:val="center"/>
            <w:tcMar>
              <w:top w:w="90" w:type="dxa"/>
              <w:start w:w="90" w:type="dxa"/>
              <w:bottom w:w="90" w:type="dxa"/>
              <w:end w:w="90" w:type="dxa"/>
            </w:tcMar>
          </w:tcPr>
          <w:p>
            <w:r>
              <w:t>Group / relationship context</w:t>
            </w:r>
          </w:p>
        </w:tc>
        <w:tc>
          <w:tcPr>
            <w:tcW w:type="dxa" w:w="5760"/>
            <w:vAlign w:val="center"/>
            <w:tcMar>
              <w:top w:w="90" w:type="dxa"/>
              <w:start w:w="90" w:type="dxa"/>
              <w:bottom w:w="90" w:type="dxa"/>
              <w:end w:w="90" w:type="dxa"/>
            </w:tcMar>
          </w:tcPr>
          <w:p>
            <w:r>
              <w:t>parent group, affiliate structure, relationship type, existing BNY footprint</w:t>
            </w:r>
          </w:p>
        </w:tc>
        <w:tc>
          <w:tcPr>
            <w:tcW w:type="dxa" w:w="4320"/>
            <w:vAlign w:val="center"/>
            <w:tcMar>
              <w:top w:w="90" w:type="dxa"/>
              <w:start w:w="90" w:type="dxa"/>
              <w:bottom w:w="90" w:type="dxa"/>
              <w:end w:w="90" w:type="dxa"/>
            </w:tcMar>
          </w:tcPr>
          <w:p>
            <w:r>
              <w:t>Helps assess relationship scope and reuse of existing servicing context</w:t>
            </w:r>
          </w:p>
        </w:tc>
      </w:tr>
      <w:tr>
        <w:tc>
          <w:tcPr>
            <w:tcW w:type="dxa" w:w="3168"/>
            <w:vAlign w:val="center"/>
            <w:tcMar>
              <w:top w:w="90" w:type="dxa"/>
              <w:start w:w="90" w:type="dxa"/>
              <w:bottom w:w="90" w:type="dxa"/>
              <w:end w:w="90" w:type="dxa"/>
            </w:tcMar>
          </w:tcPr>
          <w:p>
            <w:r>
              <w:t>CBU / operating model</w:t>
            </w:r>
          </w:p>
        </w:tc>
        <w:tc>
          <w:tcPr>
            <w:tcW w:type="dxa" w:w="5760"/>
            <w:vAlign w:val="center"/>
            <w:tcMar>
              <w:top w:w="90" w:type="dxa"/>
              <w:start w:w="90" w:type="dxa"/>
              <w:bottom w:w="90" w:type="dxa"/>
              <w:end w:w="90" w:type="dxa"/>
            </w:tcMar>
          </w:tcPr>
          <w:p>
            <w:r>
              <w:t>CBU type, business unit role, service-consuming unit, operational footprint</w:t>
            </w:r>
          </w:p>
        </w:tc>
        <w:tc>
          <w:tcPr>
            <w:tcW w:type="dxa" w:w="4320"/>
            <w:vAlign w:val="center"/>
            <w:tcMar>
              <w:top w:w="90" w:type="dxa"/>
              <w:start w:w="90" w:type="dxa"/>
              <w:bottom w:w="90" w:type="dxa"/>
              <w:end w:w="90" w:type="dxa"/>
            </w:tcMar>
          </w:tcPr>
          <w:p>
            <w:r>
              <w:t>Determines who is actually subscribing to / consuming the service</w:t>
            </w:r>
          </w:p>
        </w:tc>
      </w:tr>
      <w:tr>
        <w:tc>
          <w:tcPr>
            <w:tcW w:type="dxa" w:w="3168"/>
            <w:vAlign w:val="center"/>
            <w:tcMar>
              <w:top w:w="90" w:type="dxa"/>
              <w:start w:w="90" w:type="dxa"/>
              <w:bottom w:w="90" w:type="dxa"/>
              <w:end w:w="90" w:type="dxa"/>
            </w:tcMar>
          </w:tcPr>
          <w:p>
            <w:r>
              <w:t>Sector classification</w:t>
            </w:r>
          </w:p>
        </w:tc>
        <w:tc>
          <w:tcPr>
            <w:tcW w:type="dxa" w:w="5760"/>
            <w:vAlign w:val="center"/>
            <w:tcMar>
              <w:top w:w="90" w:type="dxa"/>
              <w:start w:w="90" w:type="dxa"/>
              <w:bottom w:w="90" w:type="dxa"/>
              <w:end w:w="90" w:type="dxa"/>
            </w:tcMar>
          </w:tcPr>
          <w:p>
            <w:r>
              <w:t>pension fund, asset manager, insurer, retail fund, sovereign, broker, corporate</w:t>
            </w:r>
          </w:p>
        </w:tc>
        <w:tc>
          <w:tcPr>
            <w:tcW w:type="dxa" w:w="4320"/>
            <w:vAlign w:val="center"/>
            <w:tcMar>
              <w:top w:w="90" w:type="dxa"/>
              <w:start w:w="90" w:type="dxa"/>
              <w:bottom w:w="90" w:type="dxa"/>
              <w:end w:w="90" w:type="dxa"/>
            </w:tcMar>
          </w:tcPr>
          <w:p>
            <w:r>
              <w:t>Product eligibility often varies by sector and client type</w:t>
            </w:r>
          </w:p>
        </w:tc>
      </w:tr>
      <w:tr>
        <w:tc>
          <w:tcPr>
            <w:tcW w:type="dxa" w:w="3168"/>
            <w:vAlign w:val="center"/>
            <w:tcMar>
              <w:top w:w="90" w:type="dxa"/>
              <w:start w:w="90" w:type="dxa"/>
              <w:bottom w:w="90" w:type="dxa"/>
              <w:end w:w="90" w:type="dxa"/>
            </w:tcMar>
          </w:tcPr>
          <w:p>
            <w:r>
              <w:t>Market / customer classification</w:t>
            </w:r>
          </w:p>
        </w:tc>
        <w:tc>
          <w:tcPr>
            <w:tcW w:type="dxa" w:w="5760"/>
            <w:vAlign w:val="center"/>
            <w:tcMar>
              <w:top w:w="90" w:type="dxa"/>
              <w:start w:w="90" w:type="dxa"/>
              <w:bottom w:w="90" w:type="dxa"/>
              <w:end w:w="90" w:type="dxa"/>
            </w:tcMar>
          </w:tcPr>
          <w:p>
            <w:r>
              <w:t>institutional, professional, eligible counterparty, regulated client markers</w:t>
            </w:r>
          </w:p>
        </w:tc>
        <w:tc>
          <w:tcPr>
            <w:tcW w:type="dxa" w:w="4320"/>
            <w:vAlign w:val="center"/>
            <w:tcMar>
              <w:top w:w="90" w:type="dxa"/>
              <w:start w:w="90" w:type="dxa"/>
              <w:bottom w:w="90" w:type="dxa"/>
              <w:end w:w="90" w:type="dxa"/>
            </w:tcMar>
          </w:tcPr>
          <w:p>
            <w:r>
              <w:t>Used to test target-market and distribution constraints</w:t>
            </w:r>
          </w:p>
        </w:tc>
      </w:tr>
      <w:tr>
        <w:tc>
          <w:tcPr>
            <w:tcW w:type="dxa" w:w="3168"/>
            <w:vAlign w:val="center"/>
            <w:tcMar>
              <w:top w:w="90" w:type="dxa"/>
              <w:start w:w="90" w:type="dxa"/>
              <w:bottom w:w="90" w:type="dxa"/>
              <w:end w:w="90" w:type="dxa"/>
            </w:tcMar>
          </w:tcPr>
          <w:p>
            <w:r>
              <w:t>Nature and purpose</w:t>
            </w:r>
          </w:p>
        </w:tc>
        <w:tc>
          <w:tcPr>
            <w:tcW w:type="dxa" w:w="5760"/>
            <w:vAlign w:val="center"/>
            <w:tcMar>
              <w:top w:w="90" w:type="dxa"/>
              <w:start w:w="90" w:type="dxa"/>
              <w:bottom w:w="90" w:type="dxa"/>
              <w:end w:w="90" w:type="dxa"/>
            </w:tcMar>
          </w:tcPr>
          <w:p>
            <w:r>
              <w:t>stated purpose, intended use case, expected activity</w:t>
            </w:r>
          </w:p>
        </w:tc>
        <w:tc>
          <w:tcPr>
            <w:tcW w:type="dxa" w:w="4320"/>
            <w:vAlign w:val="center"/>
            <w:tcMar>
              <w:top w:w="90" w:type="dxa"/>
              <w:start w:w="90" w:type="dxa"/>
              <w:bottom w:w="90" w:type="dxa"/>
              <w:end w:w="90" w:type="dxa"/>
            </w:tcMar>
          </w:tcPr>
          <w:p>
            <w:r>
              <w:t>Used to determine whether the requested product use is aligned to policy</w:t>
            </w:r>
          </w:p>
        </w:tc>
      </w:tr>
      <w:tr>
        <w:tc>
          <w:tcPr>
            <w:tcW w:type="dxa" w:w="3168"/>
            <w:vAlign w:val="center"/>
            <w:tcMar>
              <w:top w:w="90" w:type="dxa"/>
              <w:start w:w="90" w:type="dxa"/>
              <w:bottom w:w="90" w:type="dxa"/>
              <w:end w:w="90" w:type="dxa"/>
            </w:tcMar>
          </w:tcPr>
          <w:p>
            <w:r>
              <w:t>Geography</w:t>
            </w:r>
          </w:p>
        </w:tc>
        <w:tc>
          <w:tcPr>
            <w:tcW w:type="dxa" w:w="5760"/>
            <w:vAlign w:val="center"/>
            <w:tcMar>
              <w:top w:w="90" w:type="dxa"/>
              <w:start w:w="90" w:type="dxa"/>
              <w:bottom w:w="90" w:type="dxa"/>
              <w:end w:w="90" w:type="dxa"/>
            </w:tcMar>
          </w:tcPr>
          <w:p>
            <w:r>
              <w:t>operating countries, target service geographies, cross-border footprint</w:t>
            </w:r>
          </w:p>
        </w:tc>
        <w:tc>
          <w:tcPr>
            <w:tcW w:type="dxa" w:w="4320"/>
            <w:vAlign w:val="center"/>
            <w:tcMar>
              <w:top w:w="90" w:type="dxa"/>
              <w:start w:w="90" w:type="dxa"/>
              <w:bottom w:w="90" w:type="dxa"/>
              <w:end w:w="90" w:type="dxa"/>
            </w:tcMar>
          </w:tcPr>
          <w:p>
            <w:r>
              <w:t>Key for jurisdiction restrictions and local-service constraints</w:t>
            </w:r>
          </w:p>
        </w:tc>
      </w:tr>
      <w:tr>
        <w:tc>
          <w:tcPr>
            <w:tcW w:type="dxa" w:w="3168"/>
            <w:vAlign w:val="center"/>
            <w:tcMar>
              <w:top w:w="90" w:type="dxa"/>
              <w:start w:w="90" w:type="dxa"/>
              <w:bottom w:w="90" w:type="dxa"/>
              <w:end w:w="90" w:type="dxa"/>
            </w:tcMar>
          </w:tcPr>
          <w:p>
            <w:r>
              <w:t>Source of funds / wealth</w:t>
            </w:r>
          </w:p>
        </w:tc>
        <w:tc>
          <w:tcPr>
            <w:tcW w:type="dxa" w:w="5760"/>
            <w:vAlign w:val="center"/>
            <w:tcMar>
              <w:top w:w="90" w:type="dxa"/>
              <w:start w:w="90" w:type="dxa"/>
              <w:bottom w:w="90" w:type="dxa"/>
              <w:end w:w="90" w:type="dxa"/>
            </w:tcMar>
          </w:tcPr>
          <w:p>
            <w:r>
              <w:t>regulated pension contributions, asset-management revenue, fund subscriptions</w:t>
            </w:r>
          </w:p>
        </w:tc>
        <w:tc>
          <w:tcPr>
            <w:tcW w:type="dxa" w:w="4320"/>
            <w:vAlign w:val="center"/>
            <w:tcMar>
              <w:top w:w="90" w:type="dxa"/>
              <w:start w:w="90" w:type="dxa"/>
              <w:bottom w:w="90" w:type="dxa"/>
              <w:end w:w="90" w:type="dxa"/>
            </w:tcMar>
          </w:tcPr>
          <w:p>
            <w:r>
              <w:t>Relevant to AML sensitivity and policy gating</w:t>
            </w:r>
          </w:p>
        </w:tc>
      </w:tr>
      <w:tr>
        <w:tc>
          <w:tcPr>
            <w:tcW w:type="dxa" w:w="3168"/>
            <w:vAlign w:val="center"/>
            <w:tcMar>
              <w:top w:w="90" w:type="dxa"/>
              <w:start w:w="90" w:type="dxa"/>
              <w:bottom w:w="90" w:type="dxa"/>
              <w:end w:w="90" w:type="dxa"/>
            </w:tcMar>
          </w:tcPr>
          <w:p>
            <w:r>
              <w:t>Risk posture</w:t>
            </w:r>
          </w:p>
        </w:tc>
        <w:tc>
          <w:tcPr>
            <w:tcW w:type="dxa" w:w="5760"/>
            <w:vAlign w:val="center"/>
            <w:tcMar>
              <w:top w:w="90" w:type="dxa"/>
              <w:start w:w="90" w:type="dxa"/>
              <w:bottom w:w="90" w:type="dxa"/>
              <w:end w:w="90" w:type="dxa"/>
            </w:tcMar>
          </w:tcPr>
          <w:p>
            <w:r>
              <w:t>AML tier, sanctions posture, adverse-media markers, high-risk country indicators</w:t>
            </w:r>
          </w:p>
        </w:tc>
        <w:tc>
          <w:tcPr>
            <w:tcW w:type="dxa" w:w="4320"/>
            <w:vAlign w:val="center"/>
            <w:tcMar>
              <w:top w:w="90" w:type="dxa"/>
              <w:start w:w="90" w:type="dxa"/>
              <w:bottom w:w="90" w:type="dxa"/>
              <w:end w:w="90" w:type="dxa"/>
            </w:tcMar>
          </w:tcPr>
          <w:p>
            <w:r>
              <w:t>Can prohibit, condition, or escalate certain products or booking paths</w:t>
            </w:r>
          </w:p>
        </w:tc>
      </w:tr>
      <w:tr>
        <w:tc>
          <w:tcPr>
            <w:tcW w:type="dxa" w:w="3168"/>
            <w:vAlign w:val="center"/>
            <w:tcMar>
              <w:top w:w="90" w:type="dxa"/>
              <w:start w:w="90" w:type="dxa"/>
              <w:bottom w:w="90" w:type="dxa"/>
              <w:end w:w="90" w:type="dxa"/>
            </w:tcMar>
          </w:tcPr>
          <w:p>
            <w:r>
              <w:t>Ownership / control posture</w:t>
            </w:r>
          </w:p>
        </w:tc>
        <w:tc>
          <w:tcPr>
            <w:tcW w:type="dxa" w:w="5760"/>
            <w:vAlign w:val="center"/>
            <w:tcMar>
              <w:top w:w="90" w:type="dxa"/>
              <w:start w:w="90" w:type="dxa"/>
              <w:bottom w:w="90" w:type="dxa"/>
              <w:end w:w="90" w:type="dxa"/>
            </w:tcMar>
          </w:tcPr>
          <w:p>
            <w:r>
              <w:t>UBO completeness, control complexity, trust/nominee markers</w:t>
            </w:r>
          </w:p>
        </w:tc>
        <w:tc>
          <w:tcPr>
            <w:tcW w:type="dxa" w:w="4320"/>
            <w:vAlign w:val="center"/>
            <w:tcMar>
              <w:top w:w="90" w:type="dxa"/>
              <w:start w:w="90" w:type="dxa"/>
              <w:bottom w:w="90" w:type="dxa"/>
              <w:end w:w="90" w:type="dxa"/>
            </w:tcMar>
          </w:tcPr>
          <w:p>
            <w:r>
              <w:t>Important where policy depends on resolved ownership/control understanding</w:t>
            </w:r>
          </w:p>
        </w:tc>
      </w:tr>
      <w:tr>
        <w:tc>
          <w:tcPr>
            <w:tcW w:type="dxa" w:w="3168"/>
            <w:vAlign w:val="center"/>
            <w:tcMar>
              <w:top w:w="90" w:type="dxa"/>
              <w:start w:w="90" w:type="dxa"/>
              <w:bottom w:w="90" w:type="dxa"/>
              <w:end w:w="90" w:type="dxa"/>
            </w:tcMar>
          </w:tcPr>
          <w:p>
            <w:r>
              <w:t>Regulatory status</w:t>
            </w:r>
          </w:p>
        </w:tc>
        <w:tc>
          <w:tcPr>
            <w:tcW w:type="dxa" w:w="5760"/>
            <w:vAlign w:val="center"/>
            <w:tcMar>
              <w:top w:w="90" w:type="dxa"/>
              <w:start w:w="90" w:type="dxa"/>
              <w:bottom w:w="90" w:type="dxa"/>
              <w:end w:w="90" w:type="dxa"/>
            </w:tcMar>
          </w:tcPr>
          <w:p>
            <w:r>
              <w:t>licensed / regulated status, entity authorisations, market participation markers</w:t>
            </w:r>
          </w:p>
        </w:tc>
        <w:tc>
          <w:tcPr>
            <w:tcW w:type="dxa" w:w="4320"/>
            <w:vAlign w:val="center"/>
            <w:tcMar>
              <w:top w:w="90" w:type="dxa"/>
              <w:start w:w="90" w:type="dxa"/>
              <w:bottom w:w="90" w:type="dxa"/>
              <w:end w:w="90" w:type="dxa"/>
            </w:tcMar>
          </w:tcPr>
          <w:p>
            <w:r>
              <w:t>Some products require specific client regulatory standing</w:t>
            </w:r>
          </w:p>
        </w:tc>
      </w:tr>
      <w:tr>
        <w:tc>
          <w:tcPr>
            <w:tcW w:type="dxa" w:w="3168"/>
            <w:vAlign w:val="center"/>
            <w:tcMar>
              <w:top w:w="90" w:type="dxa"/>
              <w:start w:w="90" w:type="dxa"/>
              <w:bottom w:w="90" w:type="dxa"/>
              <w:end w:w="90" w:type="dxa"/>
            </w:tcMar>
          </w:tcPr>
          <w:p>
            <w:r>
              <w:t>Evidence completeness</w:t>
            </w:r>
          </w:p>
        </w:tc>
        <w:tc>
          <w:tcPr>
            <w:tcW w:type="dxa" w:w="5760"/>
            <w:vAlign w:val="center"/>
            <w:tcMar>
              <w:top w:w="90" w:type="dxa"/>
              <w:start w:w="90" w:type="dxa"/>
              <w:bottom w:w="90" w:type="dxa"/>
              <w:end w:w="90" w:type="dxa"/>
            </w:tcMar>
          </w:tcPr>
          <w:p>
            <w:r>
              <w:t>core KYC complete, tax forms complete, constitutional docs complete</w:t>
            </w:r>
          </w:p>
        </w:tc>
        <w:tc>
          <w:tcPr>
            <w:tcW w:type="dxa" w:w="4320"/>
            <w:vAlign w:val="center"/>
            <w:tcMar>
              <w:top w:w="90" w:type="dxa"/>
              <w:start w:w="90" w:type="dxa"/>
              <w:bottom w:w="90" w:type="dxa"/>
              <w:end w:w="90" w:type="dxa"/>
            </w:tcMar>
          </w:tcPr>
          <w:p>
            <w:r>
              <w:t>Drives whether an allowed outcome is unconditional or conditional</w:t>
            </w:r>
          </w:p>
        </w:tc>
      </w:tr>
      <w:tr>
        <w:tc>
          <w:tcPr>
            <w:tcW w:type="dxa" w:w="3168"/>
            <w:vAlign w:val="center"/>
            <w:tcMar>
              <w:top w:w="90" w:type="dxa"/>
              <w:start w:w="90" w:type="dxa"/>
              <w:bottom w:w="90" w:type="dxa"/>
              <w:end w:w="90" w:type="dxa"/>
            </w:tcMar>
          </w:tcPr>
          <w:p>
            <w:r>
              <w:t>Existing relationship state</w:t>
            </w:r>
          </w:p>
        </w:tc>
        <w:tc>
          <w:tcPr>
            <w:tcW w:type="dxa" w:w="5760"/>
            <w:vAlign w:val="center"/>
            <w:tcMar>
              <w:top w:w="90" w:type="dxa"/>
              <w:start w:w="90" w:type="dxa"/>
              <w:bottom w:w="90" w:type="dxa"/>
              <w:end w:w="90" w:type="dxa"/>
            </w:tcMar>
          </w:tcPr>
          <w:p>
            <w:r>
              <w:t>already onboarded, existing entitlements, prior approvals</w:t>
            </w:r>
          </w:p>
        </w:tc>
        <w:tc>
          <w:tcPr>
            <w:tcW w:type="dxa" w:w="4320"/>
            <w:vAlign w:val="center"/>
            <w:tcMar>
              <w:top w:w="90" w:type="dxa"/>
              <w:start w:w="90" w:type="dxa"/>
              <w:bottom w:w="90" w:type="dxa"/>
              <w:end w:w="90" w:type="dxa"/>
            </w:tcMar>
          </w:tcPr>
          <w:p>
            <w:r>
              <w:t>Can accelerate or constrain product expansion decisions</w:t>
            </w:r>
          </w:p>
        </w:tc>
      </w:tr>
    </w:tbl>
    <w:p>
      <w:pPr>
        <w:pStyle w:val="Heading2"/>
      </w:pPr>
      <w:r>
        <w:t>B3. Product-side attribute matrix</w:t>
      </w:r>
    </w:p>
    <w:tbl>
      <w:tblPr>
        <w:tblStyle w:val="TableGrid"/>
        <w:tblW w:type="auto" w:w="0"/>
        <w:jc w:val="center"/>
        <w:tblLook w:firstColumn="1" w:firstRow="1" w:lastColumn="0" w:lastRow="0" w:noHBand="0" w:noVBand="1" w:val="04A0"/>
      </w:tblPr>
      <w:tblGrid>
        <w:gridCol w:w="4704"/>
        <w:gridCol w:w="4704"/>
        <w:gridCol w:w="4704"/>
      </w:tblGrid>
      <w:tr>
        <w:tc>
          <w:tcPr>
            <w:tcW w:type="dxa" w:w="3168"/>
            <w:vAlign w:val="center"/>
            <w:tcMar>
              <w:top w:w="90" w:type="dxa"/>
              <w:start w:w="90" w:type="dxa"/>
              <w:bottom w:w="90" w:type="dxa"/>
              <w:end w:w="90" w:type="dxa"/>
            </w:tcMar>
            <w:shd w:fill="D9EAF7"/>
          </w:tcPr>
          <w:p>
            <w:r>
              <w:t>Product attribute group</w:t>
            </w:r>
          </w:p>
        </w:tc>
        <w:tc>
          <w:tcPr>
            <w:tcW w:type="dxa" w:w="5760"/>
            <w:vAlign w:val="center"/>
            <w:tcMar>
              <w:top w:w="90" w:type="dxa"/>
              <w:start w:w="90" w:type="dxa"/>
              <w:bottom w:w="90" w:type="dxa"/>
              <w:end w:w="90" w:type="dxa"/>
            </w:tcMar>
            <w:shd w:fill="D9EAF7"/>
          </w:tcPr>
          <w:p>
            <w:r>
              <w:t>Example attributes</w:t>
            </w:r>
          </w:p>
        </w:tc>
        <w:tc>
          <w:tcPr>
            <w:tcW w:type="dxa" w:w="4320"/>
            <w:vAlign w:val="center"/>
            <w:tcMar>
              <w:top w:w="90" w:type="dxa"/>
              <w:start w:w="90" w:type="dxa"/>
              <w:bottom w:w="90" w:type="dxa"/>
              <w:end w:w="90" w:type="dxa"/>
            </w:tcMar>
            <w:shd w:fill="D9EAF7"/>
          </w:tcPr>
          <w:p>
            <w:r>
              <w:t>Why it matters to Booking Principles</w:t>
            </w:r>
          </w:p>
        </w:tc>
      </w:tr>
      <w:tr>
        <w:tc>
          <w:tcPr>
            <w:tcW w:type="dxa" w:w="3168"/>
            <w:vAlign w:val="center"/>
            <w:tcMar>
              <w:top w:w="90" w:type="dxa"/>
              <w:start w:w="90" w:type="dxa"/>
              <w:bottom w:w="90" w:type="dxa"/>
              <w:end w:w="90" w:type="dxa"/>
            </w:tcMar>
          </w:tcPr>
          <w:p>
            <w:r>
              <w:t>Product identity</w:t>
            </w:r>
          </w:p>
        </w:tc>
        <w:tc>
          <w:tcPr>
            <w:tcW w:type="dxa" w:w="5760"/>
            <w:vAlign w:val="center"/>
            <w:tcMar>
              <w:top w:w="90" w:type="dxa"/>
              <w:start w:w="90" w:type="dxa"/>
              <w:bottom w:w="90" w:type="dxa"/>
              <w:end w:w="90" w:type="dxa"/>
            </w:tcMar>
          </w:tcPr>
          <w:p>
            <w:r>
              <w:t>product family, product variant, commercial product name</w:t>
            </w:r>
          </w:p>
        </w:tc>
        <w:tc>
          <w:tcPr>
            <w:tcW w:type="dxa" w:w="4320"/>
            <w:vAlign w:val="center"/>
            <w:tcMar>
              <w:top w:w="90" w:type="dxa"/>
              <w:start w:w="90" w:type="dxa"/>
              <w:bottom w:w="90" w:type="dxa"/>
              <w:end w:w="90" w:type="dxa"/>
            </w:tcMar>
          </w:tcPr>
          <w:p>
            <w:r>
              <w:t>Defines the offer under evaluation</w:t>
            </w:r>
          </w:p>
        </w:tc>
      </w:tr>
      <w:tr>
        <w:tc>
          <w:tcPr>
            <w:tcW w:type="dxa" w:w="3168"/>
            <w:vAlign w:val="center"/>
            <w:tcMar>
              <w:top w:w="90" w:type="dxa"/>
              <w:start w:w="90" w:type="dxa"/>
              <w:bottom w:w="90" w:type="dxa"/>
              <w:end w:w="90" w:type="dxa"/>
            </w:tcMar>
          </w:tcPr>
          <w:p>
            <w:r>
              <w:t>Service mapping</w:t>
            </w:r>
          </w:p>
        </w:tc>
        <w:tc>
          <w:tcPr>
            <w:tcW w:type="dxa" w:w="5760"/>
            <w:vAlign w:val="center"/>
            <w:tcMar>
              <w:top w:w="90" w:type="dxa"/>
              <w:start w:w="90" w:type="dxa"/>
              <w:bottom w:w="90" w:type="dxa"/>
              <w:end w:w="90" w:type="dxa"/>
            </w:tcMar>
          </w:tcPr>
          <w:p>
            <w:r>
              <w:t>linked service bundle, internal service taxonomy, resource dependencies</w:t>
            </w:r>
          </w:p>
        </w:tc>
        <w:tc>
          <w:tcPr>
            <w:tcW w:type="dxa" w:w="4320"/>
            <w:vAlign w:val="center"/>
            <w:tcMar>
              <w:top w:w="90" w:type="dxa"/>
              <w:start w:w="90" w:type="dxa"/>
              <w:bottom w:w="90" w:type="dxa"/>
              <w:end w:w="90" w:type="dxa"/>
            </w:tcMar>
          </w:tcPr>
          <w:p>
            <w:r>
              <w:t>Connects commercial intent to operational delivery</w:t>
            </w:r>
          </w:p>
        </w:tc>
      </w:tr>
      <w:tr>
        <w:tc>
          <w:tcPr>
            <w:tcW w:type="dxa" w:w="3168"/>
            <w:vAlign w:val="center"/>
            <w:tcMar>
              <w:top w:w="90" w:type="dxa"/>
              <w:start w:w="90" w:type="dxa"/>
              <w:bottom w:w="90" w:type="dxa"/>
              <w:end w:w="90" w:type="dxa"/>
            </w:tcMar>
          </w:tcPr>
          <w:p>
            <w:r>
              <w:t>Target market</w:t>
            </w:r>
          </w:p>
        </w:tc>
        <w:tc>
          <w:tcPr>
            <w:tcW w:type="dxa" w:w="5760"/>
            <w:vAlign w:val="center"/>
            <w:tcMar>
              <w:top w:w="90" w:type="dxa"/>
              <w:start w:w="90" w:type="dxa"/>
              <w:bottom w:w="90" w:type="dxa"/>
              <w:end w:w="90" w:type="dxa"/>
            </w:tcMar>
          </w:tcPr>
          <w:p>
            <w:r>
              <w:t>intended client segments, supported sectors, permitted client types</w:t>
            </w:r>
          </w:p>
        </w:tc>
        <w:tc>
          <w:tcPr>
            <w:tcW w:type="dxa" w:w="4320"/>
            <w:vAlign w:val="center"/>
            <w:tcMar>
              <w:top w:w="90" w:type="dxa"/>
              <w:start w:w="90" w:type="dxa"/>
              <w:bottom w:w="90" w:type="dxa"/>
              <w:end w:w="90" w:type="dxa"/>
            </w:tcMar>
          </w:tcPr>
          <w:p>
            <w:r>
              <w:t>Core eligibility logic is often driven by target-market definitions</w:t>
            </w:r>
          </w:p>
        </w:tc>
      </w:tr>
      <w:tr>
        <w:tc>
          <w:tcPr>
            <w:tcW w:type="dxa" w:w="3168"/>
            <w:vAlign w:val="center"/>
            <w:tcMar>
              <w:top w:w="90" w:type="dxa"/>
              <w:start w:w="90" w:type="dxa"/>
              <w:bottom w:w="90" w:type="dxa"/>
              <w:end w:w="90" w:type="dxa"/>
            </w:tcMar>
          </w:tcPr>
          <w:p>
            <w:r>
              <w:t>Prohibited market segments</w:t>
            </w:r>
          </w:p>
        </w:tc>
        <w:tc>
          <w:tcPr>
            <w:tcW w:type="dxa" w:w="5760"/>
            <w:vAlign w:val="center"/>
            <w:tcMar>
              <w:top w:w="90" w:type="dxa"/>
              <w:start w:w="90" w:type="dxa"/>
              <w:bottom w:w="90" w:type="dxa"/>
              <w:end w:w="90" w:type="dxa"/>
            </w:tcMar>
          </w:tcPr>
          <w:p>
            <w:r>
              <w:t>prohibited client types, excluded sectors, retail prohibition markers</w:t>
            </w:r>
          </w:p>
        </w:tc>
        <w:tc>
          <w:tcPr>
            <w:tcW w:type="dxa" w:w="4320"/>
            <w:vAlign w:val="center"/>
            <w:tcMar>
              <w:top w:w="90" w:type="dxa"/>
              <w:start w:w="90" w:type="dxa"/>
              <w:bottom w:w="90" w:type="dxa"/>
              <w:end w:w="90" w:type="dxa"/>
            </w:tcMar>
          </w:tcPr>
          <w:p>
            <w:r>
              <w:t>Allows explicit non-eligibility rules</w:t>
            </w:r>
          </w:p>
        </w:tc>
      </w:tr>
      <w:tr>
        <w:tc>
          <w:tcPr>
            <w:tcW w:type="dxa" w:w="3168"/>
            <w:vAlign w:val="center"/>
            <w:tcMar>
              <w:top w:w="90" w:type="dxa"/>
              <w:start w:w="90" w:type="dxa"/>
              <w:bottom w:w="90" w:type="dxa"/>
              <w:end w:w="90" w:type="dxa"/>
            </w:tcMar>
          </w:tcPr>
          <w:p>
            <w:r>
              <w:t>Jurisdiction coverage</w:t>
            </w:r>
          </w:p>
        </w:tc>
        <w:tc>
          <w:tcPr>
            <w:tcW w:type="dxa" w:w="5760"/>
            <w:vAlign w:val="center"/>
            <w:tcMar>
              <w:top w:w="90" w:type="dxa"/>
              <w:start w:w="90" w:type="dxa"/>
              <w:bottom w:w="90" w:type="dxa"/>
              <w:end w:w="90" w:type="dxa"/>
            </w:tcMar>
          </w:tcPr>
          <w:p>
            <w:r>
              <w:t>supported jurisdictions, restricted countries, prohibited distribution markets</w:t>
            </w:r>
          </w:p>
        </w:tc>
        <w:tc>
          <w:tcPr>
            <w:tcW w:type="dxa" w:w="4320"/>
            <w:vAlign w:val="center"/>
            <w:tcMar>
              <w:top w:w="90" w:type="dxa"/>
              <w:start w:w="90" w:type="dxa"/>
              <w:bottom w:w="90" w:type="dxa"/>
              <w:end w:w="90" w:type="dxa"/>
            </w:tcMar>
          </w:tcPr>
          <w:p>
            <w:r>
              <w:t>Controls where the product may be sold or serviced</w:t>
            </w:r>
          </w:p>
        </w:tc>
      </w:tr>
      <w:tr>
        <w:tc>
          <w:tcPr>
            <w:tcW w:type="dxa" w:w="3168"/>
            <w:vAlign w:val="center"/>
            <w:tcMar>
              <w:top w:w="90" w:type="dxa"/>
              <w:start w:w="90" w:type="dxa"/>
              <w:bottom w:w="90" w:type="dxa"/>
              <w:end w:w="90" w:type="dxa"/>
            </w:tcMar>
          </w:tcPr>
          <w:p>
            <w:r>
              <w:t>Legal / booking constraints</w:t>
            </w:r>
          </w:p>
        </w:tc>
        <w:tc>
          <w:tcPr>
            <w:tcW w:type="dxa" w:w="5760"/>
            <w:vAlign w:val="center"/>
            <w:tcMar>
              <w:top w:w="90" w:type="dxa"/>
              <w:start w:w="90" w:type="dxa"/>
              <w:bottom w:w="90" w:type="dxa"/>
              <w:end w:w="90" w:type="dxa"/>
            </w:tcMar>
          </w:tcPr>
          <w:p>
            <w:r>
              <w:t>permitted BNY legal entities, permitted branches, local licensing dependencies</w:t>
            </w:r>
          </w:p>
        </w:tc>
        <w:tc>
          <w:tcPr>
            <w:tcW w:type="dxa" w:w="4320"/>
            <w:vAlign w:val="center"/>
            <w:tcMar>
              <w:top w:w="90" w:type="dxa"/>
              <w:start w:w="90" w:type="dxa"/>
              <w:bottom w:w="90" w:type="dxa"/>
              <w:end w:w="90" w:type="dxa"/>
            </w:tcMar>
          </w:tcPr>
          <w:p>
            <w:r>
              <w:t>Determines the valid booking / contracting pathway</w:t>
            </w:r>
          </w:p>
        </w:tc>
      </w:tr>
      <w:tr>
        <w:tc>
          <w:tcPr>
            <w:tcW w:type="dxa" w:w="3168"/>
            <w:vAlign w:val="center"/>
            <w:tcMar>
              <w:top w:w="90" w:type="dxa"/>
              <w:start w:w="90" w:type="dxa"/>
              <w:bottom w:w="90" w:type="dxa"/>
              <w:end w:w="90" w:type="dxa"/>
            </w:tcMar>
          </w:tcPr>
          <w:p>
            <w:r>
              <w:t>Regulatory overlays</w:t>
            </w:r>
          </w:p>
        </w:tc>
        <w:tc>
          <w:tcPr>
            <w:tcW w:type="dxa" w:w="5760"/>
            <w:vAlign w:val="center"/>
            <w:tcMar>
              <w:top w:w="90" w:type="dxa"/>
              <w:start w:w="90" w:type="dxa"/>
              <w:bottom w:w="90" w:type="dxa"/>
              <w:end w:w="90" w:type="dxa"/>
            </w:tcMar>
          </w:tcPr>
          <w:p>
            <w:r>
              <w:t>regime tags, institutional-only markers, distribution constraints</w:t>
            </w:r>
          </w:p>
        </w:tc>
        <w:tc>
          <w:tcPr>
            <w:tcW w:type="dxa" w:w="4320"/>
            <w:vAlign w:val="center"/>
            <w:tcMar>
              <w:top w:w="90" w:type="dxa"/>
              <w:start w:w="90" w:type="dxa"/>
              <w:bottom w:w="90" w:type="dxa"/>
              <w:end w:w="90" w:type="dxa"/>
            </w:tcMar>
          </w:tcPr>
          <w:p>
            <w:r>
              <w:t>Reflects product governance and regulatory perimeter</w:t>
            </w:r>
          </w:p>
        </w:tc>
      </w:tr>
      <w:tr>
        <w:tc>
          <w:tcPr>
            <w:tcW w:type="dxa" w:w="3168"/>
            <w:vAlign w:val="center"/>
            <w:tcMar>
              <w:top w:w="90" w:type="dxa"/>
              <w:start w:w="90" w:type="dxa"/>
              <w:bottom w:w="90" w:type="dxa"/>
              <w:end w:w="90" w:type="dxa"/>
            </w:tcMar>
          </w:tcPr>
          <w:p>
            <w:r>
              <w:t>Risk characteristics</w:t>
            </w:r>
          </w:p>
        </w:tc>
        <w:tc>
          <w:tcPr>
            <w:tcW w:type="dxa" w:w="5760"/>
            <w:vAlign w:val="center"/>
            <w:tcMar>
              <w:top w:w="90" w:type="dxa"/>
              <w:start w:w="90" w:type="dxa"/>
              <w:bottom w:w="90" w:type="dxa"/>
              <w:end w:w="90" w:type="dxa"/>
            </w:tcMar>
          </w:tcPr>
          <w:p>
            <w:r>
              <w:t>risk tier, reputational sensitivity, sanctions-sensitive features</w:t>
            </w:r>
          </w:p>
        </w:tc>
        <w:tc>
          <w:tcPr>
            <w:tcW w:type="dxa" w:w="4320"/>
            <w:vAlign w:val="center"/>
            <w:tcMar>
              <w:top w:w="90" w:type="dxa"/>
              <w:start w:w="90" w:type="dxa"/>
              <w:bottom w:w="90" w:type="dxa"/>
              <w:end w:w="90" w:type="dxa"/>
            </w:tcMar>
          </w:tcPr>
          <w:p>
            <w:r>
              <w:t>Can require extra review or prohibit certain client combinations</w:t>
            </w:r>
          </w:p>
        </w:tc>
      </w:tr>
      <w:tr>
        <w:tc>
          <w:tcPr>
            <w:tcW w:type="dxa" w:w="3168"/>
            <w:vAlign w:val="center"/>
            <w:tcMar>
              <w:top w:w="90" w:type="dxa"/>
              <w:start w:w="90" w:type="dxa"/>
              <w:bottom w:w="90" w:type="dxa"/>
              <w:end w:w="90" w:type="dxa"/>
            </w:tcMar>
          </w:tcPr>
          <w:p>
            <w:r>
              <w:t>Documentation requirements</w:t>
            </w:r>
          </w:p>
        </w:tc>
        <w:tc>
          <w:tcPr>
            <w:tcW w:type="dxa" w:w="5760"/>
            <w:vAlign w:val="center"/>
            <w:tcMar>
              <w:top w:w="90" w:type="dxa"/>
              <w:start w:w="90" w:type="dxa"/>
              <w:bottom w:w="90" w:type="dxa"/>
              <w:end w:w="90" w:type="dxa"/>
            </w:tcMar>
          </w:tcPr>
          <w:p>
            <w:r>
              <w:t>mandatory agreements, disclosures, tax forms, legal opinions</w:t>
            </w:r>
          </w:p>
        </w:tc>
        <w:tc>
          <w:tcPr>
            <w:tcW w:type="dxa" w:w="4320"/>
            <w:vAlign w:val="center"/>
            <w:tcMar>
              <w:top w:w="90" w:type="dxa"/>
              <w:start w:w="90" w:type="dxa"/>
              <w:bottom w:w="90" w:type="dxa"/>
              <w:end w:w="90" w:type="dxa"/>
            </w:tcMar>
          </w:tcPr>
          <w:p>
            <w:r>
              <w:t>Drives conditional obligations attached to approval</w:t>
            </w:r>
          </w:p>
        </w:tc>
      </w:tr>
      <w:tr>
        <w:tc>
          <w:tcPr>
            <w:tcW w:type="dxa" w:w="3168"/>
            <w:vAlign w:val="center"/>
            <w:tcMar>
              <w:top w:w="90" w:type="dxa"/>
              <w:start w:w="90" w:type="dxa"/>
              <w:bottom w:w="90" w:type="dxa"/>
              <w:end w:w="90" w:type="dxa"/>
            </w:tcMar>
          </w:tcPr>
          <w:p>
            <w:r>
              <w:t>Approval requirements</w:t>
            </w:r>
          </w:p>
        </w:tc>
        <w:tc>
          <w:tcPr>
            <w:tcW w:type="dxa" w:w="5760"/>
            <w:vAlign w:val="center"/>
            <w:tcMar>
              <w:top w:w="90" w:type="dxa"/>
              <w:start w:w="90" w:type="dxa"/>
              <w:bottom w:w="90" w:type="dxa"/>
              <w:end w:w="90" w:type="dxa"/>
            </w:tcMar>
          </w:tcPr>
          <w:p>
            <w:r>
              <w:t>product governance sign-off, local compliance sign-off, legal approval</w:t>
            </w:r>
          </w:p>
        </w:tc>
        <w:tc>
          <w:tcPr>
            <w:tcW w:type="dxa" w:w="4320"/>
            <w:vAlign w:val="center"/>
            <w:tcMar>
              <w:top w:w="90" w:type="dxa"/>
              <w:start w:w="90" w:type="dxa"/>
              <w:bottom w:w="90" w:type="dxa"/>
              <w:end w:w="90" w:type="dxa"/>
            </w:tcMar>
          </w:tcPr>
          <w:p>
            <w:r>
              <w:t>Important for conditional and escalated outcomes</w:t>
            </w:r>
          </w:p>
        </w:tc>
      </w:tr>
      <w:tr>
        <w:tc>
          <w:tcPr>
            <w:tcW w:type="dxa" w:w="3168"/>
            <w:vAlign w:val="center"/>
            <w:tcMar>
              <w:top w:w="90" w:type="dxa"/>
              <w:start w:w="90" w:type="dxa"/>
              <w:bottom w:w="90" w:type="dxa"/>
              <w:end w:w="90" w:type="dxa"/>
            </w:tcMar>
          </w:tcPr>
          <w:p>
            <w:r>
              <w:t>Operational serviceability</w:t>
            </w:r>
          </w:p>
        </w:tc>
        <w:tc>
          <w:tcPr>
            <w:tcW w:type="dxa" w:w="5760"/>
            <w:vAlign w:val="center"/>
            <w:tcMar>
              <w:top w:w="90" w:type="dxa"/>
              <w:start w:w="90" w:type="dxa"/>
              <w:bottom w:w="90" w:type="dxa"/>
              <w:end w:w="90" w:type="dxa"/>
            </w:tcMar>
          </w:tcPr>
          <w:p>
            <w:r>
              <w:t>supported currencies, markets, ops model, implementation complexity</w:t>
            </w:r>
          </w:p>
        </w:tc>
        <w:tc>
          <w:tcPr>
            <w:tcW w:type="dxa" w:w="4320"/>
            <w:vAlign w:val="center"/>
            <w:tcMar>
              <w:top w:w="90" w:type="dxa"/>
              <w:start w:w="90" w:type="dxa"/>
              <w:bottom w:w="90" w:type="dxa"/>
              <w:end w:w="90" w:type="dxa"/>
            </w:tcMar>
          </w:tcPr>
          <w:p>
            <w:r>
              <w:t>A product may be legally sellable but not operationally serviceable</w:t>
            </w:r>
          </w:p>
        </w:tc>
      </w:tr>
      <w:tr>
        <w:tc>
          <w:tcPr>
            <w:tcW w:type="dxa" w:w="3168"/>
            <w:vAlign w:val="center"/>
            <w:tcMar>
              <w:top w:w="90" w:type="dxa"/>
              <w:start w:w="90" w:type="dxa"/>
              <w:bottom w:w="90" w:type="dxa"/>
              <w:end w:w="90" w:type="dxa"/>
            </w:tcMar>
          </w:tcPr>
          <w:p>
            <w:r>
              <w:t>Lifecycle / governance</w:t>
            </w:r>
          </w:p>
        </w:tc>
        <w:tc>
          <w:tcPr>
            <w:tcW w:type="dxa" w:w="5760"/>
            <w:vAlign w:val="center"/>
            <w:tcMar>
              <w:top w:w="90" w:type="dxa"/>
              <w:start w:w="90" w:type="dxa"/>
              <w:bottom w:w="90" w:type="dxa"/>
              <w:end w:w="90" w:type="dxa"/>
            </w:tcMar>
          </w:tcPr>
          <w:p>
            <w:r>
              <w:t>launch status, retired status, effective dates, product owner</w:t>
            </w:r>
          </w:p>
        </w:tc>
        <w:tc>
          <w:tcPr>
            <w:tcW w:type="dxa" w:w="4320"/>
            <w:vAlign w:val="center"/>
            <w:tcMar>
              <w:top w:w="90" w:type="dxa"/>
              <w:start w:w="90" w:type="dxa"/>
              <w:bottom w:w="90" w:type="dxa"/>
              <w:end w:w="90" w:type="dxa"/>
            </w:tcMar>
          </w:tcPr>
          <w:p>
            <w:r>
              <w:t>Ensures rules apply only to currently governed offerings</w:t>
            </w:r>
          </w:p>
        </w:tc>
      </w:tr>
    </w:tbl>
    <w:p>
      <w:pPr>
        <w:pStyle w:val="Heading2"/>
      </w:pPr>
      <w:r>
        <w:t>B4. Booking-context matrix</w:t>
      </w:r>
    </w:p>
    <w:tbl>
      <w:tblPr>
        <w:tblStyle w:val="TableGrid"/>
        <w:tblW w:type="auto" w:w="0"/>
        <w:jc w:val="center"/>
        <w:tblLook w:firstColumn="1" w:firstRow="1" w:lastColumn="0" w:lastRow="0" w:noHBand="0" w:noVBand="1" w:val="04A0"/>
      </w:tblPr>
      <w:tblGrid>
        <w:gridCol w:w="4704"/>
        <w:gridCol w:w="4704"/>
        <w:gridCol w:w="4704"/>
      </w:tblGrid>
      <w:tr>
        <w:tc>
          <w:tcPr>
            <w:tcW w:type="dxa" w:w="3456"/>
            <w:vAlign w:val="center"/>
            <w:tcMar>
              <w:top w:w="90" w:type="dxa"/>
              <w:start w:w="90" w:type="dxa"/>
              <w:bottom w:w="90" w:type="dxa"/>
              <w:end w:w="90" w:type="dxa"/>
            </w:tcMar>
            <w:shd w:fill="D9EAF7"/>
          </w:tcPr>
          <w:p>
            <w:r>
              <w:t>Booking-context group</w:t>
            </w:r>
          </w:p>
        </w:tc>
        <w:tc>
          <w:tcPr>
            <w:tcW w:type="dxa" w:w="5760"/>
            <w:vAlign w:val="center"/>
            <w:tcMar>
              <w:top w:w="90" w:type="dxa"/>
              <w:start w:w="90" w:type="dxa"/>
              <w:bottom w:w="90" w:type="dxa"/>
              <w:end w:w="90" w:type="dxa"/>
            </w:tcMar>
            <w:shd w:fill="D9EAF7"/>
          </w:tcPr>
          <w:p>
            <w:r>
              <w:t>Example attributes</w:t>
            </w:r>
          </w:p>
        </w:tc>
        <w:tc>
          <w:tcPr>
            <w:tcW w:type="dxa" w:w="4032"/>
            <w:vAlign w:val="center"/>
            <w:tcMar>
              <w:top w:w="90" w:type="dxa"/>
              <w:start w:w="90" w:type="dxa"/>
              <w:bottom w:w="90" w:type="dxa"/>
              <w:end w:w="90" w:type="dxa"/>
            </w:tcMar>
            <w:shd w:fill="D9EAF7"/>
          </w:tcPr>
          <w:p>
            <w:r>
              <w:t>Why it matters</w:t>
            </w:r>
          </w:p>
        </w:tc>
      </w:tr>
      <w:tr>
        <w:tc>
          <w:tcPr>
            <w:tcW w:type="dxa" w:w="3456"/>
            <w:vAlign w:val="center"/>
            <w:tcMar>
              <w:top w:w="90" w:type="dxa"/>
              <w:start w:w="90" w:type="dxa"/>
              <w:bottom w:w="90" w:type="dxa"/>
              <w:end w:w="90" w:type="dxa"/>
            </w:tcMar>
          </w:tcPr>
          <w:p>
            <w:r>
              <w:t>BNY legal entity</w:t>
            </w:r>
          </w:p>
        </w:tc>
        <w:tc>
          <w:tcPr>
            <w:tcW w:type="dxa" w:w="5760"/>
            <w:vAlign w:val="center"/>
            <w:tcMar>
              <w:top w:w="90" w:type="dxa"/>
              <w:start w:w="90" w:type="dxa"/>
              <w:bottom w:w="90" w:type="dxa"/>
              <w:end w:w="90" w:type="dxa"/>
            </w:tcMar>
          </w:tcPr>
          <w:p>
            <w:r>
              <w:t>contracting entity, booking entity</w:t>
            </w:r>
          </w:p>
        </w:tc>
        <w:tc>
          <w:tcPr>
            <w:tcW w:type="dxa" w:w="4032"/>
            <w:vAlign w:val="center"/>
            <w:tcMar>
              <w:top w:w="90" w:type="dxa"/>
              <w:start w:w="90" w:type="dxa"/>
              <w:bottom w:w="90" w:type="dxa"/>
              <w:end w:w="90" w:type="dxa"/>
            </w:tcMar>
          </w:tcPr>
          <w:p>
            <w:r>
              <w:t>A product may be allowed only through certain BNY entities</w:t>
            </w:r>
          </w:p>
        </w:tc>
      </w:tr>
      <w:tr>
        <w:tc>
          <w:tcPr>
            <w:tcW w:type="dxa" w:w="3456"/>
            <w:vAlign w:val="center"/>
            <w:tcMar>
              <w:top w:w="90" w:type="dxa"/>
              <w:start w:w="90" w:type="dxa"/>
              <w:bottom w:w="90" w:type="dxa"/>
              <w:end w:w="90" w:type="dxa"/>
            </w:tcMar>
          </w:tcPr>
          <w:p>
            <w:r>
              <w:t>Branch / office</w:t>
            </w:r>
          </w:p>
        </w:tc>
        <w:tc>
          <w:tcPr>
            <w:tcW w:type="dxa" w:w="5760"/>
            <w:vAlign w:val="center"/>
            <w:tcMar>
              <w:top w:w="90" w:type="dxa"/>
              <w:start w:w="90" w:type="dxa"/>
              <w:bottom w:w="90" w:type="dxa"/>
              <w:end w:w="90" w:type="dxa"/>
            </w:tcMar>
          </w:tcPr>
          <w:p>
            <w:r>
              <w:t>branch, local office, service location</w:t>
            </w:r>
          </w:p>
        </w:tc>
        <w:tc>
          <w:tcPr>
            <w:tcW w:type="dxa" w:w="4032"/>
            <w:vAlign w:val="center"/>
            <w:tcMar>
              <w:top w:w="90" w:type="dxa"/>
              <w:start w:w="90" w:type="dxa"/>
              <w:bottom w:w="90" w:type="dxa"/>
              <w:end w:w="90" w:type="dxa"/>
            </w:tcMar>
          </w:tcPr>
          <w:p>
            <w:r>
              <w:t>Local permissions and servicing constraints often apply</w:t>
            </w:r>
          </w:p>
        </w:tc>
      </w:tr>
      <w:tr>
        <w:tc>
          <w:tcPr>
            <w:tcW w:type="dxa" w:w="3456"/>
            <w:vAlign w:val="center"/>
            <w:tcMar>
              <w:top w:w="90" w:type="dxa"/>
              <w:start w:w="90" w:type="dxa"/>
              <w:bottom w:w="90" w:type="dxa"/>
              <w:end w:w="90" w:type="dxa"/>
            </w:tcMar>
          </w:tcPr>
          <w:p>
            <w:r>
              <w:t>Contracting / governing law</w:t>
            </w:r>
          </w:p>
        </w:tc>
        <w:tc>
          <w:tcPr>
            <w:tcW w:type="dxa" w:w="5760"/>
            <w:vAlign w:val="center"/>
            <w:tcMar>
              <w:top w:w="90" w:type="dxa"/>
              <w:start w:w="90" w:type="dxa"/>
              <w:bottom w:w="90" w:type="dxa"/>
              <w:end w:w="90" w:type="dxa"/>
            </w:tcMar>
          </w:tcPr>
          <w:p>
            <w:r>
              <w:t>contract location, governing law</w:t>
            </w:r>
          </w:p>
        </w:tc>
        <w:tc>
          <w:tcPr>
            <w:tcW w:type="dxa" w:w="4032"/>
            <w:vAlign w:val="center"/>
            <w:tcMar>
              <w:top w:w="90" w:type="dxa"/>
              <w:start w:w="90" w:type="dxa"/>
              <w:bottom w:w="90" w:type="dxa"/>
              <w:end w:w="90" w:type="dxa"/>
            </w:tcMar>
          </w:tcPr>
          <w:p>
            <w:r>
              <w:t>Legal path may vary by jurisdiction</w:t>
            </w:r>
          </w:p>
        </w:tc>
      </w:tr>
      <w:tr>
        <w:tc>
          <w:tcPr>
            <w:tcW w:type="dxa" w:w="3456"/>
            <w:vAlign w:val="center"/>
            <w:tcMar>
              <w:top w:w="90" w:type="dxa"/>
              <w:start w:w="90" w:type="dxa"/>
              <w:bottom w:w="90" w:type="dxa"/>
              <w:end w:w="90" w:type="dxa"/>
            </w:tcMar>
          </w:tcPr>
          <w:p>
            <w:r>
              <w:t>Distribution context</w:t>
            </w:r>
          </w:p>
        </w:tc>
        <w:tc>
          <w:tcPr>
            <w:tcW w:type="dxa" w:w="5760"/>
            <w:vAlign w:val="center"/>
            <w:tcMar>
              <w:top w:w="90" w:type="dxa"/>
              <w:start w:w="90" w:type="dxa"/>
              <w:bottom w:w="90" w:type="dxa"/>
              <w:end w:w="90" w:type="dxa"/>
            </w:tcMar>
          </w:tcPr>
          <w:p>
            <w:r>
              <w:t>where product is marketed / offered</w:t>
            </w:r>
          </w:p>
        </w:tc>
        <w:tc>
          <w:tcPr>
            <w:tcW w:type="dxa" w:w="4032"/>
            <w:vAlign w:val="center"/>
            <w:tcMar>
              <w:top w:w="90" w:type="dxa"/>
              <w:start w:w="90" w:type="dxa"/>
              <w:bottom w:w="90" w:type="dxa"/>
              <w:end w:w="90" w:type="dxa"/>
            </w:tcMar>
          </w:tcPr>
          <w:p>
            <w:r>
              <w:t>Cross-border distribution rules may apply</w:t>
            </w:r>
          </w:p>
        </w:tc>
      </w:tr>
      <w:tr>
        <w:tc>
          <w:tcPr>
            <w:tcW w:type="dxa" w:w="3456"/>
            <w:vAlign w:val="center"/>
            <w:tcMar>
              <w:top w:w="90" w:type="dxa"/>
              <w:start w:w="90" w:type="dxa"/>
              <w:bottom w:w="90" w:type="dxa"/>
              <w:end w:w="90" w:type="dxa"/>
            </w:tcMar>
          </w:tcPr>
          <w:p>
            <w:r>
              <w:t>Settlement / operating markets</w:t>
            </w:r>
          </w:p>
        </w:tc>
        <w:tc>
          <w:tcPr>
            <w:tcW w:type="dxa" w:w="5760"/>
            <w:vAlign w:val="center"/>
            <w:tcMar>
              <w:top w:w="90" w:type="dxa"/>
              <w:start w:w="90" w:type="dxa"/>
              <w:bottom w:w="90" w:type="dxa"/>
              <w:end w:w="90" w:type="dxa"/>
            </w:tcMar>
          </w:tcPr>
          <w:p>
            <w:r>
              <w:t>custody market, collateral market, settlement market</w:t>
            </w:r>
          </w:p>
        </w:tc>
        <w:tc>
          <w:tcPr>
            <w:tcW w:type="dxa" w:w="4032"/>
            <w:vAlign w:val="center"/>
            <w:tcMar>
              <w:top w:w="90" w:type="dxa"/>
              <w:start w:w="90" w:type="dxa"/>
              <w:bottom w:w="90" w:type="dxa"/>
              <w:end w:w="90" w:type="dxa"/>
            </w:tcMar>
          </w:tcPr>
          <w:p>
            <w:r>
              <w:t>Downstream market support may constrain availability</w:t>
            </w:r>
          </w:p>
        </w:tc>
      </w:tr>
      <w:tr>
        <w:tc>
          <w:tcPr>
            <w:tcW w:type="dxa" w:w="3456"/>
            <w:vAlign w:val="center"/>
            <w:tcMar>
              <w:top w:w="90" w:type="dxa"/>
              <w:start w:w="90" w:type="dxa"/>
              <w:bottom w:w="90" w:type="dxa"/>
              <w:end w:w="90" w:type="dxa"/>
            </w:tcMar>
          </w:tcPr>
          <w:p>
            <w:r>
              <w:t>Local overlays</w:t>
            </w:r>
          </w:p>
        </w:tc>
        <w:tc>
          <w:tcPr>
            <w:tcW w:type="dxa" w:w="5760"/>
            <w:vAlign w:val="center"/>
            <w:tcMar>
              <w:top w:w="90" w:type="dxa"/>
              <w:start w:w="90" w:type="dxa"/>
              <w:bottom w:w="90" w:type="dxa"/>
              <w:end w:w="90" w:type="dxa"/>
            </w:tcMar>
          </w:tcPr>
          <w:p>
            <w:r>
              <w:t>country policy overlays, tax overlays, legal overlays</w:t>
            </w:r>
          </w:p>
        </w:tc>
        <w:tc>
          <w:tcPr>
            <w:tcW w:type="dxa" w:w="4032"/>
            <w:vAlign w:val="center"/>
            <w:tcMar>
              <w:top w:w="90" w:type="dxa"/>
              <w:start w:w="90" w:type="dxa"/>
              <w:bottom w:w="90" w:type="dxa"/>
              <w:end w:w="90" w:type="dxa"/>
            </w:tcMar>
          </w:tcPr>
          <w:p>
            <w:r>
              <w:t>Adds local nuance to otherwise global rules</w:t>
            </w:r>
          </w:p>
        </w:tc>
      </w:tr>
    </w:tbl>
    <w:p>
      <w:pPr>
        <w:pStyle w:val="Heading2"/>
      </w:pPr>
      <w:r>
        <w:t>B5. Example rule linkage map</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2880"/>
            <w:vAlign w:val="center"/>
            <w:tcMar>
              <w:top w:w="90" w:type="dxa"/>
              <w:start w:w="90" w:type="dxa"/>
              <w:bottom w:w="90" w:type="dxa"/>
              <w:end w:w="90" w:type="dxa"/>
            </w:tcMar>
            <w:shd w:fill="D9EAF7"/>
          </w:tcPr>
          <w:p>
            <w:r>
              <w:t>Rule family</w:t>
            </w:r>
          </w:p>
        </w:tc>
        <w:tc>
          <w:tcPr>
            <w:tcW w:type="dxa" w:w="3312"/>
            <w:vAlign w:val="center"/>
            <w:tcMar>
              <w:top w:w="90" w:type="dxa"/>
              <w:start w:w="90" w:type="dxa"/>
              <w:bottom w:w="90" w:type="dxa"/>
              <w:end w:w="90" w:type="dxa"/>
            </w:tcMar>
            <w:shd w:fill="D9EAF7"/>
          </w:tcPr>
          <w:p>
            <w:r>
              <w:t>Client-side inputs</w:t>
            </w:r>
          </w:p>
        </w:tc>
        <w:tc>
          <w:tcPr>
            <w:tcW w:type="dxa" w:w="3456"/>
            <w:vAlign w:val="center"/>
            <w:tcMar>
              <w:top w:w="90" w:type="dxa"/>
              <w:start w:w="90" w:type="dxa"/>
              <w:bottom w:w="90" w:type="dxa"/>
              <w:end w:w="90" w:type="dxa"/>
            </w:tcMar>
            <w:shd w:fill="D9EAF7"/>
          </w:tcPr>
          <w:p>
            <w:r>
              <w:t>Product-side inputs</w:t>
            </w:r>
          </w:p>
        </w:tc>
        <w:tc>
          <w:tcPr>
            <w:tcW w:type="dxa" w:w="2736"/>
            <w:vAlign w:val="center"/>
            <w:tcMar>
              <w:top w:w="90" w:type="dxa"/>
              <w:start w:w="90" w:type="dxa"/>
              <w:bottom w:w="90" w:type="dxa"/>
              <w:end w:w="90" w:type="dxa"/>
            </w:tcMar>
            <w:shd w:fill="D9EAF7"/>
          </w:tcPr>
          <w:p>
            <w:r>
              <w:t>Booking-context inputs</w:t>
            </w:r>
          </w:p>
        </w:tc>
        <w:tc>
          <w:tcPr>
            <w:tcW w:type="dxa" w:w="2016"/>
            <w:vAlign w:val="center"/>
            <w:tcMar>
              <w:top w:w="90" w:type="dxa"/>
              <w:start w:w="90" w:type="dxa"/>
              <w:bottom w:w="90" w:type="dxa"/>
              <w:end w:w="90" w:type="dxa"/>
            </w:tcMar>
            <w:shd w:fill="D9EAF7"/>
          </w:tcPr>
          <w:p>
            <w:r>
              <w:t>Typical outcome</w:t>
            </w:r>
          </w:p>
        </w:tc>
      </w:tr>
      <w:tr>
        <w:tc>
          <w:tcPr>
            <w:tcW w:type="dxa" w:w="2880"/>
            <w:vAlign w:val="center"/>
            <w:tcMar>
              <w:top w:w="90" w:type="dxa"/>
              <w:start w:w="90" w:type="dxa"/>
              <w:bottom w:w="90" w:type="dxa"/>
              <w:end w:w="90" w:type="dxa"/>
            </w:tcMar>
          </w:tcPr>
          <w:p>
            <w:r>
              <w:t>Sector eligibility</w:t>
            </w:r>
          </w:p>
        </w:tc>
        <w:tc>
          <w:tcPr>
            <w:tcW w:type="dxa" w:w="3312"/>
            <w:vAlign w:val="center"/>
            <w:tcMar>
              <w:top w:w="90" w:type="dxa"/>
              <w:start w:w="90" w:type="dxa"/>
              <w:bottom w:w="90" w:type="dxa"/>
              <w:end w:w="90" w:type="dxa"/>
            </w:tcMar>
          </w:tcPr>
          <w:p>
            <w:r>
              <w:t>sector, client type</w:t>
            </w:r>
          </w:p>
        </w:tc>
        <w:tc>
          <w:tcPr>
            <w:tcW w:type="dxa" w:w="3456"/>
            <w:vAlign w:val="center"/>
            <w:tcMar>
              <w:top w:w="90" w:type="dxa"/>
              <w:start w:w="90" w:type="dxa"/>
              <w:bottom w:w="90" w:type="dxa"/>
              <w:end w:w="90" w:type="dxa"/>
            </w:tcMar>
          </w:tcPr>
          <w:p>
            <w:r>
              <w:t>target sectors, prohibited sectors</w:t>
            </w:r>
          </w:p>
        </w:tc>
        <w:tc>
          <w:tcPr>
            <w:tcW w:type="dxa" w:w="2736"/>
            <w:vAlign w:val="center"/>
            <w:tcMar>
              <w:top w:w="90" w:type="dxa"/>
              <w:start w:w="90" w:type="dxa"/>
              <w:bottom w:w="90" w:type="dxa"/>
              <w:end w:w="90" w:type="dxa"/>
            </w:tcMar>
          </w:tcPr>
          <w:p>
            <w:r>
              <w:t>optional jurisdiction</w:t>
            </w:r>
          </w:p>
        </w:tc>
        <w:tc>
          <w:tcPr>
            <w:tcW w:type="dxa" w:w="2016"/>
            <w:vAlign w:val="center"/>
            <w:tcMar>
              <w:top w:w="90" w:type="dxa"/>
              <w:start w:w="90" w:type="dxa"/>
              <w:bottom w:w="90" w:type="dxa"/>
              <w:end w:w="90" w:type="dxa"/>
            </w:tcMar>
          </w:tcPr>
          <w:p>
            <w:r>
              <w:t>allowed / prohibited</w:t>
            </w:r>
          </w:p>
        </w:tc>
      </w:tr>
      <w:tr>
        <w:tc>
          <w:tcPr>
            <w:tcW w:type="dxa" w:w="2880"/>
            <w:vAlign w:val="center"/>
            <w:tcMar>
              <w:top w:w="90" w:type="dxa"/>
              <w:start w:w="90" w:type="dxa"/>
              <w:bottom w:w="90" w:type="dxa"/>
              <w:end w:w="90" w:type="dxa"/>
            </w:tcMar>
          </w:tcPr>
          <w:p>
            <w:r>
              <w:t>Investor classification eligibility</w:t>
            </w:r>
          </w:p>
        </w:tc>
        <w:tc>
          <w:tcPr>
            <w:tcW w:type="dxa" w:w="3312"/>
            <w:vAlign w:val="center"/>
            <w:tcMar>
              <w:top w:w="90" w:type="dxa"/>
              <w:start w:w="90" w:type="dxa"/>
              <w:bottom w:w="90" w:type="dxa"/>
              <w:end w:w="90" w:type="dxa"/>
            </w:tcMar>
          </w:tcPr>
          <w:p>
            <w:r>
              <w:t>investor classification, regulated status</w:t>
            </w:r>
          </w:p>
        </w:tc>
        <w:tc>
          <w:tcPr>
            <w:tcW w:type="dxa" w:w="3456"/>
            <w:vAlign w:val="center"/>
            <w:tcMar>
              <w:top w:w="90" w:type="dxa"/>
              <w:start w:w="90" w:type="dxa"/>
              <w:bottom w:w="90" w:type="dxa"/>
              <w:end w:w="90" w:type="dxa"/>
            </w:tcMar>
          </w:tcPr>
          <w:p>
            <w:r>
              <w:t>permitted client classes, institutional-only marker</w:t>
            </w:r>
          </w:p>
        </w:tc>
        <w:tc>
          <w:tcPr>
            <w:tcW w:type="dxa" w:w="2736"/>
            <w:vAlign w:val="center"/>
            <w:tcMar>
              <w:top w:w="90" w:type="dxa"/>
              <w:start w:w="90" w:type="dxa"/>
              <w:bottom w:w="90" w:type="dxa"/>
              <w:end w:w="90" w:type="dxa"/>
            </w:tcMar>
          </w:tcPr>
          <w:p>
            <w:r>
              <w:t>distribution jurisdiction</w:t>
            </w:r>
          </w:p>
        </w:tc>
        <w:tc>
          <w:tcPr>
            <w:tcW w:type="dxa" w:w="2016"/>
            <w:vAlign w:val="center"/>
            <w:tcMar>
              <w:top w:w="90" w:type="dxa"/>
              <w:start w:w="90" w:type="dxa"/>
              <w:bottom w:w="90" w:type="dxa"/>
              <w:end w:w="90" w:type="dxa"/>
            </w:tcMar>
          </w:tcPr>
          <w:p>
            <w:r>
              <w:t>allowed / prohibited / conditional</w:t>
            </w:r>
          </w:p>
        </w:tc>
      </w:tr>
      <w:tr>
        <w:tc>
          <w:tcPr>
            <w:tcW w:type="dxa" w:w="2880"/>
            <w:vAlign w:val="center"/>
            <w:tcMar>
              <w:top w:w="90" w:type="dxa"/>
              <w:start w:w="90" w:type="dxa"/>
              <w:bottom w:w="90" w:type="dxa"/>
              <w:end w:w="90" w:type="dxa"/>
            </w:tcMar>
          </w:tcPr>
          <w:p>
            <w:r>
              <w:t>Source-of-funds sensitivity</w:t>
            </w:r>
          </w:p>
        </w:tc>
        <w:tc>
          <w:tcPr>
            <w:tcW w:type="dxa" w:w="3312"/>
            <w:vAlign w:val="center"/>
            <w:tcMar>
              <w:top w:w="90" w:type="dxa"/>
              <w:start w:w="90" w:type="dxa"/>
              <w:bottom w:w="90" w:type="dxa"/>
              <w:end w:w="90" w:type="dxa"/>
            </w:tcMar>
          </w:tcPr>
          <w:p>
            <w:r>
              <w:t>source-of-funds category, AML risk tier</w:t>
            </w:r>
          </w:p>
        </w:tc>
        <w:tc>
          <w:tcPr>
            <w:tcW w:type="dxa" w:w="3456"/>
            <w:vAlign w:val="center"/>
            <w:tcMar>
              <w:top w:w="90" w:type="dxa"/>
              <w:start w:w="90" w:type="dxa"/>
              <w:bottom w:w="90" w:type="dxa"/>
              <w:end w:w="90" w:type="dxa"/>
            </w:tcMar>
          </w:tcPr>
          <w:p>
            <w:r>
              <w:t>product risk tier, sensitivity markers</w:t>
            </w:r>
          </w:p>
        </w:tc>
        <w:tc>
          <w:tcPr>
            <w:tcW w:type="dxa" w:w="2736"/>
            <w:vAlign w:val="center"/>
            <w:tcMar>
              <w:top w:w="90" w:type="dxa"/>
              <w:start w:w="90" w:type="dxa"/>
              <w:bottom w:w="90" w:type="dxa"/>
              <w:end w:w="90" w:type="dxa"/>
            </w:tcMar>
          </w:tcPr>
          <w:p>
            <w:r>
              <w:t>booking entity / region</w:t>
            </w:r>
          </w:p>
        </w:tc>
        <w:tc>
          <w:tcPr>
            <w:tcW w:type="dxa" w:w="2016"/>
            <w:vAlign w:val="center"/>
            <w:tcMar>
              <w:top w:w="90" w:type="dxa"/>
              <w:start w:w="90" w:type="dxa"/>
              <w:bottom w:w="90" w:type="dxa"/>
              <w:end w:w="90" w:type="dxa"/>
            </w:tcMar>
          </w:tcPr>
          <w:p>
            <w:r>
              <w:t>allowed / escalate / prohibit</w:t>
            </w:r>
          </w:p>
        </w:tc>
      </w:tr>
      <w:tr>
        <w:tc>
          <w:tcPr>
            <w:tcW w:type="dxa" w:w="2880"/>
            <w:vAlign w:val="center"/>
            <w:tcMar>
              <w:top w:w="90" w:type="dxa"/>
              <w:start w:w="90" w:type="dxa"/>
              <w:bottom w:w="90" w:type="dxa"/>
              <w:end w:w="90" w:type="dxa"/>
            </w:tcMar>
          </w:tcPr>
          <w:p>
            <w:r>
              <w:t>Jurisdiction eligibility</w:t>
            </w:r>
          </w:p>
        </w:tc>
        <w:tc>
          <w:tcPr>
            <w:tcW w:type="dxa" w:w="3312"/>
            <w:vAlign w:val="center"/>
            <w:tcMar>
              <w:top w:w="90" w:type="dxa"/>
              <w:start w:w="90" w:type="dxa"/>
              <w:bottom w:w="90" w:type="dxa"/>
              <w:end w:w="90" w:type="dxa"/>
            </w:tcMar>
          </w:tcPr>
          <w:p>
            <w:r>
              <w:t>domicile, operating geography, distribution footprint</w:t>
            </w:r>
          </w:p>
        </w:tc>
        <w:tc>
          <w:tcPr>
            <w:tcW w:type="dxa" w:w="3456"/>
            <w:vAlign w:val="center"/>
            <w:tcMar>
              <w:top w:w="90" w:type="dxa"/>
              <w:start w:w="90" w:type="dxa"/>
              <w:bottom w:w="90" w:type="dxa"/>
              <w:end w:w="90" w:type="dxa"/>
            </w:tcMar>
          </w:tcPr>
          <w:p>
            <w:r>
              <w:t>supported jurisdictions, excluded jurisdictions</w:t>
            </w:r>
          </w:p>
        </w:tc>
        <w:tc>
          <w:tcPr>
            <w:tcW w:type="dxa" w:w="2736"/>
            <w:vAlign w:val="center"/>
            <w:tcMar>
              <w:top w:w="90" w:type="dxa"/>
              <w:start w:w="90" w:type="dxa"/>
              <w:bottom w:w="90" w:type="dxa"/>
              <w:end w:w="90" w:type="dxa"/>
            </w:tcMar>
          </w:tcPr>
          <w:p>
            <w:r>
              <w:t>booking country, offering country</w:t>
            </w:r>
          </w:p>
        </w:tc>
        <w:tc>
          <w:tcPr>
            <w:tcW w:type="dxa" w:w="2016"/>
            <w:vAlign w:val="center"/>
            <w:tcMar>
              <w:top w:w="90" w:type="dxa"/>
              <w:start w:w="90" w:type="dxa"/>
              <w:bottom w:w="90" w:type="dxa"/>
              <w:end w:w="90" w:type="dxa"/>
            </w:tcMar>
          </w:tcPr>
          <w:p>
            <w:r>
              <w:t>allowed / prohibited</w:t>
            </w:r>
          </w:p>
        </w:tc>
      </w:tr>
      <w:tr>
        <w:tc>
          <w:tcPr>
            <w:tcW w:type="dxa" w:w="2880"/>
            <w:vAlign w:val="center"/>
            <w:tcMar>
              <w:top w:w="90" w:type="dxa"/>
              <w:start w:w="90" w:type="dxa"/>
              <w:bottom w:w="90" w:type="dxa"/>
              <w:end w:w="90" w:type="dxa"/>
            </w:tcMar>
          </w:tcPr>
          <w:p>
            <w:r>
              <w:t>Booking-entity validity</w:t>
            </w:r>
          </w:p>
        </w:tc>
        <w:tc>
          <w:tcPr>
            <w:tcW w:type="dxa" w:w="3312"/>
            <w:vAlign w:val="center"/>
            <w:tcMar>
              <w:top w:w="90" w:type="dxa"/>
              <w:start w:w="90" w:type="dxa"/>
              <w:bottom w:w="90" w:type="dxa"/>
              <w:end w:w="90" w:type="dxa"/>
            </w:tcMar>
          </w:tcPr>
          <w:p>
            <w:r>
              <w:t>client geography, relationship region</w:t>
            </w:r>
          </w:p>
        </w:tc>
        <w:tc>
          <w:tcPr>
            <w:tcW w:type="dxa" w:w="3456"/>
            <w:vAlign w:val="center"/>
            <w:tcMar>
              <w:top w:w="90" w:type="dxa"/>
              <w:start w:w="90" w:type="dxa"/>
              <w:bottom w:w="90" w:type="dxa"/>
              <w:end w:w="90" w:type="dxa"/>
            </w:tcMar>
          </w:tcPr>
          <w:p>
            <w:r>
              <w:t>permitted booking entities, licensing dependencies</w:t>
            </w:r>
          </w:p>
        </w:tc>
        <w:tc>
          <w:tcPr>
            <w:tcW w:type="dxa" w:w="2736"/>
            <w:vAlign w:val="center"/>
            <w:tcMar>
              <w:top w:w="90" w:type="dxa"/>
              <w:start w:w="90" w:type="dxa"/>
              <w:bottom w:w="90" w:type="dxa"/>
              <w:end w:w="90" w:type="dxa"/>
            </w:tcMar>
          </w:tcPr>
          <w:p>
            <w:r>
              <w:t>proposed BNY entity / branch</w:t>
            </w:r>
          </w:p>
        </w:tc>
        <w:tc>
          <w:tcPr>
            <w:tcW w:type="dxa" w:w="2016"/>
            <w:vAlign w:val="center"/>
            <w:tcMar>
              <w:top w:w="90" w:type="dxa"/>
              <w:start w:w="90" w:type="dxa"/>
              <w:bottom w:w="90" w:type="dxa"/>
              <w:end w:w="90" w:type="dxa"/>
            </w:tcMar>
          </w:tcPr>
          <w:p>
            <w:r>
              <w:t>allowed / conditional / prohibit</w:t>
            </w:r>
          </w:p>
        </w:tc>
      </w:tr>
      <w:tr>
        <w:tc>
          <w:tcPr>
            <w:tcW w:type="dxa" w:w="2880"/>
            <w:vAlign w:val="center"/>
            <w:tcMar>
              <w:top w:w="90" w:type="dxa"/>
              <w:start w:w="90" w:type="dxa"/>
              <w:bottom w:w="90" w:type="dxa"/>
              <w:end w:w="90" w:type="dxa"/>
            </w:tcMar>
          </w:tcPr>
          <w:p>
            <w:r>
              <w:t>Nature-and-purpose alignment</w:t>
            </w:r>
          </w:p>
        </w:tc>
        <w:tc>
          <w:tcPr>
            <w:tcW w:type="dxa" w:w="3312"/>
            <w:vAlign w:val="center"/>
            <w:tcMar>
              <w:top w:w="90" w:type="dxa"/>
              <w:start w:w="90" w:type="dxa"/>
              <w:bottom w:w="90" w:type="dxa"/>
              <w:end w:w="90" w:type="dxa"/>
            </w:tcMar>
          </w:tcPr>
          <w:p>
            <w:r>
              <w:t>intended use case, relationship purpose</w:t>
            </w:r>
          </w:p>
        </w:tc>
        <w:tc>
          <w:tcPr>
            <w:tcW w:type="dxa" w:w="3456"/>
            <w:vAlign w:val="center"/>
            <w:tcMar>
              <w:top w:w="90" w:type="dxa"/>
              <w:start w:w="90" w:type="dxa"/>
              <w:bottom w:w="90" w:type="dxa"/>
              <w:end w:w="90" w:type="dxa"/>
            </w:tcMar>
          </w:tcPr>
          <w:p>
            <w:r>
              <w:t>product objective, permitted use cases</w:t>
            </w:r>
          </w:p>
        </w:tc>
        <w:tc>
          <w:tcPr>
            <w:tcW w:type="dxa" w:w="2736"/>
            <w:vAlign w:val="center"/>
            <w:tcMar>
              <w:top w:w="90" w:type="dxa"/>
              <w:start w:w="90" w:type="dxa"/>
              <w:bottom w:w="90" w:type="dxa"/>
              <w:end w:w="90" w:type="dxa"/>
            </w:tcMar>
          </w:tcPr>
          <w:p>
            <w:r>
              <w:t>service model</w:t>
            </w:r>
          </w:p>
        </w:tc>
        <w:tc>
          <w:tcPr>
            <w:tcW w:type="dxa" w:w="2016"/>
            <w:vAlign w:val="center"/>
            <w:tcMar>
              <w:top w:w="90" w:type="dxa"/>
              <w:start w:w="90" w:type="dxa"/>
              <w:bottom w:w="90" w:type="dxa"/>
              <w:end w:w="90" w:type="dxa"/>
            </w:tcMar>
          </w:tcPr>
          <w:p>
            <w:r>
              <w:t>allowed / conditional</w:t>
            </w:r>
          </w:p>
        </w:tc>
      </w:tr>
      <w:tr>
        <w:tc>
          <w:tcPr>
            <w:tcW w:type="dxa" w:w="2880"/>
            <w:vAlign w:val="center"/>
            <w:tcMar>
              <w:top w:w="90" w:type="dxa"/>
              <w:start w:w="90" w:type="dxa"/>
              <w:bottom w:w="90" w:type="dxa"/>
              <w:end w:w="90" w:type="dxa"/>
            </w:tcMar>
          </w:tcPr>
          <w:p>
            <w:r>
              <w:t>Evidence prerequisite rule</w:t>
            </w:r>
          </w:p>
        </w:tc>
        <w:tc>
          <w:tcPr>
            <w:tcW w:type="dxa" w:w="3312"/>
            <w:vAlign w:val="center"/>
            <w:tcMar>
              <w:top w:w="90" w:type="dxa"/>
              <w:start w:w="90" w:type="dxa"/>
              <w:bottom w:w="90" w:type="dxa"/>
              <w:end w:w="90" w:type="dxa"/>
            </w:tcMar>
          </w:tcPr>
          <w:p>
            <w:r>
              <w:t>evidence completeness, tax doc status</w:t>
            </w:r>
          </w:p>
        </w:tc>
        <w:tc>
          <w:tcPr>
            <w:tcW w:type="dxa" w:w="3456"/>
            <w:vAlign w:val="center"/>
            <w:tcMar>
              <w:top w:w="90" w:type="dxa"/>
              <w:start w:w="90" w:type="dxa"/>
              <w:bottom w:w="90" w:type="dxa"/>
              <w:end w:w="90" w:type="dxa"/>
            </w:tcMar>
          </w:tcPr>
          <w:p>
            <w:r>
              <w:t>mandatory documents, disclosure requirements</w:t>
            </w:r>
          </w:p>
        </w:tc>
        <w:tc>
          <w:tcPr>
            <w:tcW w:type="dxa" w:w="2736"/>
            <w:vAlign w:val="center"/>
            <w:tcMar>
              <w:top w:w="90" w:type="dxa"/>
              <w:start w:w="90" w:type="dxa"/>
              <w:bottom w:w="90" w:type="dxa"/>
              <w:end w:w="90" w:type="dxa"/>
            </w:tcMar>
          </w:tcPr>
          <w:p>
            <w:r>
              <w:t>jurisdiction</w:t>
            </w:r>
          </w:p>
        </w:tc>
        <w:tc>
          <w:tcPr>
            <w:tcW w:type="dxa" w:w="2016"/>
            <w:vAlign w:val="center"/>
            <w:tcMar>
              <w:top w:w="90" w:type="dxa"/>
              <w:start w:w="90" w:type="dxa"/>
              <w:bottom w:w="90" w:type="dxa"/>
              <w:end w:w="90" w:type="dxa"/>
            </w:tcMar>
          </w:tcPr>
          <w:p>
            <w:r>
              <w:t>conditional / insufficient information</w:t>
            </w:r>
          </w:p>
        </w:tc>
      </w:tr>
      <w:tr>
        <w:tc>
          <w:tcPr>
            <w:tcW w:type="dxa" w:w="2880"/>
            <w:vAlign w:val="center"/>
            <w:tcMar>
              <w:top w:w="90" w:type="dxa"/>
              <w:start w:w="90" w:type="dxa"/>
              <w:bottom w:w="90" w:type="dxa"/>
              <w:end w:w="90" w:type="dxa"/>
            </w:tcMar>
          </w:tcPr>
          <w:p>
            <w:r>
              <w:t>Ownership / control sensitivity</w:t>
            </w:r>
          </w:p>
        </w:tc>
        <w:tc>
          <w:tcPr>
            <w:tcW w:type="dxa" w:w="3312"/>
            <w:vAlign w:val="center"/>
            <w:tcMar>
              <w:top w:w="90" w:type="dxa"/>
              <w:start w:w="90" w:type="dxa"/>
              <w:bottom w:w="90" w:type="dxa"/>
              <w:end w:w="90" w:type="dxa"/>
            </w:tcMar>
          </w:tcPr>
          <w:p>
            <w:r>
              <w:t>UBO completeness, complex ownership markers</w:t>
            </w:r>
          </w:p>
        </w:tc>
        <w:tc>
          <w:tcPr>
            <w:tcW w:type="dxa" w:w="3456"/>
            <w:vAlign w:val="center"/>
            <w:tcMar>
              <w:top w:w="90" w:type="dxa"/>
              <w:start w:w="90" w:type="dxa"/>
              <w:bottom w:w="90" w:type="dxa"/>
              <w:end w:w="90" w:type="dxa"/>
            </w:tcMar>
          </w:tcPr>
          <w:p>
            <w:r>
              <w:t>product sensitivity / policy restrictions</w:t>
            </w:r>
          </w:p>
        </w:tc>
        <w:tc>
          <w:tcPr>
            <w:tcW w:type="dxa" w:w="2736"/>
            <w:vAlign w:val="center"/>
            <w:tcMar>
              <w:top w:w="90" w:type="dxa"/>
              <w:start w:w="90" w:type="dxa"/>
              <w:bottom w:w="90" w:type="dxa"/>
              <w:end w:w="90" w:type="dxa"/>
            </w:tcMar>
          </w:tcPr>
          <w:p>
            <w:r>
              <w:t>jurisdiction / legal entity</w:t>
            </w:r>
          </w:p>
        </w:tc>
        <w:tc>
          <w:tcPr>
            <w:tcW w:type="dxa" w:w="2016"/>
            <w:vAlign w:val="center"/>
            <w:tcMar>
              <w:top w:w="90" w:type="dxa"/>
              <w:start w:w="90" w:type="dxa"/>
              <w:bottom w:w="90" w:type="dxa"/>
              <w:end w:w="90" w:type="dxa"/>
            </w:tcMar>
          </w:tcPr>
          <w:p>
            <w:r>
              <w:t>escalate / prohibit / conditional</w:t>
            </w:r>
          </w:p>
        </w:tc>
      </w:tr>
      <w:tr>
        <w:tc>
          <w:tcPr>
            <w:tcW w:type="dxa" w:w="2880"/>
            <w:vAlign w:val="center"/>
            <w:tcMar>
              <w:top w:w="90" w:type="dxa"/>
              <w:start w:w="90" w:type="dxa"/>
              <w:bottom w:w="90" w:type="dxa"/>
              <w:end w:w="90" w:type="dxa"/>
            </w:tcMar>
          </w:tcPr>
          <w:p>
            <w:r>
              <w:t>Operational supportability</w:t>
            </w:r>
          </w:p>
        </w:tc>
        <w:tc>
          <w:tcPr>
            <w:tcW w:type="dxa" w:w="3312"/>
            <w:vAlign w:val="center"/>
            <w:tcMar>
              <w:top w:w="90" w:type="dxa"/>
              <w:start w:w="90" w:type="dxa"/>
              <w:bottom w:w="90" w:type="dxa"/>
              <w:end w:w="90" w:type="dxa"/>
            </w:tcMar>
          </w:tcPr>
          <w:p>
            <w:r>
              <w:t>service region, client operating model</w:t>
            </w:r>
          </w:p>
        </w:tc>
        <w:tc>
          <w:tcPr>
            <w:tcW w:type="dxa" w:w="3456"/>
            <w:vAlign w:val="center"/>
            <w:tcMar>
              <w:top w:w="90" w:type="dxa"/>
              <w:start w:w="90" w:type="dxa"/>
              <w:bottom w:w="90" w:type="dxa"/>
              <w:end w:w="90" w:type="dxa"/>
            </w:tcMar>
          </w:tcPr>
          <w:p>
            <w:r>
              <w:t>supported currencies, supported markets, ops model</w:t>
            </w:r>
          </w:p>
        </w:tc>
        <w:tc>
          <w:tcPr>
            <w:tcW w:type="dxa" w:w="2736"/>
            <w:vAlign w:val="center"/>
            <w:tcMar>
              <w:top w:w="90" w:type="dxa"/>
              <w:start w:w="90" w:type="dxa"/>
              <w:bottom w:w="90" w:type="dxa"/>
              <w:end w:w="90" w:type="dxa"/>
            </w:tcMar>
          </w:tcPr>
          <w:p>
            <w:r>
              <w:t>service location / settlement market</w:t>
            </w:r>
          </w:p>
        </w:tc>
        <w:tc>
          <w:tcPr>
            <w:tcW w:type="dxa" w:w="2016"/>
            <w:vAlign w:val="center"/>
            <w:tcMar>
              <w:top w:w="90" w:type="dxa"/>
              <w:start w:w="90" w:type="dxa"/>
              <w:bottom w:w="90" w:type="dxa"/>
              <w:end w:w="90" w:type="dxa"/>
            </w:tcMar>
          </w:tcPr>
          <w:p>
            <w:r>
              <w:t>allowed / conditional / prohibit</w:t>
            </w:r>
          </w:p>
        </w:tc>
      </w:tr>
      <w:tr>
        <w:tc>
          <w:tcPr>
            <w:tcW w:type="dxa" w:w="2880"/>
            <w:vAlign w:val="center"/>
            <w:tcMar>
              <w:top w:w="90" w:type="dxa"/>
              <w:start w:w="90" w:type="dxa"/>
              <w:bottom w:w="90" w:type="dxa"/>
              <w:end w:w="90" w:type="dxa"/>
            </w:tcMar>
          </w:tcPr>
          <w:p>
            <w:r>
              <w:t>Existing relationship reuse</w:t>
            </w:r>
          </w:p>
        </w:tc>
        <w:tc>
          <w:tcPr>
            <w:tcW w:type="dxa" w:w="3312"/>
            <w:vAlign w:val="center"/>
            <w:tcMar>
              <w:top w:w="90" w:type="dxa"/>
              <w:start w:w="90" w:type="dxa"/>
              <w:bottom w:w="90" w:type="dxa"/>
              <w:end w:w="90" w:type="dxa"/>
            </w:tcMar>
          </w:tcPr>
          <w:p>
            <w:r>
              <w:t>existing onboarding status, prior approvals</w:t>
            </w:r>
          </w:p>
        </w:tc>
        <w:tc>
          <w:tcPr>
            <w:tcW w:type="dxa" w:w="3456"/>
            <w:vAlign w:val="center"/>
            <w:tcMar>
              <w:top w:w="90" w:type="dxa"/>
              <w:start w:w="90" w:type="dxa"/>
              <w:bottom w:w="90" w:type="dxa"/>
              <w:end w:w="90" w:type="dxa"/>
            </w:tcMar>
          </w:tcPr>
          <w:p>
            <w:r>
              <w:t>expansion rules, product governance conditions</w:t>
            </w:r>
          </w:p>
        </w:tc>
        <w:tc>
          <w:tcPr>
            <w:tcW w:type="dxa" w:w="2736"/>
            <w:vAlign w:val="center"/>
            <w:tcMar>
              <w:top w:w="90" w:type="dxa"/>
              <w:start w:w="90" w:type="dxa"/>
              <w:bottom w:w="90" w:type="dxa"/>
              <w:end w:w="90" w:type="dxa"/>
            </w:tcMar>
          </w:tcPr>
          <w:p>
            <w:r>
              <w:t>existing BNY entity</w:t>
            </w:r>
          </w:p>
        </w:tc>
        <w:tc>
          <w:tcPr>
            <w:tcW w:type="dxa" w:w="2016"/>
            <w:vAlign w:val="center"/>
            <w:tcMar>
              <w:top w:w="90" w:type="dxa"/>
              <w:start w:w="90" w:type="dxa"/>
              <w:bottom w:w="90" w:type="dxa"/>
              <w:end w:w="90" w:type="dxa"/>
            </w:tcMar>
          </w:tcPr>
          <w:p>
            <w:r>
              <w:t>fast-track / conditional</w:t>
            </w:r>
          </w:p>
        </w:tc>
      </w:tr>
    </w:tbl>
    <w:p>
      <w:pPr>
        <w:pStyle w:val="Heading2"/>
      </w:pPr>
      <w:r>
        <w:t>B6. Decision assembly model</w:t>
      </w:r>
    </w:p>
    <w:tbl>
      <w:tblPr>
        <w:tblStyle w:val="TableGrid"/>
        <w:tblW w:type="auto" w:w="0"/>
        <w:jc w:val="center"/>
        <w:tblLook w:firstColumn="1" w:firstRow="1" w:lastColumn="0" w:lastRow="0" w:noHBand="0" w:noVBand="1" w:val="04A0"/>
      </w:tblPr>
      <w:tblGrid>
        <w:gridCol w:w="7056"/>
        <w:gridCol w:w="7056"/>
      </w:tblGrid>
      <w:tr>
        <w:tc>
          <w:tcPr>
            <w:tcW w:type="dxa" w:w="2880"/>
            <w:vAlign w:val="center"/>
            <w:tcMar>
              <w:top w:w="90" w:type="dxa"/>
              <w:start w:w="90" w:type="dxa"/>
              <w:bottom w:w="90" w:type="dxa"/>
              <w:end w:w="90" w:type="dxa"/>
            </w:tcMar>
            <w:shd w:fill="D9EAF7"/>
          </w:tcPr>
          <w:p>
            <w:r>
              <w:t>Stage</w:t>
            </w:r>
          </w:p>
        </w:tc>
        <w:tc>
          <w:tcPr>
            <w:tcW w:type="dxa" w:w="10080"/>
            <w:vAlign w:val="center"/>
            <w:tcMar>
              <w:top w:w="90" w:type="dxa"/>
              <w:start w:w="90" w:type="dxa"/>
              <w:bottom w:w="90" w:type="dxa"/>
              <w:end w:w="90" w:type="dxa"/>
            </w:tcMar>
            <w:shd w:fill="D9EAF7"/>
          </w:tcPr>
          <w:p>
            <w:r>
              <w:t>Description</w:t>
            </w:r>
          </w:p>
        </w:tc>
      </w:tr>
      <w:tr>
        <w:tc>
          <w:tcPr>
            <w:tcW w:type="dxa" w:w="2880"/>
            <w:vAlign w:val="center"/>
            <w:tcMar>
              <w:top w:w="90" w:type="dxa"/>
              <w:start w:w="90" w:type="dxa"/>
              <w:bottom w:w="90" w:type="dxa"/>
              <w:end w:w="90" w:type="dxa"/>
            </w:tcMar>
          </w:tcPr>
          <w:p>
            <w:r>
              <w:t>Fact collection</w:t>
            </w:r>
          </w:p>
        </w:tc>
        <w:tc>
          <w:tcPr>
            <w:tcW w:type="dxa" w:w="10080"/>
            <w:vAlign w:val="center"/>
            <w:tcMar>
              <w:top w:w="90" w:type="dxa"/>
              <w:start w:w="90" w:type="dxa"/>
              <w:bottom w:w="90" w:type="dxa"/>
              <w:end w:w="90" w:type="dxa"/>
            </w:tcMar>
          </w:tcPr>
          <w:p>
            <w:r>
              <w:t>Gather client, product, and booking-context attributes</w:t>
            </w:r>
          </w:p>
        </w:tc>
      </w:tr>
      <w:tr>
        <w:tc>
          <w:tcPr>
            <w:tcW w:type="dxa" w:w="2880"/>
            <w:vAlign w:val="center"/>
            <w:tcMar>
              <w:top w:w="90" w:type="dxa"/>
              <w:start w:w="90" w:type="dxa"/>
              <w:bottom w:w="90" w:type="dxa"/>
              <w:end w:w="90" w:type="dxa"/>
            </w:tcMar>
          </w:tcPr>
          <w:p>
            <w:r>
              <w:t>Rule selection</w:t>
            </w:r>
          </w:p>
        </w:tc>
        <w:tc>
          <w:tcPr>
            <w:tcW w:type="dxa" w:w="10080"/>
            <w:vAlign w:val="center"/>
            <w:tcMar>
              <w:top w:w="90" w:type="dxa"/>
              <w:start w:w="90" w:type="dxa"/>
              <w:bottom w:w="90" w:type="dxa"/>
              <w:end w:w="90" w:type="dxa"/>
            </w:tcMar>
          </w:tcPr>
          <w:p>
            <w:r>
              <w:t>Determine which rules apply to this product/client/context combination</w:t>
            </w:r>
          </w:p>
        </w:tc>
      </w:tr>
      <w:tr>
        <w:tc>
          <w:tcPr>
            <w:tcW w:type="dxa" w:w="2880"/>
            <w:vAlign w:val="center"/>
            <w:tcMar>
              <w:top w:w="90" w:type="dxa"/>
              <w:start w:w="90" w:type="dxa"/>
              <w:bottom w:w="90" w:type="dxa"/>
              <w:end w:w="90" w:type="dxa"/>
            </w:tcMar>
          </w:tcPr>
          <w:p>
            <w:r>
              <w:t>Rule evaluation</w:t>
            </w:r>
          </w:p>
        </w:tc>
        <w:tc>
          <w:tcPr>
            <w:tcW w:type="dxa" w:w="10080"/>
            <w:vAlign w:val="center"/>
            <w:tcMar>
              <w:top w:w="90" w:type="dxa"/>
              <w:start w:w="90" w:type="dxa"/>
              <w:bottom w:w="90" w:type="dxa"/>
              <w:end w:w="90" w:type="dxa"/>
            </w:tcMar>
          </w:tcPr>
          <w:p>
            <w:r>
              <w:t>Evaluate all applicable rules</w:t>
            </w:r>
          </w:p>
        </w:tc>
      </w:tr>
      <w:tr>
        <w:tc>
          <w:tcPr>
            <w:tcW w:type="dxa" w:w="2880"/>
            <w:vAlign w:val="center"/>
            <w:tcMar>
              <w:top w:w="90" w:type="dxa"/>
              <w:start w:w="90" w:type="dxa"/>
              <w:bottom w:w="90" w:type="dxa"/>
              <w:end w:w="90" w:type="dxa"/>
            </w:tcMar>
          </w:tcPr>
          <w:p>
            <w:r>
              <w:t>Outcome consolidation</w:t>
            </w:r>
          </w:p>
        </w:tc>
        <w:tc>
          <w:tcPr>
            <w:tcW w:type="dxa" w:w="10080"/>
            <w:vAlign w:val="center"/>
            <w:tcMar>
              <w:top w:w="90" w:type="dxa"/>
              <w:start w:w="90" w:type="dxa"/>
              <w:bottom w:w="90" w:type="dxa"/>
              <w:end w:w="90" w:type="dxa"/>
            </w:tcMar>
          </w:tcPr>
          <w:p>
            <w:r>
              <w:t>Merge results into one decision state</w:t>
            </w:r>
          </w:p>
        </w:tc>
      </w:tr>
      <w:tr>
        <w:tc>
          <w:tcPr>
            <w:tcW w:type="dxa" w:w="2880"/>
            <w:vAlign w:val="center"/>
            <w:tcMar>
              <w:top w:w="90" w:type="dxa"/>
              <w:start w:w="90" w:type="dxa"/>
              <w:bottom w:w="90" w:type="dxa"/>
              <w:end w:w="90" w:type="dxa"/>
            </w:tcMar>
          </w:tcPr>
          <w:p>
            <w:r>
              <w:t>Condition generation</w:t>
            </w:r>
          </w:p>
        </w:tc>
        <w:tc>
          <w:tcPr>
            <w:tcW w:type="dxa" w:w="10080"/>
            <w:vAlign w:val="center"/>
            <w:tcMar>
              <w:top w:w="90" w:type="dxa"/>
              <w:start w:w="90" w:type="dxa"/>
              <w:bottom w:w="90" w:type="dxa"/>
              <w:end w:w="90" w:type="dxa"/>
            </w:tcMar>
          </w:tcPr>
          <w:p>
            <w:r>
              <w:t>Attach required evidence, documents, approvals, or remediation</w:t>
            </w:r>
          </w:p>
        </w:tc>
      </w:tr>
      <w:tr>
        <w:tc>
          <w:tcPr>
            <w:tcW w:type="dxa" w:w="2880"/>
            <w:vAlign w:val="center"/>
            <w:tcMar>
              <w:top w:w="90" w:type="dxa"/>
              <w:start w:w="90" w:type="dxa"/>
              <w:bottom w:w="90" w:type="dxa"/>
              <w:end w:w="90" w:type="dxa"/>
            </w:tcMar>
          </w:tcPr>
          <w:p>
            <w:r>
              <w:t>Explanation generation</w:t>
            </w:r>
          </w:p>
        </w:tc>
        <w:tc>
          <w:tcPr>
            <w:tcW w:type="dxa" w:w="10080"/>
            <w:vAlign w:val="center"/>
            <w:tcMar>
              <w:top w:w="90" w:type="dxa"/>
              <w:start w:w="90" w:type="dxa"/>
              <w:bottom w:w="90" w:type="dxa"/>
              <w:end w:w="90" w:type="dxa"/>
            </w:tcMar>
          </w:tcPr>
          <w:p>
            <w:r>
              <w:t>Produce rationale and rule lineage</w:t>
            </w:r>
          </w:p>
        </w:tc>
      </w:tr>
      <w:tr>
        <w:tc>
          <w:tcPr>
            <w:tcW w:type="dxa" w:w="2880"/>
            <w:vAlign w:val="center"/>
            <w:tcMar>
              <w:top w:w="90" w:type="dxa"/>
              <w:start w:w="90" w:type="dxa"/>
              <w:bottom w:w="90" w:type="dxa"/>
              <w:end w:w="90" w:type="dxa"/>
            </w:tcMar>
          </w:tcPr>
          <w:p>
            <w:r>
              <w:t>Persisted decision</w:t>
            </w:r>
          </w:p>
        </w:tc>
        <w:tc>
          <w:tcPr>
            <w:tcW w:type="dxa" w:w="10080"/>
            <w:vAlign w:val="center"/>
            <w:tcMar>
              <w:top w:w="90" w:type="dxa"/>
              <w:start w:w="90" w:type="dxa"/>
              <w:bottom w:w="90" w:type="dxa"/>
              <w:end w:w="90" w:type="dxa"/>
            </w:tcMar>
          </w:tcPr>
          <w:p>
            <w:r>
              <w:t>Store decision, conditions, gaps, and audit metadata</w:t>
            </w:r>
          </w:p>
        </w:tc>
      </w:tr>
    </w:tbl>
    <w:p>
      <w:pPr>
        <w:pStyle w:val="Heading2"/>
      </w:pPr>
      <w:r>
        <w:t>B7. Conceptual entity model</w:t>
      </w:r>
    </w:p>
    <w:tbl>
      <w:tblPr>
        <w:tblStyle w:val="TableGrid"/>
        <w:tblW w:type="auto" w:w="0"/>
        <w:jc w:val="center"/>
        <w:tblLook w:firstColumn="1" w:firstRow="1" w:lastColumn="0" w:lastRow="0" w:noHBand="0" w:noVBand="1" w:val="04A0"/>
      </w:tblPr>
      <w:tblGrid>
        <w:gridCol w:w="7056"/>
        <w:gridCol w:w="7056"/>
      </w:tblGrid>
      <w:tr>
        <w:tc>
          <w:tcPr>
            <w:tcW w:type="dxa" w:w="3312"/>
            <w:vAlign w:val="center"/>
            <w:tcMar>
              <w:top w:w="90" w:type="dxa"/>
              <w:start w:w="90" w:type="dxa"/>
              <w:bottom w:w="90" w:type="dxa"/>
              <w:end w:w="90" w:type="dxa"/>
            </w:tcMar>
            <w:shd w:fill="D9EAF7"/>
          </w:tcPr>
          <w:p>
            <w:r>
              <w:t>Entity</w:t>
            </w:r>
          </w:p>
        </w:tc>
        <w:tc>
          <w:tcPr>
            <w:tcW w:type="dxa" w:w="9648"/>
            <w:vAlign w:val="center"/>
            <w:tcMar>
              <w:top w:w="90" w:type="dxa"/>
              <w:start w:w="90" w:type="dxa"/>
              <w:bottom w:w="90" w:type="dxa"/>
              <w:end w:w="90" w:type="dxa"/>
            </w:tcMar>
            <w:shd w:fill="D9EAF7"/>
          </w:tcPr>
          <w:p>
            <w:r>
              <w:t>Purpose</w:t>
            </w:r>
          </w:p>
        </w:tc>
      </w:tr>
      <w:tr>
        <w:tc>
          <w:tcPr>
            <w:tcW w:type="dxa" w:w="3312"/>
            <w:vAlign w:val="center"/>
            <w:tcMar>
              <w:top w:w="90" w:type="dxa"/>
              <w:start w:w="90" w:type="dxa"/>
              <w:bottom w:w="90" w:type="dxa"/>
              <w:end w:w="90" w:type="dxa"/>
            </w:tcMar>
          </w:tcPr>
          <w:p>
            <w:r>
              <w:t>ClientProfile</w:t>
            </w:r>
          </w:p>
        </w:tc>
        <w:tc>
          <w:tcPr>
            <w:tcW w:type="dxa" w:w="9648"/>
            <w:vAlign w:val="center"/>
            <w:tcMar>
              <w:top w:w="90" w:type="dxa"/>
              <w:start w:w="90" w:type="dxa"/>
              <w:bottom w:w="90" w:type="dxa"/>
              <w:end w:w="90" w:type="dxa"/>
            </w:tcMar>
          </w:tcPr>
          <w:p>
            <w:r>
              <w:t>Stores eligibility-relevant client attributes</w:t>
            </w:r>
          </w:p>
        </w:tc>
      </w:tr>
      <w:tr>
        <w:tc>
          <w:tcPr>
            <w:tcW w:type="dxa" w:w="3312"/>
            <w:vAlign w:val="center"/>
            <w:tcMar>
              <w:top w:w="90" w:type="dxa"/>
              <w:start w:w="90" w:type="dxa"/>
              <w:bottom w:w="90" w:type="dxa"/>
              <w:end w:w="90" w:type="dxa"/>
            </w:tcMar>
          </w:tcPr>
          <w:p>
            <w:r>
              <w:t>ProductProfile</w:t>
            </w:r>
          </w:p>
        </w:tc>
        <w:tc>
          <w:tcPr>
            <w:tcW w:type="dxa" w:w="9648"/>
            <w:vAlign w:val="center"/>
            <w:tcMar>
              <w:top w:w="90" w:type="dxa"/>
              <w:start w:w="90" w:type="dxa"/>
              <w:bottom w:w="90" w:type="dxa"/>
              <w:end w:w="90" w:type="dxa"/>
            </w:tcMar>
          </w:tcPr>
          <w:p>
            <w:r>
              <w:t>Stores eligibility-relevant product attributes</w:t>
            </w:r>
          </w:p>
        </w:tc>
      </w:tr>
      <w:tr>
        <w:tc>
          <w:tcPr>
            <w:tcW w:type="dxa" w:w="3312"/>
            <w:vAlign w:val="center"/>
            <w:tcMar>
              <w:top w:w="90" w:type="dxa"/>
              <w:start w:w="90" w:type="dxa"/>
              <w:bottom w:w="90" w:type="dxa"/>
              <w:end w:w="90" w:type="dxa"/>
            </w:tcMar>
          </w:tcPr>
          <w:p>
            <w:r>
              <w:t>BookingContextProfile</w:t>
            </w:r>
          </w:p>
        </w:tc>
        <w:tc>
          <w:tcPr>
            <w:tcW w:type="dxa" w:w="9648"/>
            <w:vAlign w:val="center"/>
            <w:tcMar>
              <w:top w:w="90" w:type="dxa"/>
              <w:start w:w="90" w:type="dxa"/>
              <w:bottom w:w="90" w:type="dxa"/>
              <w:end w:w="90" w:type="dxa"/>
            </w:tcMar>
          </w:tcPr>
          <w:p>
            <w:r>
              <w:t>Stores legal/jurisdictional/servicing context for the proposed path</w:t>
            </w:r>
          </w:p>
        </w:tc>
      </w:tr>
      <w:tr>
        <w:tc>
          <w:tcPr>
            <w:tcW w:type="dxa" w:w="3312"/>
            <w:vAlign w:val="center"/>
            <w:tcMar>
              <w:top w:w="90" w:type="dxa"/>
              <w:start w:w="90" w:type="dxa"/>
              <w:bottom w:w="90" w:type="dxa"/>
              <w:end w:w="90" w:type="dxa"/>
            </w:tcMar>
          </w:tcPr>
          <w:p>
            <w:r>
              <w:t>EligibilityRule</w:t>
            </w:r>
          </w:p>
        </w:tc>
        <w:tc>
          <w:tcPr>
            <w:tcW w:type="dxa" w:w="9648"/>
            <w:vAlign w:val="center"/>
            <w:tcMar>
              <w:top w:w="90" w:type="dxa"/>
              <w:start w:w="90" w:type="dxa"/>
              <w:bottom w:w="90" w:type="dxa"/>
              <w:end w:w="90" w:type="dxa"/>
            </w:tcMar>
          </w:tcPr>
          <w:p>
            <w:r>
              <w:t>Stores rule definitions and linkage logic</w:t>
            </w:r>
          </w:p>
        </w:tc>
      </w:tr>
      <w:tr>
        <w:tc>
          <w:tcPr>
            <w:tcW w:type="dxa" w:w="3312"/>
            <w:vAlign w:val="center"/>
            <w:tcMar>
              <w:top w:w="90" w:type="dxa"/>
              <w:start w:w="90" w:type="dxa"/>
              <w:bottom w:w="90" w:type="dxa"/>
              <w:end w:w="90" w:type="dxa"/>
            </w:tcMar>
          </w:tcPr>
          <w:p>
            <w:r>
              <w:t>PolicySource</w:t>
            </w:r>
          </w:p>
        </w:tc>
        <w:tc>
          <w:tcPr>
            <w:tcW w:type="dxa" w:w="9648"/>
            <w:vAlign w:val="center"/>
            <w:tcMar>
              <w:top w:w="90" w:type="dxa"/>
              <w:start w:w="90" w:type="dxa"/>
              <w:bottom w:w="90" w:type="dxa"/>
              <w:end w:w="90" w:type="dxa"/>
            </w:tcMar>
          </w:tcPr>
          <w:p>
            <w:r>
              <w:t>Stores the originating policy/governance source for rules</w:t>
            </w:r>
          </w:p>
        </w:tc>
      </w:tr>
      <w:tr>
        <w:tc>
          <w:tcPr>
            <w:tcW w:type="dxa" w:w="3312"/>
            <w:vAlign w:val="center"/>
            <w:tcMar>
              <w:top w:w="90" w:type="dxa"/>
              <w:start w:w="90" w:type="dxa"/>
              <w:bottom w:w="90" w:type="dxa"/>
              <w:end w:w="90" w:type="dxa"/>
            </w:tcMar>
          </w:tcPr>
          <w:p>
            <w:r>
              <w:t>EligibilityDecision</w:t>
            </w:r>
          </w:p>
        </w:tc>
        <w:tc>
          <w:tcPr>
            <w:tcW w:type="dxa" w:w="9648"/>
            <w:vAlign w:val="center"/>
            <w:tcMar>
              <w:top w:w="90" w:type="dxa"/>
              <w:start w:w="90" w:type="dxa"/>
              <w:bottom w:w="90" w:type="dxa"/>
              <w:end w:w="90" w:type="dxa"/>
            </w:tcMar>
          </w:tcPr>
          <w:p>
            <w:r>
              <w:t>Stores the resulting decision for a specific evaluated combination</w:t>
            </w:r>
          </w:p>
        </w:tc>
      </w:tr>
      <w:tr>
        <w:tc>
          <w:tcPr>
            <w:tcW w:type="dxa" w:w="3312"/>
            <w:vAlign w:val="center"/>
            <w:tcMar>
              <w:top w:w="90" w:type="dxa"/>
              <w:start w:w="90" w:type="dxa"/>
              <w:bottom w:w="90" w:type="dxa"/>
              <w:end w:w="90" w:type="dxa"/>
            </w:tcMar>
          </w:tcPr>
          <w:p>
            <w:r>
              <w:t>DecisionRationale</w:t>
            </w:r>
          </w:p>
        </w:tc>
        <w:tc>
          <w:tcPr>
            <w:tcW w:type="dxa" w:w="9648"/>
            <w:vAlign w:val="center"/>
            <w:tcMar>
              <w:top w:w="90" w:type="dxa"/>
              <w:start w:w="90" w:type="dxa"/>
              <w:bottom w:w="90" w:type="dxa"/>
              <w:end w:w="90" w:type="dxa"/>
            </w:tcMar>
          </w:tcPr>
          <w:p>
            <w:r>
              <w:t>Stores rule-by-rule reasoning and explanation fragments</w:t>
            </w:r>
          </w:p>
        </w:tc>
      </w:tr>
      <w:tr>
        <w:tc>
          <w:tcPr>
            <w:tcW w:type="dxa" w:w="3312"/>
            <w:vAlign w:val="center"/>
            <w:tcMar>
              <w:top w:w="90" w:type="dxa"/>
              <w:start w:w="90" w:type="dxa"/>
              <w:bottom w:w="90" w:type="dxa"/>
              <w:end w:w="90" w:type="dxa"/>
            </w:tcMar>
          </w:tcPr>
          <w:p>
            <w:r>
              <w:t>DecisionCondition</w:t>
            </w:r>
          </w:p>
        </w:tc>
        <w:tc>
          <w:tcPr>
            <w:tcW w:type="dxa" w:w="9648"/>
            <w:vAlign w:val="center"/>
            <w:tcMar>
              <w:top w:w="90" w:type="dxa"/>
              <w:start w:w="90" w:type="dxa"/>
              <w:bottom w:w="90" w:type="dxa"/>
              <w:end w:w="90" w:type="dxa"/>
            </w:tcMar>
          </w:tcPr>
          <w:p>
            <w:r>
              <w:t>Stores obligations attached to conditional outcomes</w:t>
            </w:r>
          </w:p>
        </w:tc>
      </w:tr>
      <w:tr>
        <w:tc>
          <w:tcPr>
            <w:tcW w:type="dxa" w:w="3312"/>
            <w:vAlign w:val="center"/>
            <w:tcMar>
              <w:top w:w="90" w:type="dxa"/>
              <w:start w:w="90" w:type="dxa"/>
              <w:bottom w:w="90" w:type="dxa"/>
              <w:end w:w="90" w:type="dxa"/>
            </w:tcMar>
          </w:tcPr>
          <w:p>
            <w:r>
              <w:t>MissingInformationItem</w:t>
            </w:r>
          </w:p>
        </w:tc>
        <w:tc>
          <w:tcPr>
            <w:tcW w:type="dxa" w:w="9648"/>
            <w:vAlign w:val="center"/>
            <w:tcMar>
              <w:top w:w="90" w:type="dxa"/>
              <w:start w:w="90" w:type="dxa"/>
              <w:bottom w:w="90" w:type="dxa"/>
              <w:end w:w="90" w:type="dxa"/>
            </w:tcMar>
          </w:tcPr>
          <w:p>
            <w:r>
              <w:t>Stores facts/evidence still required</w:t>
            </w:r>
          </w:p>
        </w:tc>
      </w:tr>
      <w:tr>
        <w:tc>
          <w:tcPr>
            <w:tcW w:type="dxa" w:w="3312"/>
            <w:vAlign w:val="center"/>
            <w:tcMar>
              <w:top w:w="90" w:type="dxa"/>
              <w:start w:w="90" w:type="dxa"/>
              <w:bottom w:w="90" w:type="dxa"/>
              <w:end w:w="90" w:type="dxa"/>
            </w:tcMar>
          </w:tcPr>
          <w:p>
            <w:r>
              <w:t>ApprovalRequirement</w:t>
            </w:r>
          </w:p>
        </w:tc>
        <w:tc>
          <w:tcPr>
            <w:tcW w:type="dxa" w:w="9648"/>
            <w:vAlign w:val="center"/>
            <w:tcMar>
              <w:top w:w="90" w:type="dxa"/>
              <w:start w:w="90" w:type="dxa"/>
              <w:bottom w:w="90" w:type="dxa"/>
              <w:end w:w="90" w:type="dxa"/>
            </w:tcMar>
          </w:tcPr>
          <w:p>
            <w:r>
              <w:t>Stores formal approval gates attached to products, rules, or decisions</w:t>
            </w:r>
          </w:p>
        </w:tc>
      </w:tr>
    </w:tbl>
    <w:p>
      <w:pPr>
        <w:pStyle w:val="Heading2"/>
      </w:pPr>
      <w:r>
        <w:t>B8. Relationship view</w:t>
      </w:r>
    </w:p>
    <w:p>
      <w:pPr>
        <w:pStyle w:val="Small"/>
      </w:pPr>
      <w:r>
        <w:rPr>
          <w:rFonts w:ascii="Courier New" w:hAnsi="Courier New"/>
          <w:sz w:val="16"/>
        </w:rPr>
        <w:t>ClientProfile ---------\</w:t>
        <w:br/>
      </w:r>
      <w:r>
        <w:rPr>
          <w:rFonts w:ascii="Courier New" w:hAnsi="Courier New"/>
          <w:sz w:val="16"/>
        </w:rPr>
        <w:t xml:space="preserve">                        \</w:t>
        <w:br/>
      </w:r>
      <w:r>
        <w:rPr>
          <w:rFonts w:ascii="Courier New" w:hAnsi="Courier New"/>
          <w:sz w:val="16"/>
        </w:rPr>
        <w:t xml:space="preserve">                         &gt;---- EligibilityDecision ----&lt; DecisionRationale</w:t>
        <w:br/>
      </w:r>
      <w:r>
        <w:rPr>
          <w:rFonts w:ascii="Courier New" w:hAnsi="Courier New"/>
          <w:sz w:val="16"/>
        </w:rPr>
        <w:t xml:space="preserve">                        /                 |</w:t>
        <w:br/>
      </w:r>
      <w:r>
        <w:rPr>
          <w:rFonts w:ascii="Courier New" w:hAnsi="Courier New"/>
          <w:sz w:val="16"/>
        </w:rPr>
        <w:t>ProductProfile --------/                  |</w:t>
        <w:br/>
      </w:r>
      <w:r>
        <w:rPr>
          <w:rFonts w:ascii="Courier New" w:hAnsi="Courier New"/>
          <w:sz w:val="16"/>
        </w:rPr>
        <w:t xml:space="preserve">                                          +----&lt; DecisionCondition</w:t>
        <w:br/>
      </w:r>
      <w:r>
        <w:rPr>
          <w:rFonts w:ascii="Courier New" w:hAnsi="Courier New"/>
          <w:sz w:val="16"/>
        </w:rPr>
        <w:t>BookingContextProfile -/                  |</w:t>
        <w:br/>
      </w:r>
      <w:r>
        <w:rPr>
          <w:rFonts w:ascii="Courier New" w:hAnsi="Courier New"/>
          <w:sz w:val="16"/>
        </w:rPr>
        <w:t xml:space="preserve">                                          +----&lt; MissingInformationItem</w:t>
        <w:br/>
      </w:r>
      <w:r>
        <w:rPr>
          <w:rFonts w:ascii="Courier New" w:hAnsi="Courier New"/>
          <w:sz w:val="16"/>
        </w:rPr>
        <w:br/>
      </w:r>
      <w:r>
        <w:rPr>
          <w:rFonts w:ascii="Courier New" w:hAnsi="Courier New"/>
          <w:sz w:val="16"/>
        </w:rPr>
        <w:t>EligibilityRule -------&gt; (applied during evaluation) &lt;------- PolicySource</w:t>
        <w:br/>
      </w:r>
      <w:r>
        <w:rPr>
          <w:rFonts w:ascii="Courier New" w:hAnsi="Courier New"/>
          <w:sz w:val="16"/>
        </w:rPr>
        <w:br/>
      </w:r>
      <w:r>
        <w:rPr>
          <w:rFonts w:ascii="Courier New" w:hAnsi="Courier New"/>
          <w:sz w:val="16"/>
        </w:rPr>
        <w:t>ApprovalRequirement ---&gt; ProductProfile / EligibilityRule / EligibilityDecision</w:t>
        <w:br/>
      </w:r>
    </w:p>
    <w:p>
      <w:pPr>
        <w:pStyle w:val="Heading2"/>
      </w:pPr>
      <w:r>
        <w:t>B9. Review-ready entity metadata shape</w:t>
      </w:r>
    </w:p>
    <w:tbl>
      <w:tblPr>
        <w:tblStyle w:val="TableGrid"/>
        <w:tblW w:type="auto" w:w="0"/>
        <w:jc w:val="center"/>
        <w:tblLook w:firstColumn="1" w:firstRow="1" w:lastColumn="0" w:lastRow="0" w:noHBand="0" w:noVBand="1" w:val="04A0"/>
      </w:tblPr>
      <w:tblGrid>
        <w:gridCol w:w="7056"/>
        <w:gridCol w:w="7056"/>
      </w:tblGrid>
      <w:tr>
        <w:tc>
          <w:tcPr>
            <w:tcW w:type="dxa" w:w="3456"/>
            <w:vAlign w:val="center"/>
            <w:tcMar>
              <w:top w:w="90" w:type="dxa"/>
              <w:start w:w="90" w:type="dxa"/>
              <w:bottom w:w="90" w:type="dxa"/>
              <w:end w:w="90" w:type="dxa"/>
            </w:tcMar>
            <w:shd w:fill="D9EAF7"/>
          </w:tcPr>
          <w:p>
            <w:r>
              <w:t>Entity</w:t>
            </w:r>
          </w:p>
        </w:tc>
        <w:tc>
          <w:tcPr>
            <w:tcW w:type="dxa" w:w="9504"/>
            <w:vAlign w:val="center"/>
            <w:tcMar>
              <w:top w:w="90" w:type="dxa"/>
              <w:start w:w="90" w:type="dxa"/>
              <w:bottom w:w="90" w:type="dxa"/>
              <w:end w:w="90" w:type="dxa"/>
            </w:tcMar>
            <w:shd w:fill="D9EAF7"/>
          </w:tcPr>
          <w:p>
            <w:r>
              <w:t>Representative fields / concerns</w:t>
            </w:r>
          </w:p>
        </w:tc>
      </w:tr>
      <w:tr>
        <w:tc>
          <w:tcPr>
            <w:tcW w:type="dxa" w:w="3456"/>
            <w:vAlign w:val="center"/>
            <w:tcMar>
              <w:top w:w="90" w:type="dxa"/>
              <w:start w:w="90" w:type="dxa"/>
              <w:bottom w:w="90" w:type="dxa"/>
              <w:end w:w="90" w:type="dxa"/>
            </w:tcMar>
          </w:tcPr>
          <w:p>
            <w:r>
              <w:t>ClientProfile</w:t>
            </w:r>
          </w:p>
        </w:tc>
        <w:tc>
          <w:tcPr>
            <w:tcW w:type="dxa" w:w="9504"/>
            <w:vAlign w:val="center"/>
            <w:tcMar>
              <w:top w:w="90" w:type="dxa"/>
              <w:start w:w="90" w:type="dxa"/>
              <w:bottom w:w="90" w:type="dxa"/>
              <w:end w:w="90" w:type="dxa"/>
            </w:tcMar>
          </w:tcPr>
          <w:p>
            <w:r>
              <w:t>client_profile_id; client_id; party_id; legal_entity_id; cbu_id; group_id; classification codes; geography codes; nature_and_purpose_code; aml/sanctions tiers; source_of_funds_code; UBO completeness; evidence status; effective dating; source confidence</w:t>
            </w:r>
          </w:p>
        </w:tc>
      </w:tr>
      <w:tr>
        <w:tc>
          <w:tcPr>
            <w:tcW w:type="dxa" w:w="3456"/>
            <w:vAlign w:val="center"/>
            <w:tcMar>
              <w:top w:w="90" w:type="dxa"/>
              <w:start w:w="90" w:type="dxa"/>
              <w:bottom w:w="90" w:type="dxa"/>
              <w:end w:w="90" w:type="dxa"/>
            </w:tcMar>
          </w:tcPr>
          <w:p>
            <w:r>
              <w:t>ProductProfile</w:t>
            </w:r>
          </w:p>
        </w:tc>
        <w:tc>
          <w:tcPr>
            <w:tcW w:type="dxa" w:w="9504"/>
            <w:vAlign w:val="center"/>
            <w:tcMar>
              <w:top w:w="90" w:type="dxa"/>
              <w:start w:w="90" w:type="dxa"/>
              <w:bottom w:w="90" w:type="dxa"/>
              <w:end w:w="90" w:type="dxa"/>
            </w:tcMar>
          </w:tcPr>
          <w:p>
            <w:r>
              <w:t>product_profile_id; product_id; family/variant/category codes; target-market rules; jurisdiction and booking rules; operational support model; documentation and approval rules; lifecycle and governance metadata</w:t>
            </w:r>
          </w:p>
        </w:tc>
      </w:tr>
      <w:tr>
        <w:tc>
          <w:tcPr>
            <w:tcW w:type="dxa" w:w="3456"/>
            <w:vAlign w:val="center"/>
            <w:tcMar>
              <w:top w:w="90" w:type="dxa"/>
              <w:start w:w="90" w:type="dxa"/>
              <w:bottom w:w="90" w:type="dxa"/>
              <w:end w:w="90" w:type="dxa"/>
            </w:tcMar>
          </w:tcPr>
          <w:p>
            <w:r>
              <w:t>BookingContextProfile</w:t>
            </w:r>
          </w:p>
        </w:tc>
        <w:tc>
          <w:tcPr>
            <w:tcW w:type="dxa" w:w="9504"/>
            <w:vAlign w:val="center"/>
            <w:tcMar>
              <w:top w:w="90" w:type="dxa"/>
              <w:start w:w="90" w:type="dxa"/>
              <w:bottom w:w="90" w:type="dxa"/>
              <w:end w:w="90" w:type="dxa"/>
            </w:tcMar>
          </w:tcPr>
          <w:p>
            <w:r>
              <w:t>booking_context_id; onboarding_request_id; proposed legal / booking / service entity ids; contracting and booking countries; distribution jurisdiction; governing law; local overlays; operational context; effective dating</w:t>
            </w:r>
          </w:p>
        </w:tc>
      </w:tr>
      <w:tr>
        <w:tc>
          <w:tcPr>
            <w:tcW w:type="dxa" w:w="3456"/>
            <w:vAlign w:val="center"/>
            <w:tcMar>
              <w:top w:w="90" w:type="dxa"/>
              <w:start w:w="90" w:type="dxa"/>
              <w:bottom w:w="90" w:type="dxa"/>
              <w:end w:w="90" w:type="dxa"/>
            </w:tcMar>
          </w:tcPr>
          <w:p>
            <w:r>
              <w:t>EligibilityRule</w:t>
            </w:r>
          </w:p>
        </w:tc>
        <w:tc>
          <w:tcPr>
            <w:tcW w:type="dxa" w:w="9504"/>
            <w:vAlign w:val="center"/>
            <w:tcMar>
              <w:top w:w="90" w:type="dxa"/>
              <w:start w:w="90" w:type="dxa"/>
              <w:bottom w:w="90" w:type="dxa"/>
              <w:end w:w="90" w:type="dxa"/>
            </w:tcMar>
          </w:tcPr>
          <w:p>
            <w:r>
              <w:t>eligibility_rule_id; rule_code; family; policy_source_id; applicability dimensions; severity; blocking flag; outcome mode; predicate reference; versioning and review dates</w:t>
            </w:r>
          </w:p>
        </w:tc>
      </w:tr>
      <w:tr>
        <w:tc>
          <w:tcPr>
            <w:tcW w:type="dxa" w:w="3456"/>
            <w:vAlign w:val="center"/>
            <w:tcMar>
              <w:top w:w="90" w:type="dxa"/>
              <w:start w:w="90" w:type="dxa"/>
              <w:bottom w:w="90" w:type="dxa"/>
              <w:end w:w="90" w:type="dxa"/>
            </w:tcMar>
          </w:tcPr>
          <w:p>
            <w:r>
              <w:t>PolicySource</w:t>
            </w:r>
          </w:p>
        </w:tc>
        <w:tc>
          <w:tcPr>
            <w:tcW w:type="dxa" w:w="9504"/>
            <w:vAlign w:val="center"/>
            <w:tcMar>
              <w:top w:w="90" w:type="dxa"/>
              <w:start w:w="90" w:type="dxa"/>
              <w:bottom w:w="90" w:type="dxa"/>
              <w:end w:w="90" w:type="dxa"/>
            </w:tcMar>
          </w:tcPr>
          <w:p>
            <w:r>
              <w:t>policy_source_id; document and version references; source family; issuing team; jurisdiction scope; publication status; effective date; interpretation references</w:t>
            </w:r>
          </w:p>
        </w:tc>
      </w:tr>
      <w:tr>
        <w:tc>
          <w:tcPr>
            <w:tcW w:type="dxa" w:w="3456"/>
            <w:vAlign w:val="center"/>
            <w:tcMar>
              <w:top w:w="90" w:type="dxa"/>
              <w:start w:w="90" w:type="dxa"/>
              <w:bottom w:w="90" w:type="dxa"/>
              <w:end w:w="90" w:type="dxa"/>
            </w:tcMar>
          </w:tcPr>
          <w:p>
            <w:r>
              <w:t>EligibilityDecision</w:t>
            </w:r>
          </w:p>
        </w:tc>
        <w:tc>
          <w:tcPr>
            <w:tcW w:type="dxa" w:w="9504"/>
            <w:vAlign w:val="center"/>
            <w:tcMar>
              <w:top w:w="90" w:type="dxa"/>
              <w:start w:w="90" w:type="dxa"/>
              <w:bottom w:w="90" w:type="dxa"/>
              <w:end w:w="90" w:type="dxa"/>
            </w:tcMar>
          </w:tcPr>
          <w:p>
            <w:r>
              <w:t>eligibility_decision_id; client/product/context references; decision outcome; decision status; escalation / conditional / prohibited flags; evaluation counts; timestamp; supersession</w:t>
            </w:r>
          </w:p>
        </w:tc>
      </w:tr>
      <w:tr>
        <w:tc>
          <w:tcPr>
            <w:tcW w:type="dxa" w:w="3456"/>
            <w:vAlign w:val="center"/>
            <w:tcMar>
              <w:top w:w="90" w:type="dxa"/>
              <w:start w:w="90" w:type="dxa"/>
              <w:bottom w:w="90" w:type="dxa"/>
              <w:end w:w="90" w:type="dxa"/>
            </w:tcMar>
          </w:tcPr>
          <w:p>
            <w:r>
              <w:t>DecisionRationale / DecisionCondition / MissingInformationItem</w:t>
            </w:r>
          </w:p>
        </w:tc>
        <w:tc>
          <w:tcPr>
            <w:tcW w:type="dxa" w:w="9504"/>
            <w:vAlign w:val="center"/>
            <w:tcMar>
              <w:top w:w="90" w:type="dxa"/>
              <w:start w:w="90" w:type="dxa"/>
              <w:bottom w:w="90" w:type="dxa"/>
              <w:end w:w="90" w:type="dxa"/>
            </w:tcMar>
          </w:tcPr>
          <w:p>
            <w:r>
              <w:t>explanation fragments; attached obligations; missing attributes or evidence; ownership; blocking flags; lifecycle</w:t>
            </w:r>
          </w:p>
        </w:tc>
      </w:tr>
      <w:tr>
        <w:tc>
          <w:tcPr>
            <w:tcW w:type="dxa" w:w="3456"/>
            <w:vAlign w:val="center"/>
            <w:tcMar>
              <w:top w:w="90" w:type="dxa"/>
              <w:start w:w="90" w:type="dxa"/>
              <w:bottom w:w="90" w:type="dxa"/>
              <w:end w:w="90" w:type="dxa"/>
            </w:tcMar>
          </w:tcPr>
          <w:p>
            <w:r>
              <w:t>ApprovalRequirement</w:t>
            </w:r>
          </w:p>
        </w:tc>
        <w:tc>
          <w:tcPr>
            <w:tcW w:type="dxa" w:w="9504"/>
            <w:vAlign w:val="center"/>
            <w:tcMar>
              <w:top w:w="90" w:type="dxa"/>
              <w:start w:w="90" w:type="dxa"/>
              <w:bottom w:w="90" w:type="dxa"/>
              <w:end w:w="90" w:type="dxa"/>
            </w:tcMar>
          </w:tcPr>
          <w:p>
            <w:r>
              <w:t>approval_requirement_id; scope; owner team; mandatory flag; evidence requirement; SLA and escalation path</w:t>
            </w:r>
          </w:p>
        </w:tc>
      </w:tr>
    </w:tbl>
    <w:p>
      <w:pPr>
        <w:pStyle w:val="Heading2"/>
      </w:pPr>
      <w:r>
        <w:t>B10. Attribute design guidance</w:t>
      </w:r>
    </w:p>
    <w:p>
      <w:pPr>
        <w:spacing w:after="100"/>
      </w:pPr>
      <w:r>
        <w:t>- Separate stable profile facts from decision outcomes.</w:t>
      </w:r>
    </w:p>
    <w:p>
      <w:pPr>
        <w:spacing w:after="100"/>
      </w:pPr>
      <w:r>
        <w:t>- Expect multi-valued attributes and model them as child structures or associative records.</w:t>
      </w:r>
    </w:p>
    <w:p>
      <w:pPr>
        <w:spacing w:after="100"/>
      </w:pPr>
      <w:r>
        <w:t>- Prefer governed codes over free text.</w:t>
      </w:r>
    </w:p>
    <w:p>
      <w:pPr>
        <w:spacing w:after="100"/>
      </w:pPr>
      <w:r>
        <w:t>- Support effective dating and versioning.</w:t>
      </w:r>
    </w:p>
    <w:p>
      <w:pPr>
        <w:spacing w:after="100"/>
      </w:pPr>
      <w:r>
        <w:t>- Preserve explainability from facts to rules to outputs.</w:t>
      </w:r>
    </w:p>
    <w:p>
      <w:pPr>
        <w:spacing w:after="100"/>
      </w:pPr>
      <w:r>
        <w:t>- Keep policy source and operational rule distinct.</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basedOn w:val="Normal"/>
    <w:rPr>
      <w:rFonts w:ascii="Aptos" w:hAnsi="Aptos"/>
      <w:i/>
      <w:color w:val="5A5A5A"/>
      <w:sz w:val="22"/>
    </w:rPr>
  </w:style>
  <w:style w:type="paragraph" w:customStyle="1" w:styleId="Quote2">
    <w:name w:val="Quote2"/>
    <w:basedOn w:val="Normal"/>
    <w:pPr>
      <w:ind w:left="432" w:right="288"/>
    </w:pPr>
    <w:rPr>
      <w:i/>
    </w:rPr>
  </w:style>
  <w:style w:type="paragraph" w:customStyle="1" w:styleId="Small">
    <w:name w:val="Small"/>
    <w:basedOn w:val="Normal"/>
    <w:rPr>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