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182430"/>
          <w:sz w:val="44"/>
        </w:rPr>
        <w:t>Adam Pangelinan</w:t>
      </w:r>
    </w:p>
    <w:p>
      <w:pPr>
        <w:keepNext/>
        <w:spacing w:after="80"/>
      </w:pPr>
      <w:r>
        <w:rPr>
          <w:rFonts w:ascii="Calibri" w:hAnsi="Calibri"/>
          <w:b/>
          <w:i w:val="0"/>
          <w:caps/>
          <w:color w:val="2448C7"/>
          <w:sz w:val="18"/>
        </w:rPr>
        <w:t>APPLIED AI FULLSTACK ENGINEER | TYPESCRIPT, REACT, AGENT UX</w:t>
      </w:r>
    </w:p>
    <w:p>
      <w:pPr>
        <w:spacing w:after="100" w:line="240" w:lineRule="auto"/>
        <w:jc w:val="left"/>
        <w:pBdr>
          <w:bottom w:val="single" w:sz="8" w:space="2" w:color="C3CED8"/>
        </w:pBdr>
      </w:pPr>
      <w:r>
        <w:rPr>
          <w:rFonts w:ascii="Calibri" w:hAnsi="Calibri"/>
          <w:b w:val="0"/>
          <w:i w:val="0"/>
          <w:color w:val="5E6E7A"/>
          <w:sz w:val="18"/>
        </w:rPr>
        <w:t>adamtpang@gmail.com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r>
        <w:rPr>
          <w:rFonts w:ascii="Calibri" w:hAnsi="Calibri"/>
          <w:b w:val="0"/>
          <w:i w:val="0"/>
          <w:color w:val="5E6E7A"/>
          <w:sz w:val="18"/>
        </w:rPr>
        <w:t>+60 19 798 1734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9">
        <w:r>
          <w:rPr>
            <w:rFonts w:ascii="Calibri" w:hAnsi="Calibri"/>
            <w:color w:val="2448C7"/>
            <w:sz w:val="18"/>
          </w:rPr>
          <w:t>adampang.com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0">
        <w:r>
          <w:rPr>
            <w:rFonts w:ascii="Calibri" w:hAnsi="Calibri"/>
            <w:color w:val="2448C7"/>
            <w:sz w:val="18"/>
          </w:rPr>
          <w:t>github.com/adamtpang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1">
        <w:r>
          <w:rPr>
            <w:rFonts w:ascii="Calibri" w:hAnsi="Calibri"/>
            <w:color w:val="2448C7"/>
            <w:sz w:val="18"/>
          </w:rPr>
          <w:t>linkedin.com/in/adamtpang</w:t>
        </w:r>
      </w:hyperlink>
    </w:p>
    <w:p>
      <w:pPr>
        <w:spacing w:before="80" w:after="60" w:line="259" w:lineRule="auto"/>
      </w:pPr>
      <w:r>
        <w:rPr>
          <w:rFonts w:ascii="Calibri" w:hAnsi="Calibri"/>
          <w:b w:val="0"/>
          <w:i w:val="0"/>
          <w:color w:val="182430"/>
          <w:sz w:val="19"/>
        </w:rPr>
        <w:t>Full-stack engineer with 2 to 3 years of experience shipping agent-driven product surfaces in TypeScript, React, and Next.js. Builds streamed structured outputs, full-stack APIs, evaluation systems, and human-review boundaries from ambiguous idea to tested software. US citizen, available as soon as possible, and open to relocating to New York City or San Francisco.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SELECTED ENGINEERING WORK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skill.supply | </w:t>
      </w:r>
      <w:r>
        <w:rPr>
          <w:rFonts w:ascii="Calibri" w:hAnsi="Calibri"/>
          <w:b w:val="0"/>
          <w:i w:val="0"/>
          <w:color w:val="182430"/>
          <w:sz w:val="18"/>
        </w:rPr>
        <w:t>Built and deployed a Next.js 16 career agent from an empty repository in under two weeks. Added React product surfaces, structured Anthropic outputs, Zod validation, streamed run states, and live job inventory across public ATS APIs.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Register-truth evaluation | </w:t>
      </w:r>
      <w:r>
        <w:rPr>
          <w:rFonts w:ascii="Calibri" w:hAnsi="Calibri"/>
          <w:b w:val="0"/>
          <w:i w:val="0"/>
          <w:color w:val="182430"/>
          <w:sz w:val="18"/>
        </w:rPr>
        <w:t>Designed 12 known-ground-truth scenarios across all five statuses. The real pipeline classified 12/12 correctly with zero false auto-closes across two security or payment cases.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summon.company | </w:t>
      </w:r>
      <w:r>
        <w:rPr>
          <w:rFonts w:ascii="Calibri" w:hAnsi="Calibri"/>
          <w:b w:val="0"/>
          <w:i w:val="0"/>
          <w:color w:val="182430"/>
          <w:sz w:val="18"/>
        </w:rPr>
        <w:t>Added 155 personal commits to a fork of the open-source Paperclip agent platform. Shipped an auditable register-truth reconciler, task receipts, and Playwright and Vitest coverage for agent-operated workflows.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Helium Harness | </w:t>
      </w:r>
      <w:r>
        <w:rPr>
          <w:rFonts w:ascii="Calibri" w:hAnsi="Calibri"/>
          <w:b w:val="0"/>
          <w:i w:val="0"/>
          <w:color w:val="182430"/>
          <w:sz w:val="18"/>
        </w:rPr>
        <w:t>Adapted browser-use/browser-harness into a Helium-specific CDP tool. Added Windows browser discovery, Helium-first launch behavior, documentation, packaging, and unit coverage; the full local suite passes 141 tests with 2 Windows symlink skips.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Anchor Marianas</w:t>
      </w:r>
      <w:r>
        <w:rPr>
          <w:rFonts w:ascii="Calibri" w:hAnsi="Calibri"/>
          <w:b/>
          <w:i w:val="0"/>
          <w:color w:val="5E6E7A"/>
          <w:sz w:val="18"/>
        </w:rPr>
        <w:t xml:space="preserve"> | Founder and Software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Oct 2024 to present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Sold and delivered software directly to clients, including Hilton-affiliated hospitality operators, carrying work from discovery through implementation.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EIGN</w:t>
      </w:r>
      <w:r>
        <w:rPr>
          <w:rFonts w:ascii="Calibri" w:hAnsi="Calibri"/>
          <w:b/>
          <w:i w:val="0"/>
          <w:color w:val="5E6E7A"/>
          <w:sz w:val="18"/>
        </w:rPr>
        <w:t xml:space="preserve"> | Software Engineer and B2B Sales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One-month trial, ended Dec 2025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Built Lightmark.app's evidence-backed AI-visibility website diagnostic and worked across engineering, technical discovery, product demos, and outbound sales.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Guam Power Authority</w:t>
      </w:r>
      <w:r>
        <w:rPr>
          <w:rFonts w:ascii="Calibri" w:hAnsi="Calibri"/>
          <w:b/>
          <w:i w:val="0"/>
          <w:color w:val="5E6E7A"/>
          <w:sz w:val="18"/>
        </w:rPr>
        <w:t xml:space="preserve"> | Workflow Automation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2024 | Guam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Automated a legacy Excel workflow from approximately two hours per run to approximately two minutes.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SKILLS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Product engineering: </w:t>
      </w:r>
      <w:r>
        <w:rPr>
          <w:rFonts w:ascii="Calibri" w:hAnsi="Calibri"/>
          <w:b w:val="0"/>
          <w:i w:val="0"/>
          <w:color w:val="182430"/>
          <w:sz w:val="18"/>
        </w:rPr>
        <w:t>TypeScript, React, Next.js, Node.js, REST APIs, Python, Go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Agent product: </w:t>
      </w:r>
      <w:r>
        <w:rPr>
          <w:rFonts w:ascii="Calibri" w:hAnsi="Calibri"/>
          <w:b w:val="0"/>
          <w:i w:val="0"/>
          <w:color w:val="182430"/>
          <w:sz w:val="18"/>
        </w:rPr>
        <w:t>structured outputs, streamed state, evaluations, tool use, human review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Quality and data: </w:t>
      </w:r>
      <w:r>
        <w:rPr>
          <w:rFonts w:ascii="Calibri" w:hAnsi="Calibri"/>
          <w:b w:val="0"/>
          <w:i w:val="0"/>
          <w:color w:val="182430"/>
          <w:sz w:val="18"/>
        </w:rPr>
        <w:t>Zod, Playwright, Vitest, pytest, API contracts, live ATS data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App Academy</w:t>
      </w:r>
      <w:r>
        <w:rPr>
          <w:rFonts w:ascii="Calibri" w:hAnsi="Calibri"/>
          <w:b/>
          <w:i w:val="0"/>
          <w:color w:val="5E6E7A"/>
          <w:sz w:val="18"/>
        </w:rPr>
        <w:t xml:space="preserve"> | Full-Stack Web Development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2022 to 2023 | San Francisco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Completed an intensive full-stack software engineering program.</w:t>
      </w:r>
    </w:p>
    <w:sectPr>
      <w:pgSz w:w="12240" w:h="15840"/>
      <w:pgMar w:top="893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mpang.com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| Applied AI Engineer, Fullstack</dc:title>
  <dc:subject>Role-specific software engineering resume</dc:subject>
  <dc:creator/>
  <cp:keywords>TypeScript, React, AI agents, evaluation, observability</cp:keywords>
  <dc:description>Prepared from candidate-supplied and locally verified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