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AI AUTOMATION, BROWSER TOOLING, PRODUCT UX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Forest City, Johor, Malaysia | US citizen | No US sponsorship required | Open to New York City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and founder with 2 to 3 years of experience shipping AI automation from customer workflow to tested product. Builds fast React interfaces, backend services, browser developer tools, and explicit human-control boundaries.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AI automation product | </w:t>
        </w:r>
      </w:hyperlink>
      <w:r>
        <w:rPr>
          <w:rFonts w:ascii="Aptos" w:hAnsi="Aptos"/>
          <w:color w:val="181C21"/>
          <w:sz w:val="17"/>
        </w:rPr>
        <w:t>Built and deployed a Next.js 16 career agent from an empty repository in under two weeks, with live inventory from 4 ATS APIs plus 6 aggregators, structured Anthropic outputs, Zod validation, streamed run state, and human review.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Helium Harness | Python browser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public Helium-specific CDP derivative. Added browser discovery, Windows detection, launch behavior, documentation, packaging, and unit coverage; the full local suite passes 141 tests with 2 Windows symlink skips.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summon.company | Agent workflow platform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an auditable register-truth reconciler, task receipts, documentation automation, and Playwright and Vitest coverage.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Register-truth evaluation | Reliable handoff | </w:t>
        </w:r>
      </w:hyperlink>
      <w:r>
        <w:rPr>
          <w:rFonts w:ascii="Aptos" w:hAnsi="Aptos"/>
          <w:color w:val="181C21"/>
          <w:sz w:val="17"/>
        </w:rPr>
        <w:t>Designed 12 known-ground-truth scenarios across five statuses. The real pipeline classified 12/12 correctly with zero false auto-closes in 2 security or payment cases; a focused rerun passed 15/15 tests.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AI automation: </w:t>
      </w:r>
      <w:r>
        <w:rPr>
          <w:rFonts w:ascii="Aptos" w:hAnsi="Aptos"/>
          <w:color w:val="181C21"/>
          <w:sz w:val="17"/>
        </w:rPr>
        <w:t>structured outputs, streamed state, evaluations, tool use, human review, browser automation, CDP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Quality: </w:t>
      </w:r>
      <w:r>
        <w:rPr>
          <w:rFonts w:ascii="Aptos" w:hAnsi="Aptos"/>
          <w:color w:val="181C21"/>
          <w:sz w:val="17"/>
        </w:rPr>
        <w:t>Playwright, Vitest, pytest, known-ground-truth tests, protected-action handoff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helium-harness" TargetMode="External"/><Relationship Id="rId13" Type="http://schemas.openxmlformats.org/officeDocument/2006/relationships/hyperlink" Target="https://github.com/adamtpang/summon.company" TargetMode="External"/><Relationship Id="rId14" Type="http://schemas.openxmlformats.org/officeDocument/2006/relationships/hyperlink" Target="https://github.com/adamtpang/summon.company/blob/master/outbound/register-truth-eval/EVAL-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Fullstack Software Engineer</dc:title>
  <dc:subject>Role-specific resume for Sola Software Engineer, Fullstack</dc:subject>
  <dc:creator/>
  <cp:keywords>TypeScript, React, Python, AI automation, browser tooling, product engineering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