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ARMEX GROUP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24. ledna 2017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38897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Folknářská 1246/21, Děčín II-Nové Město, 405 02  Děčín</w:t>
      </w:r>
    </w:p>
    <w:p>
      <w:pPr/>
      <w:r>
        <w:rPr>
          <w:b/>
        </w:rPr>
        <w:t>IČO:</w:t>
      </w:r>
      <w:r>
        <w:rPr>
          <w:rStyle w:val="Light"/>
        </w:rPr>
        <w:tab/>
        <w:t>05735025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HYNEK SAGAN, dat. nar. 29. ledna 1972</w:t>
      </w:r>
      <w:r>
        <w:rPr>
          <w:rStyle w:val="Light"/>
        </w:rPr>
        <w:br/>
        <w:t>Mánesova 2022/13, Děčín VI-Letná, 405 02  Děčín</w:t>
      </w:r>
      <w:r>
        <w:rPr>
          <w:rStyle w:val="Light"/>
        </w:rPr>
        <w:br/>
        <w:t>Den vzniku funkce: 24. ledna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PAVEL BĚLONOŽNÍK, dat. nar. 5. června 1982</w:t>
      </w:r>
      <w:r>
        <w:rPr>
          <w:rStyle w:val="Light"/>
        </w:rPr>
        <w:br/>
        <w:t>Luční 102, Vidovice, 251 63  Kunice</w:t>
      </w:r>
      <w:r>
        <w:rPr>
          <w:rStyle w:val="Light"/>
        </w:rPr>
        <w:br/>
        <w:t>Den vzniku funkce: 1. května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 xml:space="preserve">Za společnost jedná každý jednatel samostatně, vyjma následujících právních jednání, při kterých zastupují společnost dva jednatelé společně: </w:t>
        <w:br/>
        <w:t xml:space="preserve">a) zřizování a rušení poboček, </w:t>
        <w:br/>
        <w:t xml:space="preserve">b) nakládání (právní dispozice) s majetkovými účastmi v jiných právnických osobách, včetně upisování peněžitých i nepeněžitých vkladů do jiných právnických osob, </w:t>
        <w:br/>
        <w:t xml:space="preserve">c) uzavření, změny a zrušení smluv o společnosti nebo o tiché společnosti, </w:t>
        <w:br/>
        <w:t xml:space="preserve">d) zcizení a nabytí nemovitého majetku, </w:t>
        <w:br/>
        <w:t xml:space="preserve">e) přijetí nebo poskytnutí zápůjček nebo úvěrů nad 1.000.000,- Kč jistiny, </w:t>
        <w:br/>
        <w:t xml:space="preserve">f) uzavření zástavních smluv a smluv o zřízení věcných břemen vedoucích k zatížení nemovitostí společnosti, </w:t>
        <w:br/>
        <w:t xml:space="preserve">g) pracovně právní úkony vůči vedoucím zaměstnancům v přímé řídící působnosti statutárního orgánu, </w:t>
        <w:br/>
        <w:t xml:space="preserve">h) jakékoliv právní jednání, z nějž společnosti vznikne povinnost k plnění přesahující částku 1.000.000,- Kč, nebo které by mohlo jinak představovat významné dopady na majetek nebo činnost společnosti, </w:t>
        <w:br/>
        <w:t>i) jakékoliv právní jednání týkající se práv duševního vlastnictví, zejména dispozice s ochrannými známkami a jinými právy průmyslového vlastnictví.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ARMEX HOLDING, a.s., IČ: 445 69 742</w:t>
      </w:r>
      <w:r>
        <w:rPr>
          <w:rStyle w:val="Light"/>
        </w:rPr>
        <w:br/>
        <w:t>Děčín 2, Folknářská 1246/21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50%Druh podílu: základní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ARMEX GLOBAL a.s., IČ: 273 19 237</w:t>
      </w:r>
      <w:r>
        <w:rPr>
          <w:rStyle w:val="Light"/>
        </w:rPr>
        <w:br/>
        <w:t>Praha 1 - Nové Město , Biskupský dvůr 2095/8, PSČ 11000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50%Druh podílu: základní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