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Adient Czech Republic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17. června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44227 vedená u Krajského soudu v Ústí nad Labem</w:t>
      </w:r>
    </w:p>
    <w:p>
      <w:pPr/>
      <w:r>
        <w:rPr>
          <w:b/>
        </w:rPr>
        <w:t>Sídlo:</w:t>
      </w:r>
      <w:r>
        <w:rPr>
          <w:rStyle w:val="Light"/>
        </w:rPr>
        <w:tab/>
        <w:t>Dubická 1800/54, 470 01  Česká Lípa</w:t>
      </w:r>
    </w:p>
    <w:p>
      <w:pPr/>
      <w:r>
        <w:rPr>
          <w:b/>
        </w:rPr>
        <w:t>IČO:</w:t>
      </w:r>
      <w:r>
        <w:rPr>
          <w:rStyle w:val="Light"/>
        </w:rPr>
        <w:tab/>
        <w:t>46711953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Obory činnosti:</w:t>
        <w:br/>
        <w:t>výroba plastových a pryžových výrobků</w:t>
      </w:r>
      <w:r>
        <w:rPr>
          <w:rStyle w:val="Light"/>
        </w:rPr>
        <w:br/>
        <w:t>výroba motorových a přípojných vozidel a karoserií</w:t>
      </w:r>
      <w:r>
        <w:rPr>
          <w:rStyle w:val="Light"/>
        </w:rPr>
        <w:br/>
        <w:t>výroba a opravy čalounických výrobků</w:t>
      </w:r>
      <w:r>
        <w:rPr>
          <w:rStyle w:val="Light"/>
        </w:rPr>
        <w:br/>
        <w:t>zprostředkování obchodu a služeb</w:t>
      </w:r>
      <w:r>
        <w:rPr>
          <w:rStyle w:val="Light"/>
        </w:rPr>
        <w:br/>
        <w:t>velkoobchod a maloobchod</w:t>
      </w:r>
      <w:r>
        <w:rPr>
          <w:rStyle w:val="Light"/>
        </w:rPr>
        <w:br/>
        <w:t>poradenská a konzultační činnost, zpracování odborných studií a posudků</w:t>
      </w:r>
      <w:r>
        <w:rPr>
          <w:rStyle w:val="Light"/>
        </w:rPr>
        <w:br/>
        <w:t>výzkum a vývoj v oblasti přírodních a technických věd nebo společenských věd</w:t>
      </w:r>
    </w:p>
    <w:p>
      <w:pPr/>
      <w:r>
        <w:rPr>
          <w:b/>
        </w:rPr>
        <w:t>Statutární orgán - jednatel: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MILOSLAV ŠPONER, dat. nar. 20. března 1972</w:t>
      </w:r>
      <w:r>
        <w:rPr>
          <w:rStyle w:val="Light"/>
        </w:rPr>
        <w:br/>
        <w:t>U cihelny 100, Pakoměřice, 250 65  Bořanovice</w:t>
      </w:r>
      <w:r>
        <w:rPr>
          <w:rStyle w:val="Light"/>
        </w:rPr>
        <w:br/>
        <w:t>Den vzniku funkce: 1. října 2019</w:t>
      </w:r>
      <w:r>
        <w:rPr>
          <w:rStyle w:val="Light"/>
        </w:rPr>
        <w:br/>
        <w:t>jednatel B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GREGORY SCOTT SMITH, dat. nar. 19. července 1968</w:t>
      </w:r>
      <w:r>
        <w:rPr>
          <w:rStyle w:val="Light"/>
        </w:rPr>
        <w:br/>
        <w:t>53045  Brookfield, Wisconsin, 2025 Carrington Drive, Spojené státy americké</w:t>
      </w:r>
      <w:r>
        <w:rPr>
          <w:rStyle w:val="Light"/>
        </w:rPr>
        <w:br/>
        <w:t>Den vzniku funkce: 28. listopadu 2019</w:t>
      </w:r>
      <w:r>
        <w:rPr>
          <w:rStyle w:val="Light"/>
        </w:rPr>
        <w:br/>
        <w:t>jednatel A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PHILLIP ALLAN ROTMAN II, dat. nar. 10. října 1966</w:t>
      </w:r>
      <w:r>
        <w:rPr>
          <w:rStyle w:val="Light"/>
        </w:rPr>
        <w:br/>
        <w:t>43606  Ottawa Hills, Ohio, 2032 Orchard Road, Spojené státy americké</w:t>
      </w:r>
      <w:r>
        <w:rPr>
          <w:rStyle w:val="Light"/>
        </w:rPr>
        <w:br/>
        <w:t>Den vzniku funkce: 28. listopadu 2019</w:t>
      </w:r>
      <w:r>
        <w:rPr>
          <w:rStyle w:val="Light"/>
        </w:rPr>
        <w:br/>
        <w:t>jednatel A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A zastupuje společnost ve všech věcech samostatně. Jednatel B  zastupuje společnost ve všech věcech společně s druhým jednatelem B.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Adient Holding Czech Republic s.r.o., IČ: 035 83 082</w:t>
      </w:r>
      <w:r>
        <w:rPr>
          <w:rStyle w:val="Light"/>
        </w:rPr>
        <w:br/>
        <w:t>Křižíkova 148/34, Karlín, 186 00  Praha 8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70 100 000,-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70 100 000,-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