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Alliance Healthcare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10. dubna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87837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10 - Malešice, Podle Trati č.p. 624/7, PSČ 10800</w:t>
      </w:r>
    </w:p>
    <w:p>
      <w:pPr/>
      <w:r>
        <w:rPr>
          <w:b/>
        </w:rPr>
        <w:t>IČO:</w:t>
      </w:r>
      <w:r>
        <w:rPr>
          <w:rStyle w:val="Light"/>
        </w:rPr>
        <w:tab/>
        <w:t>14707420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poradenská činnost v oboru léčiv a lékárenství</w:t>
      </w:r>
      <w:r>
        <w:rPr>
          <w:rStyle w:val="Light"/>
        </w:rPr>
        <w:br/>
        <w:t>poskytování úvěrů a půjček z vlastních zdrojů</w:t>
      </w:r>
      <w:r>
        <w:rPr>
          <w:rStyle w:val="Light"/>
        </w:rPr>
        <w:br/>
        <w:t>distribuce léčiv</w:t>
      </w:r>
      <w:r>
        <w:rPr>
          <w:rStyle w:val="Light"/>
        </w:rPr>
        <w:br/>
        <w:t>nákup, skladování a prodej hromadně vyráběných léčivých</w:t>
        <w:br/>
        <w:t>přípravků, které se mohou podle rozhodnutí o registraci prodávat</w:t>
        <w:br/>
        <w:t>bez lékařského předpisu i mimo lékárny</w:t>
      </w:r>
      <w:r>
        <w:rPr>
          <w:rStyle w:val="Light"/>
        </w:rPr>
        <w:br/>
        <w:t>zacházení s návykovými látkami, přípravky je obsahujícími a</w:t>
        <w:br/>
        <w:t>s některými látkami používanými k výrobě nebo zpracování</w:t>
        <w:br/>
        <w:t>návykových látek podle zvláštního zákona (rozhodnutí</w:t>
        <w:br/>
        <w:t>Ministerstva zdravotnictví ČR č. 33/2002)</w:t>
      </w:r>
      <w:r>
        <w:rPr>
          <w:rStyle w:val="Light"/>
        </w:rPr>
        <w:br/>
        <w:t>zastupování v celním řízení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JAN ROHRBACHER, dat. nar. 17. dubna 1963</w:t>
      </w:r>
      <w:r>
        <w:rPr>
          <w:rStyle w:val="Light"/>
        </w:rPr>
        <w:br/>
        <w:t>Andrejšky 1438, 332 02  Starý Plzenec</w:t>
      </w:r>
      <w:r>
        <w:rPr>
          <w:rStyle w:val="Light"/>
        </w:rPr>
        <w:br/>
        <w:t>Den vzniku funkce: 22. prosince 1992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MICHAL KADLEČEK, dat. nar. 7. března 1981</w:t>
      </w:r>
      <w:r>
        <w:rPr>
          <w:rStyle w:val="Light"/>
        </w:rPr>
        <w:br/>
        <w:t>Svatošových 1014/7, Vysočany, 190 00  Praha 9</w:t>
      </w:r>
      <w:r>
        <w:rPr>
          <w:rStyle w:val="Light"/>
        </w:rPr>
        <w:br/>
        <w:t>Den vzniku funkce: 1. dubna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2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Ve všech záležitostech společnost zastupují dva jednatelé.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WBA UK HOLDCO 1 LIMITED</w:t>
      </w:r>
      <w:r>
        <w:rPr>
          <w:rStyle w:val="Light"/>
        </w:rPr>
        <w:br/>
        <w:t>W1C 2JL Londýn, Oxford Street 361, Sedley Place, 4th floor, Spojené království Velké Británie a Severního Irska</w:t>
      </w:r>
      <w:r>
        <w:rPr>
          <w:rStyle w:val="Light"/>
        </w:rPr>
        <w:br/>
        <w:t>Registrační číslo: 12553704</w:t>
      </w:r>
      <w:r>
        <w:rPr>
          <w:rStyle w:val="Light"/>
        </w:rPr>
        <w:br/>
        <w:t>Právní forma: společnost s ručením omezeným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300 733 000,- Kč</w:t>
      </w:r>
      <w:r>
        <w:rPr>
          <w:rStyle w:val="Light"/>
        </w:rPr>
        <w:br/>
        <w:t>Splaceno: 300 733 000,- Kč</w:t>
      </w:r>
      <w:r>
        <w:rPr>
          <w:rStyle w:val="Light"/>
        </w:rPr>
        <w:br/>
        <w:t>Obchodní podíl: 100%Druh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300 733 000,-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