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OMV Česká republika, s.r.o.</w:t>
      </w:r>
    </w:p>
    <w:p>
      <w:pPr/>
      <w:r>
        <w:rPr>
          <w:b/>
        </w:rPr>
        <w:t>Datum vzniku:</w:t>
      </w:r>
      <w:r>
        <w:rPr>
          <w:rStyle w:val="Light"/>
        </w:rPr>
        <w:tab/>
        <w:t>3. prosince 1992</w:t>
      </w:r>
    </w:p>
    <w:p>
      <w:pPr/>
      <w:r>
        <w:rPr>
          <w:b/>
        </w:rPr>
        <w:t>Spisová značka:</w:t>
      </w:r>
      <w:r>
        <w:rPr>
          <w:rStyle w:val="Light"/>
        </w:rPr>
        <w:tab/>
        <w:t>C 15408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Štětkova 1638/18, Nusle, 140 00  Praha 4</w:t>
      </w:r>
    </w:p>
    <w:p>
      <w:pPr/>
      <w:r>
        <w:rPr>
          <w:b/>
        </w:rPr>
        <w:t>IČO:</w:t>
      </w:r>
      <w:r>
        <w:rPr>
          <w:rStyle w:val="Light"/>
        </w:rPr>
        <w:tab/>
        <w:t>48038687</w:t>
      </w:r>
    </w:p>
    <w:p>
      <w:pPr/>
      <w:r>
        <w:rPr>
          <w:b/>
        </w:rPr>
        <w:t>Právní forma:</w:t>
      </w:r>
      <w:r>
        <w:rPr>
          <w:rStyle w:val="Light"/>
        </w:rPr>
        <w:tab/>
        <w:t>Společnost s ručením omezeným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hostinská činnost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výroba nebezpečných chemických látek a nebezpečných chemických přípravků a prodej chemických látek a chemických přípravků klasifikovaných jako vysoce toxické a toxické</w:t>
      </w:r>
    </w:p>
    <w:p>
      <w:pPr/>
      <w:r>
        <w:rPr>
          <w:b/>
        </w:rPr>
        <w:t>Statutární orgán: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DANIEL VASILACHE, dat. nar. 13. března 1977</w:t>
      </w:r>
      <w:r>
        <w:rPr>
          <w:rStyle w:val="Light"/>
        </w:rPr>
        <w:br/>
        <w:t>700220  Iași, Nicolina 6, Rumunsko</w:t>
      </w:r>
      <w:r>
        <w:rPr>
          <w:rStyle w:val="Light"/>
        </w:rPr>
        <w:br/>
        <w:t>Den vzniku funkce: 1. září 2017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1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Jménem společnosti vůči třetím osobám jedná jednatel, a to samostatně. Jednatel se podepisuje jménem společnosti tak, že k vytištěné nebo nadepsané obchodní firmě připojí svůj podpis s uvedením své funkce.</w:t>
      </w:r>
    </w:p>
    <w:p>
      <w:pPr/>
      <w:r>
        <w:rPr>
          <w:b/>
        </w:rPr>
        <w:t>Prokura:</w:t>
      </w:r>
      <w:r>
        <w:rPr>
          <w:rStyle w:val="Light"/>
        </w:rPr>
        <w:br/>
        <w:t>HELEN MENSDORFF-POUILLY, dat. nar. 14. ledna 1973</w:t>
      </w:r>
      <w:r>
        <w:rPr>
          <w:rStyle w:val="Light"/>
        </w:rPr>
        <w:br/>
        <w:t>Pětidomí 165/4, Bubeneč, 160 00  Praha 6</w:t>
      </w:r>
      <w:r>
        <w:rPr>
          <w:rStyle w:val="Light"/>
        </w:rPr>
        <w:br/>
        <w:t>Ing. DUŠAN KOTAS, dat. nar. 18. března 1965</w:t>
      </w:r>
      <w:r>
        <w:rPr>
          <w:rStyle w:val="Light"/>
        </w:rPr>
        <w:br/>
        <w:t>Borovanského 2216/3, Stodůlky, 155 00  Praha 5</w:t>
      </w:r>
      <w:r>
        <w:rPr>
          <w:rStyle w:val="Light"/>
        </w:rPr>
        <w:br/>
        <w:t>Prokuristé zastupují společnost vůči třetím osobám vždy dva společně a podepisují se tak, že k vytištěné nebo nadepsané obchodní firmě společnsoti připojí dodatek označující prokuru a své podpisy.</w:t>
      </w:r>
    </w:p>
    <w:p>
      <w:pPr/>
      <w:r>
        <w:rPr>
          <w:b/>
        </w:rPr>
        <w:t>Společníci: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OMV Downstream GmbH</w:t>
      </w:r>
      <w:r>
        <w:rPr>
          <w:rStyle w:val="Light"/>
        </w:rPr>
        <w:br/>
        <w:t>1020  Vídeň, Trabrennstraße 6 - 8, Rakouská republika</w:t>
      </w:r>
      <w:r>
        <w:rPr>
          <w:rStyle w:val="Light"/>
        </w:rPr>
        <w:br/>
        <w:t>Registrační číslo: 185462 p</w:t>
      </w:r>
      <w:r>
        <w:rPr>
          <w:rStyle w:val="Light"/>
        </w:rPr>
        <w:br/>
        <w:t>Právní forma: Gesellschaft mit beschränkter Haftung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825 000 000,- Kč</w:t>
      </w:r>
      <w:r>
        <w:rPr>
          <w:rStyle w:val="Light"/>
        </w:rPr>
        <w:br/>
        <w:t>Splaceno: 100%</w:t>
      </w:r>
      <w:r>
        <w:rPr>
          <w:rStyle w:val="Light"/>
        </w:rPr>
        <w:br/>
        <w:t>Obchodní podíl: 100%Druh podílu: základní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825 000 000,- Kč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