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Analysis plan</w:t>
      </w:r>
    </w:p>
    <w:p>
      <w:pPr>
        <w:pStyle w:val="Subtitle"/>
      </w:pPr>
      <w:r>
        <w:t xml:space="preserve">Complete before you analyse (Day 3, block 1)</w:t>
      </w:r>
    </w:p>
    <w:p>
      <w:pPr>
        <w:pStyle w:val="Author"/>
      </w:pPr>
      <w:r>
        <w:t xml:space="preserve">NexusHealth · Introduction to AI-Assisted Research Methods and Data Analysis</w:t>
      </w:r>
    </w:p>
    <w:p>
      <w:pPr>
        <w:pStyle w:val="FirstParagraph"/>
      </w:pPr>
      <w:r>
        <w:t xml:space="preserve">Write the plan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running the models. If you change it later, record the change and the reason in the last table.</w:t>
      </w:r>
    </w:p>
    <w:bookmarkStart w:id="9" w:name="question-and-estimand"/>
    <w:p>
      <w:pPr>
        <w:pStyle w:val="Heading1"/>
      </w:pPr>
      <w:r>
        <w:t xml:space="preserve">Question and estimand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A2B5CD"/>
          <w:left w:val="single" w:sz="4" w:space="0" w:color="A2B5CD"/>
          <w:bottom w:val="single" w:sz="4" w:space="0" w:color="A2B5CD"/>
          <w:right w:val="single" w:sz="4" w:space="0" w:color="A2B5CD"/>
          <w:insideH w:val="single" w:sz="4" w:space="0" w:color="A2B5CD"/>
          <w:insideV w:val="single" w:sz="4" w:space="0" w:color="A2B5CD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002366"/>
          </w:tcPr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 xml:space="preserve">Item</w:t>
            </w:r>
          </w:p>
        </w:tc>
        <w:tc>
          <w:tcPr>
            <w:shd w:val="clear" w:color="auto" w:fill="002366"/>
          </w:tcPr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 xml:space="preserve">Entry</w:t>
            </w:r>
          </w:p>
        </w:tc>
      </w:tr>
      <w:tr>
        <w:tc>
          <w:tcPr/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sz w:val="18"/>
              </w:rPr>
              <w:t xml:space="preserve">Research question</w:t>
            </w:r>
          </w:p>
        </w:tc>
        <w:tc>
          <w:tcPr/>
          <w:p>
            <w:pPr>
              <w:pStyle w:val="Compact"/>
              <w:spacing w:line="276" w:lineRule="auto" w:after="40" w:before="40"/>
            </w:pPr>
          </w:p>
        </w:tc>
      </w:tr>
      <w:tr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sz w:val="18"/>
              </w:rPr>
              <w:t xml:space="preserve">Estimand (the exact quantity you will estimate)</w:t>
            </w:r>
          </w:p>
        </w:tc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</w:p>
        </w:tc>
      </w:tr>
      <w:tr>
        <w:tc>
          <w:tcPr/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sz w:val="18"/>
              </w:rPr>
              <w:t xml:space="preserve">Design</w:t>
            </w:r>
          </w:p>
        </w:tc>
        <w:tc>
          <w:tcPr/>
          <w:p>
            <w:pPr>
              <w:pStyle w:val="Compact"/>
              <w:spacing w:line="276" w:lineRule="auto" w:after="40" w:before="40"/>
            </w:pPr>
          </w:p>
        </w:tc>
      </w:tr>
      <w:tr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sz w:val="18"/>
              </w:rPr>
              <w:t xml:space="preserve">Population and analysis set</w:t>
            </w:r>
          </w:p>
        </w:tc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</w:p>
        </w:tc>
      </w:tr>
      <w:tr>
        <w:tc>
          <w:tcPr/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sz w:val="18"/>
              </w:rPr>
              <w:t xml:space="preserve">Primary outcome (variable, type, units)</w:t>
            </w:r>
          </w:p>
        </w:tc>
        <w:tc>
          <w:tcPr/>
          <w:p>
            <w:pPr>
              <w:pStyle w:val="Compact"/>
              <w:spacing w:line="276" w:lineRule="auto" w:after="40" w:before="40"/>
            </w:pPr>
          </w:p>
        </w:tc>
      </w:tr>
      <w:tr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sz w:val="18"/>
              </w:rPr>
              <w:t xml:space="preserve">Secondary outcome (if any)</w:t>
            </w:r>
          </w:p>
        </w:tc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</w:p>
        </w:tc>
      </w:tr>
      <w:tr>
        <w:tc>
          <w:tcPr/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sz w:val="18"/>
              </w:rPr>
              <w:t xml:space="preserve">Exposure (variable, type, units or contrast)</w:t>
            </w:r>
          </w:p>
        </w:tc>
        <w:tc>
          <w:tcPr/>
          <w:p>
            <w:pPr>
              <w:pStyle w:val="Compact"/>
              <w:spacing w:line="276" w:lineRule="auto" w:after="40" w:before="40"/>
            </w:pPr>
          </w:p>
        </w:tc>
      </w:tr>
    </w:tbl>
    <w:bookmarkEnd w:id="9"/>
    <w:bookmarkStart w:id="10" w:name="hypotheses"/>
    <w:p>
      <w:pPr>
        <w:pStyle w:val="Heading1"/>
      </w:pPr>
      <w:r>
        <w:t xml:space="preserve">Hypotheses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A2B5CD"/>
          <w:left w:val="single" w:sz="4" w:space="0" w:color="A2B5CD"/>
          <w:bottom w:val="single" w:sz="4" w:space="0" w:color="A2B5CD"/>
          <w:right w:val="single" w:sz="4" w:space="0" w:color="A2B5CD"/>
          <w:insideH w:val="single" w:sz="4" w:space="0" w:color="A2B5CD"/>
          <w:insideV w:val="single" w:sz="4" w:space="0" w:color="A2B5CD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002366"/>
          </w:tcPr>
          <w:p>
            <w:pPr>
              <w:pStyle w:val="Compact"/>
              <w:spacing w:line="276" w:lineRule="auto" w:after="40" w:before="40"/>
            </w:pPr>
          </w:p>
        </w:tc>
        <w:tc>
          <w:tcPr>
            <w:shd w:val="clear" w:color="auto" w:fill="002366"/>
          </w:tcPr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 xml:space="preserve">Statement</w:t>
            </w:r>
          </w:p>
        </w:tc>
      </w:tr>
      <w:tr>
        <w:tc>
          <w:tcPr/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sz w:val="18"/>
              </w:rPr>
              <w:t xml:space="preserve">H0</w:t>
            </w:r>
          </w:p>
        </w:tc>
        <w:tc>
          <w:tcPr/>
          <w:p>
            <w:pPr>
              <w:pStyle w:val="Compact"/>
              <w:spacing w:line="276" w:lineRule="auto" w:after="40" w:before="40"/>
            </w:pPr>
          </w:p>
        </w:tc>
      </w:tr>
      <w:tr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sz w:val="18"/>
              </w:rPr>
              <w:t xml:space="preserve">H1</w:t>
            </w:r>
          </w:p>
        </w:tc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</w:p>
        </w:tc>
      </w:tr>
    </w:tbl>
    <w:bookmarkEnd w:id="10"/>
    <w:bookmarkStart w:id="11" w:name="covariates-and-why"/>
    <w:p>
      <w:pPr>
        <w:pStyle w:val="Heading1"/>
      </w:pPr>
      <w:r>
        <w:t xml:space="preserve">Covariates and why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A2B5CD"/>
          <w:left w:val="single" w:sz="4" w:space="0" w:color="A2B5CD"/>
          <w:bottom w:val="single" w:sz="4" w:space="0" w:color="A2B5CD"/>
          <w:right w:val="single" w:sz="4" w:space="0" w:color="A2B5CD"/>
          <w:insideH w:val="single" w:sz="4" w:space="0" w:color="A2B5CD"/>
          <w:insideV w:val="single" w:sz="4" w:space="0" w:color="A2B5CD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002366"/>
          </w:tcPr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 xml:space="preserve">Covariate</w:t>
            </w:r>
          </w:p>
        </w:tc>
        <w:tc>
          <w:tcPr>
            <w:shd w:val="clear" w:color="auto" w:fill="002366"/>
          </w:tcPr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 xml:space="preserve">Role on the framework map</w:t>
            </w:r>
          </w:p>
        </w:tc>
        <w:tc>
          <w:tcPr>
            <w:shd w:val="clear" w:color="auto" w:fill="002366"/>
          </w:tcPr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 xml:space="preserve">Include in adjusted model?</w:t>
            </w:r>
          </w:p>
        </w:tc>
        <w:tc>
          <w:tcPr>
            <w:shd w:val="clear" w:color="auto" w:fill="002366"/>
          </w:tcPr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 xml:space="preserve">Reason</w:t>
            </w:r>
          </w:p>
        </w:tc>
      </w:tr>
      <w:tr>
        <w:tc>
          <w:tcPr/>
          <w:p>
            <w:pPr>
              <w:pStyle w:val="Compact"/>
              <w:spacing w:line="276" w:lineRule="auto" w:after="40" w:before="40"/>
            </w:pPr>
          </w:p>
        </w:tc>
        <w:tc>
          <w:tcPr/>
          <w:p>
            <w:pPr>
              <w:pStyle w:val="Compact"/>
              <w:spacing w:line="276" w:lineRule="auto" w:after="40" w:before="40"/>
            </w:pPr>
          </w:p>
        </w:tc>
        <w:tc>
          <w:tcPr/>
          <w:p>
            <w:pPr>
              <w:pStyle w:val="Compact"/>
              <w:spacing w:line="276" w:lineRule="auto" w:after="40" w:before="40"/>
            </w:pPr>
          </w:p>
        </w:tc>
        <w:tc>
          <w:tcPr/>
          <w:p>
            <w:pPr>
              <w:pStyle w:val="Compact"/>
              <w:spacing w:line="276" w:lineRule="auto" w:after="40" w:before="40"/>
            </w:pPr>
          </w:p>
        </w:tc>
      </w:tr>
      <w:tr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</w:p>
        </w:tc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</w:p>
        </w:tc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</w:p>
        </w:tc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</w:p>
        </w:tc>
      </w:tr>
      <w:tr>
        <w:tc>
          <w:tcPr/>
          <w:p>
            <w:pPr>
              <w:pStyle w:val="Compact"/>
              <w:spacing w:line="276" w:lineRule="auto" w:after="40" w:before="40"/>
            </w:pPr>
          </w:p>
        </w:tc>
        <w:tc>
          <w:tcPr/>
          <w:p>
            <w:pPr>
              <w:pStyle w:val="Compact"/>
              <w:spacing w:line="276" w:lineRule="auto" w:after="40" w:before="40"/>
            </w:pPr>
          </w:p>
        </w:tc>
        <w:tc>
          <w:tcPr/>
          <w:p>
            <w:pPr>
              <w:pStyle w:val="Compact"/>
              <w:spacing w:line="276" w:lineRule="auto" w:after="40" w:before="40"/>
            </w:pPr>
          </w:p>
        </w:tc>
        <w:tc>
          <w:tcPr/>
          <w:p>
            <w:pPr>
              <w:pStyle w:val="Compact"/>
              <w:spacing w:line="276" w:lineRule="auto" w:after="40" w:before="40"/>
            </w:pPr>
          </w:p>
        </w:tc>
      </w:tr>
      <w:tr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</w:p>
        </w:tc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</w:p>
        </w:tc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</w:p>
        </w:tc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</w:p>
        </w:tc>
      </w:tr>
    </w:tbl>
    <w:bookmarkEnd w:id="11"/>
    <w:bookmarkStart w:id="12" w:name="methods"/>
    <w:p>
      <w:pPr>
        <w:pStyle w:val="Heading1"/>
      </w:pPr>
      <w:r>
        <w:t xml:space="preserve">Methods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A2B5CD"/>
          <w:left w:val="single" w:sz="4" w:space="0" w:color="A2B5CD"/>
          <w:bottom w:val="single" w:sz="4" w:space="0" w:color="A2B5CD"/>
          <w:right w:val="single" w:sz="4" w:space="0" w:color="A2B5CD"/>
          <w:insideH w:val="single" w:sz="4" w:space="0" w:color="A2B5CD"/>
          <w:insideV w:val="single" w:sz="4" w:space="0" w:color="A2B5CD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002366"/>
          </w:tcPr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 xml:space="preserve">Step</w:t>
            </w:r>
          </w:p>
        </w:tc>
        <w:tc>
          <w:tcPr>
            <w:shd w:val="clear" w:color="auto" w:fill="002366"/>
          </w:tcPr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 xml:space="preserve">Method</w:t>
            </w:r>
          </w:p>
        </w:tc>
        <w:tc>
          <w:tcPr>
            <w:shd w:val="clear" w:color="auto" w:fill="002366"/>
          </w:tcPr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 xml:space="preserve">Effect measure</w:t>
            </w:r>
          </w:p>
        </w:tc>
        <w:tc>
          <w:tcPr>
            <w:shd w:val="clear" w:color="auto" w:fill="002366"/>
          </w:tcPr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 xml:space="preserve">Assumptions to check</w:t>
            </w:r>
          </w:p>
        </w:tc>
      </w:tr>
      <w:tr>
        <w:tc>
          <w:tcPr/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sz w:val="18"/>
              </w:rPr>
              <w:t xml:space="preserve">Description</w:t>
            </w:r>
          </w:p>
        </w:tc>
        <w:tc>
          <w:tcPr/>
          <w:p>
            <w:pPr>
              <w:pStyle w:val="Compact"/>
              <w:spacing w:line="276" w:lineRule="auto" w:after="40" w:before="40"/>
            </w:pPr>
          </w:p>
        </w:tc>
        <w:tc>
          <w:tcPr/>
          <w:p>
            <w:pPr>
              <w:pStyle w:val="Compact"/>
              <w:spacing w:line="276" w:lineRule="auto" w:after="40" w:before="40"/>
            </w:pPr>
          </w:p>
        </w:tc>
        <w:tc>
          <w:tcPr/>
          <w:p>
            <w:pPr>
              <w:pStyle w:val="Compact"/>
              <w:spacing w:line="276" w:lineRule="auto" w:after="40" w:before="40"/>
            </w:pPr>
          </w:p>
        </w:tc>
      </w:tr>
      <w:tr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sz w:val="18"/>
              </w:rPr>
              <w:t xml:space="preserve">Bivariate</w:t>
            </w:r>
          </w:p>
        </w:tc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</w:p>
        </w:tc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</w:p>
        </w:tc>
        <w:tc>
          <w:tcPr>
            <w:shd w:val="clear" w:color="auto" w:fill="DEE6EF"/>
          </w:tcPr>
          <w:p>
            <w:pPr>
              <w:pStyle w:val="Compact"/>
              <w:spacing w:line="276" w:lineRule="auto" w:after="40" w:before="40"/>
            </w:pPr>
          </w:p>
        </w:tc>
      </w:tr>
      <w:tr>
        <w:tc>
          <w:tcPr/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sz w:val="18"/>
              </w:rPr>
              <w:t xml:space="preserve">Multivariable</w:t>
            </w:r>
          </w:p>
        </w:tc>
        <w:tc>
          <w:tcPr/>
          <w:p>
            <w:pPr>
              <w:pStyle w:val="Compact"/>
              <w:spacing w:line="276" w:lineRule="auto" w:after="40" w:before="40"/>
            </w:pPr>
          </w:p>
        </w:tc>
        <w:tc>
          <w:tcPr/>
          <w:p>
            <w:pPr>
              <w:pStyle w:val="Compact"/>
              <w:spacing w:line="276" w:lineRule="auto" w:after="40" w:before="40"/>
            </w:pPr>
          </w:p>
        </w:tc>
        <w:tc>
          <w:tcPr/>
          <w:p>
            <w:pPr>
              <w:pStyle w:val="Compact"/>
              <w:spacing w:line="276" w:lineRule="auto" w:after="40" w:before="40"/>
            </w:pPr>
          </w:p>
        </w:tc>
      </w:tr>
    </w:tbl>
    <w:p>
      <w:pPr>
        <w:pStyle w:val="BodyText"/>
        <w:spacing w:before="160"/>
      </w:pPr>
      <w:r>
        <w:rPr>
          <w:b/>
          <w:bCs/>
        </w:rPr>
        <w:t xml:space="preserve">Missing data approach</w:t>
      </w:r>
      <w:r>
        <w:t xml:space="preserve"> </w:t>
      </w:r>
      <w:r>
        <w:t xml:space="preserve">and its assumption: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rPr>
          <w:b/>
          <w:bCs/>
        </w:rPr>
        <w:t xml:space="preserve">What would count as clinically important?</w:t>
      </w:r>
      <w:r>
        <w:t xml:space="preserve"> </w:t>
      </w:r>
      <w:r>
        <w:t xml:space="preserve">(state before seeing the results)</w:t>
      </w:r>
    </w:p>
    <w:p>
      <w:pPr>
        <w:pStyle w:val="BodyText"/>
      </w:pPr>
      <w:r>
        <w:t xml:space="preserve"> </w:t>
      </w:r>
    </w:p>
    <w:bookmarkEnd w:id="12"/>
    <w:bookmarkStart w:id="13" w:name="changes-to-the-plan"/>
    <w:p>
      <w:pPr>
        <w:pStyle w:val="Heading1"/>
      </w:pPr>
      <w:r>
        <w:t xml:space="preserve">Changes to the plan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A2B5CD"/>
          <w:left w:val="single" w:sz="4" w:space="0" w:color="A2B5CD"/>
          <w:bottom w:val="single" w:sz="4" w:space="0" w:color="A2B5CD"/>
          <w:right w:val="single" w:sz="4" w:space="0" w:color="A2B5CD"/>
          <w:insideH w:val="single" w:sz="4" w:space="0" w:color="A2B5CD"/>
          <w:insideV w:val="single" w:sz="4" w:space="0" w:color="A2B5CD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002366"/>
          </w:tcPr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 xml:space="preserve">Date</w:t>
            </w:r>
          </w:p>
        </w:tc>
        <w:tc>
          <w:tcPr>
            <w:shd w:val="clear" w:color="auto" w:fill="002366"/>
          </w:tcPr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 xml:space="preserve">Change</w:t>
            </w:r>
          </w:p>
        </w:tc>
        <w:tc>
          <w:tcPr>
            <w:shd w:val="clear" w:color="auto" w:fill="002366"/>
          </w:tcPr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 xml:space="preserve">Reason</w:t>
            </w:r>
          </w:p>
        </w:tc>
        <w:tc>
          <w:tcPr>
            <w:shd w:val="clear" w:color="auto" w:fill="002366"/>
          </w:tcPr>
          <w:p>
            <w:pPr>
              <w:pStyle w:val="Compact"/>
              <w:spacing w:line="276" w:lineRule="auto" w:after="40" w:before="40"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 xml:space="preserve">Decided by</w:t>
            </w:r>
          </w:p>
        </w:tc>
      </w:tr>
      <w:tr>
        <w:tc>
          <w:tcPr/>
          <w:p>
            <w:pPr>
              <w:pStyle w:val="Compact"/>
              <w:spacing w:line="276" w:lineRule="auto" w:after="40" w:before="40"/>
            </w:pPr>
          </w:p>
        </w:tc>
        <w:tc>
          <w:tcPr/>
          <w:p>
            <w:pPr>
              <w:pStyle w:val="Compact"/>
              <w:spacing w:line="276" w:lineRule="auto" w:after="40" w:before="40"/>
            </w:pPr>
          </w:p>
        </w:tc>
        <w:tc>
          <w:tcPr/>
          <w:p>
            <w:pPr>
              <w:pStyle w:val="Compact"/>
              <w:spacing w:line="276" w:lineRule="auto" w:after="40" w:before="40"/>
            </w:pPr>
          </w:p>
        </w:tc>
        <w:tc>
          <w:tcPr/>
          <w:p>
            <w:pPr>
              <w:pStyle w:val="Compact"/>
              <w:spacing w:line="276" w:lineRule="auto" w:after="40" w:before="40"/>
            </w:pPr>
          </w:p>
        </w:tc>
      </w:tr>
    </w:tbl>
    <w:bookmarkEnd w:id="13"/>
    <w:sectPr>
      <w:footerReference w:type="default" r:id="rId9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 w:eastAsia="Arial" w:cs="Arial"/>
        <w:color w:val="4A5D7E"/>
        <w:sz w:val="16"/>
      </w:rPr>
      <w:t xml:space="preserve">NexusHealth · Introduction to AI-Assisted Research Methods and Data Analysis  ·  page </w:t>
    </w:r>
    <w:r>
      <w:rPr>
        <w:rFonts w:ascii="Arial" w:hAnsi="Arial" w:eastAsia="Arial" w:cs="Arial"/>
        <w:sz w:val="16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before="0" w:line="360" w:lineRule="auto"/>
    </w:pPr>
    <w:rPr>
      <w:rFonts w:ascii="Arial" w:cs="Arial" w:eastAsia="Arial" w:hAnsi="Arial"/>
      <w:sz w:val="20"/>
    </w:rPr>
  </w:style>
  <w:style w:styleId="BodyText" w:type="paragraph">
    <w:name w:val="Body Text"/>
    <w:basedOn w:val="Normal"/>
    <w:link w:val="BodyTextChar"/>
    <w:qFormat/>
    <w:pPr>
      <w:spacing w:after="120" w:before="0" w:line="360" w:lineRule="auto"/>
    </w:pPr>
    <w:rPr>
      <w:rFonts w:ascii="Arial" w:cs="Arial" w:eastAsia="Arial" w:hAnsi="Arial"/>
      <w:sz w:val="20"/>
    </w:rPr>
  </w:style>
  <w:style w:customStyle="1" w:styleId="FirstParagraph" w:type="paragraph">
    <w:name w:val="First Paragraph"/>
    <w:basedOn w:val="BodyText"/>
    <w:next w:val="BodyText"/>
    <w:qFormat/>
    <w:pPr>
      <w:spacing w:after="120" w:before="0" w:line="360" w:lineRule="auto"/>
    </w:pPr>
    <w:rPr>
      <w:rFonts w:ascii="Arial" w:cs="Arial" w:eastAsia="Arial" w:hAnsi="Arial"/>
      <w:sz w:val="20"/>
    </w:rPr>
  </w:style>
  <w:style w:customStyle="1" w:styleId="Compact" w:type="paragraph">
    <w:name w:val="Compact"/>
    <w:basedOn w:val="BodyText"/>
    <w:qFormat/>
    <w:pPr>
      <w:spacing w:after="0" w:before="36" w:line="276" w:lineRule="auto"/>
    </w:pPr>
    <w:rPr>
      <w:rFonts w:ascii="Arial" w:cs="Arial" w:eastAsia="Arial" w:hAnsi="Arial"/>
      <w:sz w:val="18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Arial" w:cs="Arial" w:eastAsia="Arial" w:hAnsi="Arial"/>
      <w:color w:val="002366"/>
      <w:sz w:val="40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Arial" w:cs="Arial" w:eastAsia="Arial" w:hAnsi="Arial"/>
      <w:color w:val="4A5D7E"/>
      <w:spacing w:val="15"/>
      <w:sz w:val="24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Arial" w:cs="Arial" w:eastAsia="Arial" w:hAnsi="Arial"/>
      <w:sz w:val="20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Arial" w:cs="Arial" w:eastAsia="Arial" w:hAnsi="Arial"/>
      <w:sz w:val="20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cs="Arial" w:eastAsia="Arial" w:hAnsi="Arial"/>
      <w:sz w:val="20"/>
      <w:szCs w:val="20"/>
    </w:rPr>
  </w:style>
  <w:style w:styleId="Bibliography" w:type="paragraph">
    <w:name w:val="Bibliography"/>
    <w:basedOn w:val="Normal"/>
    <w:next w:val="Bibliography"/>
    <w:qFormat/>
    <w:pPr>
      <w:spacing w:after="120" w:before="0" w:line="360" w:lineRule="auto"/>
    </w:pPr>
    <w:rPr>
      <w:rFonts w:ascii="Arial" w:cs="Arial" w:eastAsia="Arial" w:hAnsi="Arial"/>
      <w:sz w:val="20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240" w:line="276" w:lineRule="auto"/>
      <w:outlineLvl w:val="0"/>
    </w:pPr>
    <w:rPr>
      <w:rFonts w:ascii="Arial" w:cs="Arial" w:eastAsia="Arial" w:hAnsi="Arial"/>
      <w:b/>
      <w:color w:val="002366"/>
      <w:sz w:val="2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 w:line="276" w:lineRule="auto"/>
      <w:outlineLvl w:val="1"/>
    </w:pPr>
    <w:rPr>
      <w:rFonts w:ascii="Arial" w:cs="Arial" w:eastAsia="Arial" w:hAnsi="Arial"/>
      <w:b/>
      <w:color w:val="002366"/>
      <w:sz w:val="2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 w:line="276" w:lineRule="auto"/>
      <w:outlineLvl w:val="2"/>
    </w:pPr>
    <w:rPr>
      <w:rFonts w:ascii="Arial" w:cs="Arial" w:eastAsia="Arial" w:hAnsi="Arial"/>
      <w:b/>
      <w:color w:val="002366"/>
      <w:sz w:val="22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80" w:before="160" w:line="276" w:lineRule="auto"/>
      <w:outlineLvl w:val="3"/>
    </w:pPr>
    <w:rPr>
      <w:rFonts w:ascii="Arial" w:cs="Arial" w:eastAsia="Arial" w:hAnsi="Arial"/>
      <w:b/>
      <w:i/>
      <w:iCs/>
      <w:color w:val="002366"/>
      <w:sz w:val="2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20" w:before="0" w:line="360" w:lineRule="auto"/>
      <w:ind w:firstLine="0" w:left="480" w:right="480"/>
    </w:pPr>
    <w:rPr>
      <w:rFonts w:ascii="Arial" w:cs="Arial" w:eastAsia="Arial" w:hAnsi="Arial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  <w:pPr>
      <w:spacing w:after="120" w:before="0" w:line="360" w:lineRule="auto"/>
    </w:pPr>
    <w:rPr>
      <w:rFonts w:ascii="Arial" w:cs="Arial" w:eastAsia="Arial" w:hAnsi="Arial"/>
      <w:sz w:val="20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2B5CD" w:space="0" w:sz="4" w:val="single"/>
        <w:bottom w:color="A2B5CD" w:space="0" w:sz="4" w:val="single"/>
        <w:insideH w:color="A2B5CD" w:space="0" w:sz="4" w:val="single"/>
      </w:tblBorders>
    </w:tblPr>
    <w:tblStylePr w:type="firstRow">
      <w:rPr>
        <w:b/>
        <w:color w:val="FFFFFF"/>
      </w:rPr>
      <w:tcPr>
        <w:shd w:color="auto" w:fill="002366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  <w:rPr>
      <w:rFonts w:ascii="Arial" w:cs="Arial" w:eastAsia="Arial" w:hAnsi="Arial"/>
      <w:sz w:val="18"/>
    </w:rPr>
  </w:style>
  <w:style w:customStyle="1" w:styleId="ImageCaption" w:type="paragraph">
    <w:name w:val="Image Caption"/>
    <w:basedOn w:val="Caption"/>
    <w:rPr>
      <w:rFonts w:ascii="Arial" w:cs="Arial" w:eastAsia="Arial" w:hAnsi="Arial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2366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Analysis plan</dc:title>
  <dc:creator>NexusHealth · Introduction to AI-Assisted Research Methods and Data Analysis</dc:creator>
  <cp:keywords/>
  <dcterms:created xsi:type="dcterms:W3CDTF">2026-10-28T09:15:00Z</dcterms:created>
  <dcterms:modified xsi:type="dcterms:W3CDTF">2026-10-28T09:15:00Z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Complete before you analyse (Day 3, block 1)</vt:lpwstr>
  </property>
</Properties>
</file>