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able-2-key-model-parameters"/>
    <w:p>
      <w:pPr>
        <w:pStyle w:val="Heading1"/>
      </w:pPr>
      <w:r>
        <w:t xml:space="preserve">Table 2: Key Model Parameters</w:t>
      </w:r>
    </w:p>
    <w:p>
      <w:pPr>
        <w:pStyle w:val="FirstParagraph"/>
      </w:pPr>
      <w:r>
        <w:t xml:space="preserve">This table summarizes key parameters (and their optimization ranges / fixed values) used by the</w:t>
      </w:r>
      <w:r>
        <w:t xml:space="preserve"> </w:t>
      </w:r>
      <w:r>
        <w:rPr>
          <w:b/>
          <w:bCs/>
        </w:rPr>
        <w:t xml:space="preserve">DIV21_FxHET</w:t>
      </w:r>
      <w:r>
        <w:t xml:space="preserve"> </w:t>
      </w:r>
      <w:r>
        <w:t xml:space="preserve">network model.</w:t>
      </w:r>
    </w:p>
    <w:p>
      <w:pPr>
        <w:pStyle w:val="Compact"/>
        <w:numPr>
          <w:ilvl w:val="0"/>
          <w:numId w:val="1001"/>
        </w:numPr>
      </w:pPr>
      <w:r>
        <w:t xml:space="preserve">Model folder:</w:t>
      </w:r>
      <w:r>
        <w:t xml:space="preserve"> </w:t>
      </w:r>
      <w:r>
        <w:rPr>
          <w:rStyle w:val="VerbatimChar"/>
        </w:rPr>
        <w:t xml:space="preserve">RBS_network_models/models/CDKL5_E6D_T2_C1_05212024/DIV21_FxHET</w:t>
      </w:r>
    </w:p>
    <w:p>
      <w:pPr>
        <w:pStyle w:val="Compact"/>
        <w:numPr>
          <w:ilvl w:val="0"/>
          <w:numId w:val="1001"/>
        </w:numPr>
      </w:pPr>
      <w:r>
        <w:t xml:space="preserve">Evolutionary parameter space (min/max ranges):</w:t>
      </w:r>
      <w:r>
        <w:t xml:space="preserve"> </w:t>
      </w:r>
      <w:r>
        <w:rPr>
          <w:rStyle w:val="VerbatimChar"/>
        </w:rPr>
        <w:t xml:space="preserve">RBS_network_models/models/CDKL5_E6D_T2_C1_05212024/DIV21_FxHET/src/evol_params.py</w:t>
      </w:r>
    </w:p>
    <w:p>
      <w:pPr>
        <w:pStyle w:val="Compact"/>
        <w:numPr>
          <w:ilvl w:val="0"/>
          <w:numId w:val="1001"/>
        </w:numPr>
      </w:pPr>
      <w:r>
        <w:t xml:space="preserve">Network implementation (where parameters are applied):</w:t>
      </w:r>
      <w:r>
        <w:t xml:space="preserve"> </w:t>
      </w:r>
      <w:r>
        <w:rPr>
          <w:rStyle w:val="VerbatimChar"/>
        </w:rPr>
        <w:t xml:space="preserve">RBS_network_models/models/CDKL5_E6D_T2_C1_05212024/DIV21_FxHET/src/netParams.py</w:t>
      </w:r>
    </w:p>
    <w:p>
      <w:pPr>
        <w:pStyle w:val="FirstParagraph"/>
      </w:pPr>
      <w:r>
        <w:rPr>
          <w:b/>
          <w:bCs/>
        </w:rPr>
        <w:t xml:space="preserve">How parameters are used:</w:t>
      </w:r>
      <w:r>
        <w:t xml:space="preserve"> </w:t>
      </w:r>
      <w:r>
        <w:t xml:space="preserve">- During batch optimization, values are drawn from the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ranges and injected into the NetPyNE</w:t>
      </w:r>
      <w:r>
        <w:t xml:space="preserve"> </w:t>
      </w:r>
      <w:r>
        <w:rPr>
          <w:rStyle w:val="VerbatimChar"/>
        </w:rPr>
        <w:t xml:space="preserve">cfg</w:t>
      </w:r>
      <w:r>
        <w:t xml:space="preserve"> </w:t>
      </w:r>
      <w:r>
        <w:t xml:space="preserve">object (see</w:t>
      </w:r>
      <w:r>
        <w:t xml:space="preserve"> </w:t>
      </w:r>
      <w:r>
        <w:rPr>
          <w:rStyle w:val="VerbatimChar"/>
        </w:rPr>
        <w:t xml:space="preserve">cfg.py</w:t>
      </w:r>
      <w:r>
        <w:t xml:space="preserve"> </w:t>
      </w:r>
      <w:r>
        <w:t xml:space="preserve">and batch scripts).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netParams.py</w:t>
      </w:r>
      <w:r>
        <w:t xml:space="preserve"> </w:t>
      </w:r>
      <w:r>
        <w:t xml:space="preserve">then uses</w:t>
      </w:r>
      <w:r>
        <w:t xml:space="preserve"> </w:t>
      </w:r>
      <w:r>
        <w:rPr>
          <w:rStyle w:val="VerbatimChar"/>
        </w:rPr>
        <w:t xml:space="preserve">cfg.&lt;param&gt;</w:t>
      </w:r>
      <w:r>
        <w:t xml:space="preserve"> </w:t>
      </w:r>
      <w:r>
        <w:t xml:space="preserve">to construct cell rules, synaptic mechanisms, and distance-dependent connectivity.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 (cfg key)</w:t>
            </w:r>
          </w:p>
        </w:tc>
        <w:tc>
          <w:tcPr/>
          <w:p>
            <w:pPr>
              <w:pStyle w:val="Compact"/>
            </w:pPr>
            <w:r>
              <w:t xml:space="preserve">What it controls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Range / value</w:t>
            </w:r>
          </w:p>
        </w:tc>
        <w:tc>
          <w:tcPr/>
          <w:p>
            <w:pPr>
              <w:pStyle w:val="Compact"/>
            </w:pPr>
            <w:r>
              <w:t xml:space="preserve">Where applied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propVelocity</w:t>
            </w:r>
            <w:r>
              <w:t xml:space="preserve"> </w:t>
            </w:r>
            <w:r>
              <w:t xml:space="preserve">(Propagation / delay)</w:t>
            </w:r>
          </w:p>
        </w:tc>
        <w:tc>
          <w:tcPr/>
          <w:p>
            <w:pPr>
              <w:pStyle w:val="Compact"/>
            </w:pPr>
            <w:r>
              <w:t xml:space="preserve">Connection delay as a function of distance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 → 0.3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connParams[*].delay = dist_3D / propVelocity</w:t>
            </w:r>
          </w:p>
        </w:tc>
        <w:tc>
          <w:tcPr/>
          <w:p>
            <w:pPr>
              <w:pStyle w:val="Compact"/>
            </w:pPr>
            <w:r>
              <w:t xml:space="preserve">Delay is computed directly from</w:t>
            </w:r>
            <w:r>
              <w:t xml:space="preserve"> </w:t>
            </w:r>
            <w:r>
              <w:rPr>
                <w:rStyle w:val="VerbatimChar"/>
              </w:rPr>
              <w:t xml:space="preserve">dist_3D</w:t>
            </w:r>
            <w:r>
              <w:t xml:space="preserve"> </w:t>
            </w:r>
            <w:r>
              <w:t xml:space="preserve">(unit consistency depends on position units)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probLengthConst</w:t>
            </w:r>
            <w:r>
              <w:t xml:space="preserve"> </w:t>
            </w:r>
            <w:r>
              <w:t xml:space="preserve">(Connectivity)</w:t>
            </w:r>
          </w:p>
        </w:tc>
        <w:tc>
          <w:tcPr/>
          <w:p>
            <w:pPr>
              <w:pStyle w:val="Compact"/>
            </w:pPr>
            <w:r>
              <w:t xml:space="preserve">Distance-decay length constant for connection probability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→ 5000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connParams[*].probability = exp(-dist_3D / probLengthConst) * probXY</w:t>
            </w:r>
          </w:p>
        </w:tc>
        <w:tc>
          <w:tcPr/>
          <w:p>
            <w:pPr>
              <w:pStyle w:val="Compact"/>
            </w:pPr>
            <w:r>
              <w:t xml:space="preserve">Implements distance-dependent wiring density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probEE</w:t>
            </w:r>
            <w:r>
              <w:t xml:space="preserve"> </w:t>
            </w:r>
            <w:r>
              <w:t xml:space="preserve">(Connectivity)</w:t>
            </w:r>
          </w:p>
        </w:tc>
        <w:tc>
          <w:tcPr/>
          <w:p>
            <w:pPr>
              <w:pStyle w:val="Compact"/>
            </w:pPr>
            <w:r>
              <w:t xml:space="preserve">Baseline E→E connection probability multiplier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connParams['E-&gt;E'].probability</w:t>
            </w:r>
          </w:p>
        </w:tc>
        <w:tc>
          <w:tcPr/>
          <w:p>
            <w:pPr>
              <w:pStyle w:val="Compact"/>
            </w:pPr>
            <w:r>
              <w:t xml:space="preserve">Scaled by the exponential distance-decay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probEI</w:t>
            </w:r>
            <w:r>
              <w:t xml:space="preserve"> </w:t>
            </w:r>
            <w:r>
              <w:t xml:space="preserve">(Connectivity)</w:t>
            </w:r>
          </w:p>
        </w:tc>
        <w:tc>
          <w:tcPr/>
          <w:p>
            <w:pPr>
              <w:pStyle w:val="Compact"/>
            </w:pPr>
            <w:r>
              <w:t xml:space="preserve">Baseline E→I connection probability multiplier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connParams['E-&gt;I'].probability</w:t>
            </w:r>
          </w:p>
        </w:tc>
        <w:tc>
          <w:tcPr/>
          <w:p>
            <w:pPr>
              <w:pStyle w:val="Compact"/>
            </w:pPr>
            <w:r>
              <w:t xml:space="preserve">Scaled by the exponential distance-decay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probIE</w:t>
            </w:r>
            <w:r>
              <w:t xml:space="preserve"> </w:t>
            </w:r>
            <w:r>
              <w:t xml:space="preserve">(Connectivity)</w:t>
            </w:r>
          </w:p>
        </w:tc>
        <w:tc>
          <w:tcPr/>
          <w:p>
            <w:pPr>
              <w:pStyle w:val="Compact"/>
            </w:pPr>
            <w:r>
              <w:t xml:space="preserve">Baseline I→E connection probability multiplier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connParams['I-&gt;E'].probability</w:t>
            </w:r>
          </w:p>
        </w:tc>
        <w:tc>
          <w:tcPr/>
          <w:p>
            <w:pPr>
              <w:pStyle w:val="Compact"/>
            </w:pPr>
            <w:r>
              <w:t xml:space="preserve">Scaled by the exponential distance-decay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probII</w:t>
            </w:r>
            <w:r>
              <w:t xml:space="preserve"> </w:t>
            </w:r>
            <w:r>
              <w:t xml:space="preserve">(Connectivity)</w:t>
            </w:r>
          </w:p>
        </w:tc>
        <w:tc>
          <w:tcPr/>
          <w:p>
            <w:pPr>
              <w:pStyle w:val="Compact"/>
            </w:pPr>
            <w:r>
              <w:t xml:space="preserve">Baseline I→I connection probability multiplier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connParams['I-&gt;I'].probability</w:t>
            </w:r>
          </w:p>
        </w:tc>
        <w:tc>
          <w:tcPr/>
          <w:p>
            <w:pPr>
              <w:pStyle w:val="Compact"/>
            </w:pPr>
            <w:r>
              <w:t xml:space="preserve">Scaled by the exponential distance-decay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weightEE</w:t>
            </w:r>
            <w:r>
              <w:t xml:space="preserve"> </w:t>
            </w:r>
            <w:r>
              <w:t xml:space="preserve">(Synaptic strength)</w:t>
            </w:r>
          </w:p>
        </w:tc>
        <w:tc>
          <w:tcPr/>
          <w:p>
            <w:pPr>
              <w:pStyle w:val="Compact"/>
            </w:pPr>
            <w:r>
              <w:t xml:space="preserve">E→E synaptic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connParams['E-&gt;E'].weight</w:t>
            </w:r>
          </w:p>
        </w:tc>
        <w:tc>
          <w:tcPr/>
          <w:p>
            <w:pPr>
              <w:pStyle w:val="Compact"/>
            </w:pPr>
            <w:r>
              <w:t xml:space="preserve">Units are whatever NetPyNE/NEURON interprets for the chosen synapse + cell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weightEI</w:t>
            </w:r>
            <w:r>
              <w:t xml:space="preserve"> </w:t>
            </w:r>
            <w:r>
              <w:t xml:space="preserve">(Synaptic strength)</w:t>
            </w:r>
          </w:p>
        </w:tc>
        <w:tc>
          <w:tcPr/>
          <w:p>
            <w:pPr>
              <w:pStyle w:val="Compact"/>
            </w:pPr>
            <w:r>
              <w:t xml:space="preserve">E→I synaptic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connParams['E-&gt;I'].weight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weightIE</w:t>
            </w:r>
            <w:r>
              <w:t xml:space="preserve"> </w:t>
            </w:r>
            <w:r>
              <w:t xml:space="preserve">(Synaptic strength)</w:t>
            </w:r>
          </w:p>
        </w:tc>
        <w:tc>
          <w:tcPr/>
          <w:p>
            <w:pPr>
              <w:pStyle w:val="Compact"/>
            </w:pPr>
            <w:r>
              <w:t xml:space="preserve">I→E synaptic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connParams['I-&gt;E'].weight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weightII</w:t>
            </w:r>
            <w:r>
              <w:t xml:space="preserve"> </w:t>
            </w:r>
            <w:r>
              <w:t xml:space="preserve">(Synaptic strength)</w:t>
            </w:r>
          </w:p>
        </w:tc>
        <w:tc>
          <w:tcPr/>
          <w:p>
            <w:pPr>
              <w:pStyle w:val="Compact"/>
            </w:pPr>
            <w:r>
              <w:t xml:space="preserve">I→I synaptic weight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connParams['I-&gt;I'].weight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tau1_exc</w:t>
            </w:r>
            <w:r>
              <w:t xml:space="preserve"> </w:t>
            </w:r>
            <w:r>
              <w:t xml:space="preserve">(Synaptic kinetics)</w:t>
            </w:r>
          </w:p>
        </w:tc>
        <w:tc>
          <w:tcPr/>
          <w:p>
            <w:pPr>
              <w:pStyle w:val="Compact"/>
            </w:pPr>
            <w:r>
              <w:t xml:space="preserve">Rise time of excitatory</w:t>
            </w:r>
            <w:r>
              <w:t xml:space="preserve"> </w:t>
            </w:r>
            <w:r>
              <w:rPr>
                <w:rStyle w:val="VerbatimChar"/>
              </w:rPr>
              <w:t xml:space="preserve">Exp2Syn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 →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synMechParams['exc']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Exp2Syn</w:t>
            </w:r>
            <w:r>
              <w:t xml:space="preserve"> </w:t>
            </w:r>
            <w:r>
              <w:t xml:space="preserve">parameters are</w:t>
            </w:r>
            <w:r>
              <w:t xml:space="preserve"> </w:t>
            </w:r>
            <w:r>
              <w:rPr>
                <w:rStyle w:val="VerbatimChar"/>
              </w:rPr>
              <w:t xml:space="preserve">tau1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tau2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tau2_exc</w:t>
            </w:r>
            <w:r>
              <w:t xml:space="preserve"> </w:t>
            </w:r>
            <w:r>
              <w:t xml:space="preserve">(Synaptic kinetics)</w:t>
            </w:r>
          </w:p>
        </w:tc>
        <w:tc>
          <w:tcPr/>
          <w:p>
            <w:pPr>
              <w:pStyle w:val="Compact"/>
            </w:pPr>
            <w:r>
              <w:t xml:space="preserve">Decay time of excitatory</w:t>
            </w:r>
            <w:r>
              <w:t xml:space="preserve"> </w:t>
            </w:r>
            <w:r>
              <w:rPr>
                <w:rStyle w:val="VerbatimChar"/>
              </w:rPr>
              <w:t xml:space="preserve">Exp2Syn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 → 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synMechParams['exc']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tau1_inh</w:t>
            </w:r>
            <w:r>
              <w:t xml:space="preserve"> </w:t>
            </w:r>
            <w:r>
              <w:t xml:space="preserve">(Synaptic kinetics)</w:t>
            </w:r>
          </w:p>
        </w:tc>
        <w:tc>
          <w:tcPr/>
          <w:p>
            <w:pPr>
              <w:pStyle w:val="Compact"/>
            </w:pPr>
            <w:r>
              <w:t xml:space="preserve">Rise time of inhibitory</w:t>
            </w:r>
            <w:r>
              <w:t xml:space="preserve"> </w:t>
            </w:r>
            <w:r>
              <w:rPr>
                <w:rStyle w:val="VerbatimChar"/>
              </w:rPr>
              <w:t xml:space="preserve">Exp2Syn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 →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synMechParams['inh']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tau2_inh</w:t>
            </w:r>
            <w:r>
              <w:t xml:space="preserve"> </w:t>
            </w:r>
            <w:r>
              <w:t xml:space="preserve">(Synaptic kinetics)</w:t>
            </w:r>
          </w:p>
        </w:tc>
        <w:tc>
          <w:tcPr/>
          <w:p>
            <w:pPr>
              <w:pStyle w:val="Compact"/>
            </w:pPr>
            <w:r>
              <w:t xml:space="preserve">Decay time of inhibitory</w:t>
            </w:r>
            <w:r>
              <w:t xml:space="preserve"> </w:t>
            </w:r>
            <w:r>
              <w:rPr>
                <w:rStyle w:val="VerbatimChar"/>
              </w:rPr>
              <w:t xml:space="preserve">Exp2Syn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 → 1000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synMechParams['inh']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(fixed)</w:t>
            </w:r>
            <w:r>
              <w:t xml:space="preserve"> </w:t>
            </w:r>
            <w:r>
              <w:rPr>
                <w:rStyle w:val="VerbatimChar"/>
              </w:rPr>
              <w:t xml:space="preserve">synMechParams['exc'].e</w:t>
            </w:r>
            <w:r>
              <w:t xml:space="preserve"> </w:t>
            </w:r>
            <w:r>
              <w:t xml:space="preserve">(Synaptic kinetics)</w:t>
            </w:r>
          </w:p>
        </w:tc>
        <w:tc>
          <w:tcPr/>
          <w:p>
            <w:pPr>
              <w:pStyle w:val="Compact"/>
            </w:pPr>
            <w:r>
              <w:t xml:space="preserve">Excitatory reversal potential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synMechParams['exc']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(fixed)</w:t>
            </w:r>
            <w:r>
              <w:t xml:space="preserve"> </w:t>
            </w:r>
            <w:r>
              <w:rPr>
                <w:rStyle w:val="VerbatimChar"/>
              </w:rPr>
              <w:t xml:space="preserve">synMechParams['inh'].e</w:t>
            </w:r>
            <w:r>
              <w:t xml:space="preserve"> </w:t>
            </w:r>
            <w:r>
              <w:t xml:space="preserve">(Synaptic kinetics)</w:t>
            </w:r>
          </w:p>
        </w:tc>
        <w:tc>
          <w:tcPr/>
          <w:p>
            <w:pPr>
              <w:pStyle w:val="Compact"/>
            </w:pPr>
            <w:r>
              <w:t xml:space="preserve">Inhibitory reversal potential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synMechParams['inh']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gnabar_E</w:t>
            </w:r>
            <w:r>
              <w:t xml:space="preserve"> </w:t>
            </w:r>
            <w:r>
              <w:t xml:space="preserve">(Intrinsic (HH))</w:t>
            </w:r>
          </w:p>
        </w:tc>
        <w:tc>
          <w:tcPr/>
          <w:p>
            <w:pPr>
              <w:pStyle w:val="Compact"/>
            </w:pPr>
            <w:r>
              <w:t xml:space="preserve">Mean Na conductance (E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cellParams[*].secs.soma.mechs.hh.gnabar</w:t>
            </w:r>
          </w:p>
        </w:tc>
        <w:tc>
          <w:tcPr/>
          <w:p>
            <w:pPr>
              <w:pStyle w:val="Compact"/>
            </w:pPr>
            <w:r>
              <w:t xml:space="preserve">Values are sampled per-cell from a truncated normal using mean and std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gnabar_E_std</w:t>
            </w:r>
            <w:r>
              <w:t xml:space="preserve"> </w:t>
            </w:r>
            <w:r>
              <w:t xml:space="preserve">(Intrinsic (HH))</w:t>
            </w:r>
          </w:p>
        </w:tc>
        <w:tc>
          <w:tcPr/>
          <w:p>
            <w:pPr>
              <w:pStyle w:val="Compact"/>
            </w:pPr>
            <w:r>
              <w:t xml:space="preserve">Std of Na conductance (E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4</w:t>
            </w:r>
          </w:p>
        </w:tc>
        <w:tc>
          <w:tcPr/>
          <w:p>
            <w:pPr>
              <w:pStyle w:val="Compact"/>
            </w:pPr>
            <w:r>
              <w:t xml:space="preserve">Per-cell sampling</w:t>
            </w:r>
          </w:p>
        </w:tc>
        <w:tc>
          <w:tcPr/>
          <w:p>
            <w:pPr>
              <w:pStyle w:val="Compact"/>
            </w:pPr>
            <w:r>
              <w:t xml:space="preserve">Controls heterogeneity of E excitability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gkbar_E</w:t>
            </w:r>
            <w:r>
              <w:t xml:space="preserve"> </w:t>
            </w:r>
            <w:r>
              <w:t xml:space="preserve">(Intrinsic (HH))</w:t>
            </w:r>
          </w:p>
        </w:tc>
        <w:tc>
          <w:tcPr/>
          <w:p>
            <w:pPr>
              <w:pStyle w:val="Compact"/>
            </w:pPr>
            <w:r>
              <w:t xml:space="preserve">Mean K conductance (E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cellParams[*].secs.soma.mechs.hh.gkbar</w:t>
            </w:r>
          </w:p>
        </w:tc>
        <w:tc>
          <w:tcPr/>
          <w:p>
            <w:pPr>
              <w:pStyle w:val="Compact"/>
            </w:pPr>
            <w:r>
              <w:t xml:space="preserve">Per-cell truncated 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gkbar_E_std</w:t>
            </w:r>
            <w:r>
              <w:t xml:space="preserve"> </w:t>
            </w:r>
            <w:r>
              <w:t xml:space="preserve">(Intrinsic (HH))</w:t>
            </w:r>
          </w:p>
        </w:tc>
        <w:tc>
          <w:tcPr/>
          <w:p>
            <w:pPr>
              <w:pStyle w:val="Compact"/>
            </w:pPr>
            <w:r>
              <w:t xml:space="preserve">Std of K conductance (E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</w:t>
            </w:r>
          </w:p>
        </w:tc>
        <w:tc>
          <w:tcPr/>
          <w:p>
            <w:pPr>
              <w:pStyle w:val="Compact"/>
            </w:pPr>
            <w:r>
              <w:t xml:space="preserve">Per-cell sampling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gnabar_I</w:t>
            </w:r>
            <w:r>
              <w:t xml:space="preserve"> </w:t>
            </w:r>
            <w:r>
              <w:t xml:space="preserve">(Intrinsic (HH))</w:t>
            </w:r>
          </w:p>
        </w:tc>
        <w:tc>
          <w:tcPr/>
          <w:p>
            <w:pPr>
              <w:pStyle w:val="Compact"/>
            </w:pPr>
            <w:r>
              <w:t xml:space="preserve">Mean Na conductance (I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cellParams[*].secs.soma.mechs.hh.gnabar</w:t>
            </w:r>
          </w:p>
        </w:tc>
        <w:tc>
          <w:tcPr/>
          <w:p>
            <w:pPr>
              <w:pStyle w:val="Compact"/>
            </w:pPr>
            <w:r>
              <w:t xml:space="preserve">Per-cell truncated 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gnabar_I_std</w:t>
            </w:r>
            <w:r>
              <w:t xml:space="preserve"> </w:t>
            </w:r>
            <w:r>
              <w:t xml:space="preserve">(Intrinsic (HH))</w:t>
            </w:r>
          </w:p>
        </w:tc>
        <w:tc>
          <w:tcPr/>
          <w:p>
            <w:pPr>
              <w:pStyle w:val="Compact"/>
            </w:pPr>
            <w:r>
              <w:t xml:space="preserve">Std of Na conductance (I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3</w:t>
            </w:r>
          </w:p>
        </w:tc>
        <w:tc>
          <w:tcPr/>
          <w:p>
            <w:pPr>
              <w:pStyle w:val="Compact"/>
            </w:pPr>
            <w:r>
              <w:t xml:space="preserve">Per-cell sampling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gkbar_I</w:t>
            </w:r>
            <w:r>
              <w:t xml:space="preserve"> </w:t>
            </w:r>
            <w:r>
              <w:t xml:space="preserve">(Intrinsic (HH))</w:t>
            </w:r>
          </w:p>
        </w:tc>
        <w:tc>
          <w:tcPr/>
          <w:p>
            <w:pPr>
              <w:pStyle w:val="Compact"/>
            </w:pPr>
            <w:r>
              <w:t xml:space="preserve">Mean K conductance (I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cellParams[*].secs.soma.mechs.hh.gkbar</w:t>
            </w:r>
          </w:p>
        </w:tc>
        <w:tc>
          <w:tcPr/>
          <w:p>
            <w:pPr>
              <w:pStyle w:val="Compact"/>
            </w:pPr>
            <w:r>
              <w:t xml:space="preserve">Per-cell truncated 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gkbar_I_std</w:t>
            </w:r>
            <w:r>
              <w:t xml:space="preserve"> </w:t>
            </w:r>
            <w:r>
              <w:t xml:space="preserve">(Intrinsic (HH))</w:t>
            </w:r>
          </w:p>
        </w:tc>
        <w:tc>
          <w:tcPr/>
          <w:p>
            <w:pPr>
              <w:pStyle w:val="Compact"/>
            </w:pPr>
            <w:r>
              <w:t xml:space="preserve">Std of K conductance (I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→ 2</w:t>
            </w:r>
          </w:p>
        </w:tc>
        <w:tc>
          <w:tcPr/>
          <w:p>
            <w:pPr>
              <w:pStyle w:val="Compact"/>
            </w:pPr>
            <w:r>
              <w:t xml:space="preserve">Per-cell sampling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(fixed)</w:t>
            </w:r>
            <w:r>
              <w:t xml:space="preserve"> </w:t>
            </w:r>
            <w:r>
              <w:rPr>
                <w:rStyle w:val="VerbatimChar"/>
              </w:rPr>
              <w:t xml:space="preserve">gl</w:t>
            </w:r>
            <w:r>
              <w:t xml:space="preserve"> </w:t>
            </w:r>
            <w:r>
              <w:t xml:space="preserve">(Intrinsic (HH))</w:t>
            </w:r>
          </w:p>
        </w:tc>
        <w:tc>
          <w:tcPr/>
          <w:p>
            <w:pPr>
              <w:pStyle w:val="Compact"/>
            </w:pPr>
            <w:r>
              <w:t xml:space="preserve">Leak conductance in soma</w:t>
            </w:r>
            <w:r>
              <w:t xml:space="preserve"> </w:t>
            </w:r>
            <w:r>
              <w:rPr>
                <w:rStyle w:val="VerbatimChar"/>
              </w:rPr>
              <w:t xml:space="preserve">hh</w:t>
            </w:r>
            <w:r>
              <w:t xml:space="preserve"> </w:t>
            </w:r>
            <w:r>
              <w:t xml:space="preserve">mechanism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cellParams[*].secs.soma.mechs.hh.gl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(fixed)</w:t>
            </w:r>
            <w:r>
              <w:t xml:space="preserve"> </w:t>
            </w:r>
            <w:r>
              <w:rPr>
                <w:rStyle w:val="VerbatimChar"/>
              </w:rPr>
              <w:t xml:space="preserve">el</w:t>
            </w:r>
            <w:r>
              <w:t xml:space="preserve"> </w:t>
            </w:r>
            <w:r>
              <w:t xml:space="preserve">(Intrinsic (HH))</w:t>
            </w:r>
          </w:p>
        </w:tc>
        <w:tc>
          <w:tcPr/>
          <w:p>
            <w:pPr>
              <w:pStyle w:val="Compact"/>
            </w:pPr>
            <w:r>
              <w:t xml:space="preserve">Leak reversal potential in soma</w:t>
            </w:r>
            <w:r>
              <w:t xml:space="preserve"> </w:t>
            </w:r>
            <w:r>
              <w:rPr>
                <w:rStyle w:val="VerbatimChar"/>
              </w:rPr>
              <w:t xml:space="preserve">hh</w:t>
            </w:r>
            <w:r>
              <w:t xml:space="preserve"> </w:t>
            </w:r>
            <w:r>
              <w:t xml:space="preserve">mechanism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cellParams[*].secs.soma.mechs.hh.el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E_L_mean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E_L_stdev</w:t>
            </w:r>
            <w:r>
              <w:t xml:space="preserve"> </w:t>
            </w:r>
            <w:r>
              <w:t xml:space="preserve">(Morphology)</w:t>
            </w:r>
          </w:p>
        </w:tc>
        <w:tc>
          <w:tcPr/>
          <w:p>
            <w:pPr>
              <w:pStyle w:val="Compact"/>
            </w:pPr>
            <w:r>
              <w:t xml:space="preserve">Mean/std of E soma length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→ 1000 / 0 → 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cellParams[*].secs.soma.geom.L</w:t>
            </w:r>
          </w:p>
        </w:tc>
        <w:tc>
          <w:tcPr/>
          <w:p>
            <w:pPr>
              <w:pStyle w:val="Compact"/>
            </w:pPr>
            <w:r>
              <w:t xml:space="preserve">Per-cell truncated 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E_diam_mean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E_diam_stdev</w:t>
            </w:r>
            <w:r>
              <w:t xml:space="preserve"> </w:t>
            </w:r>
            <w:r>
              <w:t xml:space="preserve">(Morphology)</w:t>
            </w:r>
          </w:p>
        </w:tc>
        <w:tc>
          <w:tcPr/>
          <w:p>
            <w:pPr>
              <w:pStyle w:val="Compact"/>
            </w:pPr>
            <w:r>
              <w:t xml:space="preserve">Mean/std of E soma diameter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→ 30 / 0 → 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cellParams[*].secs.soma.geom.diam</w:t>
            </w:r>
          </w:p>
        </w:tc>
        <w:tc>
          <w:tcPr/>
          <w:p>
            <w:pPr>
              <w:pStyle w:val="Compact"/>
            </w:pPr>
            <w:r>
              <w:t xml:space="preserve">Per-cell truncated 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E_Ra_mean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E_Ra_stdev</w:t>
            </w:r>
            <w:r>
              <w:t xml:space="preserve"> </w:t>
            </w:r>
            <w:r>
              <w:t xml:space="preserve">(Morphology)</w:t>
            </w:r>
          </w:p>
        </w:tc>
        <w:tc>
          <w:tcPr/>
          <w:p>
            <w:pPr>
              <w:pStyle w:val="Compact"/>
            </w:pPr>
            <w:r>
              <w:t xml:space="preserve">Mean/std of E axial resistance</w:t>
            </w:r>
            <w:r>
              <w:t xml:space="preserve"> </w:t>
            </w:r>
            <w:r>
              <w:rPr>
                <w:rStyle w:val="VerbatimChar"/>
              </w:rPr>
              <w:t xml:space="preserve">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 → 200 / 0 → 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cellParams[*].secs.soma.geom.Ra</w:t>
            </w:r>
          </w:p>
        </w:tc>
        <w:tc>
          <w:tcPr/>
          <w:p>
            <w:pPr>
              <w:pStyle w:val="Compact"/>
            </w:pPr>
            <w:r>
              <w:t xml:space="preserve">Per-cell truncated 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I_L_mean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I_L_stdev</w:t>
            </w:r>
            <w:r>
              <w:t xml:space="preserve"> </w:t>
            </w:r>
            <w:r>
              <w:t xml:space="preserve">(Morphology)</w:t>
            </w:r>
          </w:p>
        </w:tc>
        <w:tc>
          <w:tcPr/>
          <w:p>
            <w:pPr>
              <w:pStyle w:val="Compact"/>
            </w:pPr>
            <w:r>
              <w:t xml:space="preserve">Mean/std of I soma length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→ 500 / 0 →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cellParams[*].secs.soma.geom.L</w:t>
            </w:r>
          </w:p>
        </w:tc>
        <w:tc>
          <w:tcPr/>
          <w:p>
            <w:pPr>
              <w:pStyle w:val="Compact"/>
            </w:pPr>
            <w:r>
              <w:t xml:space="preserve">Per-cell truncated 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I_diam_mean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I_diam_stdev</w:t>
            </w:r>
            <w:r>
              <w:t xml:space="preserve"> </w:t>
            </w:r>
            <w:r>
              <w:t xml:space="preserve">(Morphology)</w:t>
            </w:r>
          </w:p>
        </w:tc>
        <w:tc>
          <w:tcPr/>
          <w:p>
            <w:pPr>
              <w:pStyle w:val="Compact"/>
            </w:pPr>
            <w:r>
              <w:t xml:space="preserve">Mean/std of I soma diameter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→ 15 / 0 →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cellParams[*].secs.soma.geom.diam</w:t>
            </w:r>
          </w:p>
        </w:tc>
        <w:tc>
          <w:tcPr/>
          <w:p>
            <w:pPr>
              <w:pStyle w:val="Compact"/>
            </w:pPr>
            <w:r>
              <w:t xml:space="preserve">Per-cell truncated 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I_Ra_mean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I_Ra_stdev</w:t>
            </w:r>
            <w:r>
              <w:t xml:space="preserve"> </w:t>
            </w:r>
            <w:r>
              <w:t xml:space="preserve">(Morphology)</w:t>
            </w:r>
          </w:p>
        </w:tc>
        <w:tc>
          <w:tcPr/>
          <w:p>
            <w:pPr>
              <w:pStyle w:val="Compact"/>
            </w:pPr>
            <w:r>
              <w:t xml:space="preserve">Mean/std of I axial resistance</w:t>
            </w:r>
            <w:r>
              <w:t xml:space="preserve"> </w:t>
            </w:r>
            <w:r>
              <w:rPr>
                <w:rStyle w:val="VerbatimChar"/>
              </w:rPr>
              <w:t xml:space="preserve">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→ 200 / 0 → 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cellParams[*].secs.soma.geom.Ra</w:t>
            </w:r>
          </w:p>
        </w:tc>
        <w:tc>
          <w:tcPr/>
          <w:p>
            <w:pPr>
              <w:pStyle w:val="Compact"/>
            </w:pPr>
            <w:r>
              <w:t xml:space="preserve">Per-cell truncated normal</w:t>
            </w:r>
          </w:p>
        </w:tc>
      </w:tr>
    </w:tbl>
    <w:bookmarkStart w:id="9" w:name="X0099659d671504ba790279cab63d497f1558710"/>
    <w:p>
      <w:pPr>
        <w:pStyle w:val="Heading2"/>
      </w:pPr>
      <w:r>
        <w:t xml:space="preserve">Related (analysis) parameters used for network-burst detection</w:t>
      </w:r>
    </w:p>
    <w:p>
      <w:pPr>
        <w:pStyle w:val="FirstParagraph"/>
      </w:pPr>
      <w:r>
        <w:t xml:space="preserve">These do not change the biophysics directly, but they affect how bursts/“mega-bursts” are detected from spiking when computing network metrics for calibration.</w:t>
      </w:r>
    </w:p>
    <w:p>
      <w:pPr>
        <w:pStyle w:val="Compact"/>
        <w:numPr>
          <w:ilvl w:val="0"/>
          <w:numId w:val="1002"/>
        </w:numPr>
      </w:pPr>
      <w:r>
        <w:t xml:space="preserve">File:</w:t>
      </w:r>
      <w:r>
        <w:t xml:space="preserve"> </w:t>
      </w:r>
      <w:r>
        <w:rPr>
          <w:rStyle w:val="VerbatimChar"/>
        </w:rPr>
        <w:t xml:space="preserve">RBS_network_models/models/CDKL5_E6D_T2_C1_05212024/DIV21_FxHET/src/conv_params.py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 group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conv_params</w:t>
            </w:r>
          </w:p>
        </w:tc>
        <w:tc>
          <w:tcPr/>
          <w:p>
            <w:pPr>
              <w:pStyle w:val="Compact"/>
            </w:pPr>
            <w:r>
              <w:t xml:space="preserve">Convolution settings for population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binSize=0.075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gaussianSigma=0.075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prominence=1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thresholdBurst=None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min_peak_distance=None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mega_params</w:t>
            </w:r>
          </w:p>
        </w:tc>
        <w:tc>
          <w:tcPr/>
          <w:p>
            <w:pPr>
              <w:pStyle w:val="Compact"/>
            </w:pPr>
            <w:r>
              <w:t xml:space="preserve">Coarser-scale (“mega”) burst detection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binSize=0.01*30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gaussianSigma=0.01*30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prominence=1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thresholdBurst=None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min_peak_distance=None</w:t>
            </w:r>
          </w:p>
        </w:tc>
      </w:tr>
    </w:tbl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2026-02-03T00:52:48Z</dcterms:created>
  <dcterms:modified xsi:type="dcterms:W3CDTF">2026-02-03T00:52:48Z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