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eebfff5c04e2b9fb659c46edf7abff7a5c9af12"/>
    <w:p>
      <w:pPr>
        <w:pStyle w:val="Heading1"/>
      </w:pPr>
      <w:r>
        <w:t xml:space="preserve">Table 2 (alternate): Key Model Parameters (units-focused, compact)</w:t>
      </w:r>
    </w:p>
    <w:p>
      <w:pPr>
        <w:pStyle w:val="FirstParagraph"/>
      </w:pPr>
      <w:r>
        <w:t xml:space="preserve">This is an alternate, manuscript-friendly version of Table 2 that emphasizes</w:t>
      </w:r>
      <w:r>
        <w:t xml:space="preserve"> </w:t>
      </w:r>
      <w:r>
        <w:rPr>
          <w:b/>
          <w:bCs/>
        </w:rPr>
        <w:t xml:space="preserve">biophysical interpretation and units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Model folder:</w:t>
      </w:r>
      <w:r>
        <w:t xml:space="preserve"> </w:t>
      </w:r>
      <w:r>
        <w:rPr>
          <w:rStyle w:val="VerbatimChar"/>
        </w:rPr>
        <w:t xml:space="preserve">RBS_network_models/models/CDKL5_E6D_T2_C1_05212024/DIV21_FxHET</w:t>
      </w:r>
    </w:p>
    <w:p>
      <w:pPr>
        <w:pStyle w:val="Compact"/>
        <w:numPr>
          <w:ilvl w:val="0"/>
          <w:numId w:val="1001"/>
        </w:numPr>
      </w:pPr>
      <w:r>
        <w:t xml:space="preserve">Evolutionary parameter space (min/max ranges):</w:t>
      </w:r>
      <w:r>
        <w:t xml:space="preserve"> </w:t>
      </w:r>
      <w:r>
        <w:rPr>
          <w:rStyle w:val="VerbatimChar"/>
        </w:rPr>
        <w:t xml:space="preserve">RBS_network_models/models/CDKL5_E6D_T2_C1_05212024/DIV21_FxHET/src/evol_params.py</w:t>
      </w:r>
    </w:p>
    <w:p>
      <w:pPr>
        <w:pStyle w:val="Compact"/>
        <w:numPr>
          <w:ilvl w:val="0"/>
          <w:numId w:val="1001"/>
        </w:numPr>
      </w:pPr>
      <w:r>
        <w:t xml:space="preserve">Network implementation (where parameters are applied):</w:t>
      </w:r>
      <w:r>
        <w:t xml:space="preserve"> </w:t>
      </w:r>
      <w:r>
        <w:rPr>
          <w:rStyle w:val="VerbatimChar"/>
        </w:rPr>
        <w:t xml:space="preserve">RBS_network_models/models/CDKL5_E6D_T2_C1_05212024/DIV21_FxHET/src/netParams.py</w:t>
      </w:r>
    </w:p>
    <w:p>
      <w:pPr>
        <w:pStyle w:val="BlockText"/>
      </w:pPr>
      <w:r>
        <w:t xml:space="preserve">Notes on units: In this model, positions are specified in culture-scale coordinates (on the order of 0–4000 in X and 0–2100 in Y), which are most naturally interpreted as</w:t>
      </w:r>
      <w:r>
        <w:t xml:space="preserve"> </w:t>
      </w:r>
      <w:r>
        <w:rPr>
          <w:b/>
          <w:bCs/>
        </w:rPr>
        <w:t xml:space="preserve">µm</w:t>
      </w:r>
      <w:r>
        <w:t xml:space="preserve">. As implemented, connection delays are computed as</w:t>
      </w:r>
      <w:r>
        <w:t xml:space="preserve"> </w:t>
      </w:r>
      <w:r>
        <w:rPr>
          <w:rStyle w:val="VerbatimChar"/>
        </w:rPr>
        <w:t xml:space="preserve">delay = dist_3D / propVelocity</w:t>
      </w:r>
      <w:r>
        <w:t xml:space="preserve">, so</w:t>
      </w:r>
      <w:r>
        <w:t xml:space="preserve"> </w:t>
      </w:r>
      <w:r>
        <w:rPr>
          <w:rStyle w:val="VerbatimChar"/>
        </w:rPr>
        <w:t xml:space="preserve">propVelocity</w:t>
      </w:r>
      <w:r>
        <w:t xml:space="preserve"> </w:t>
      </w:r>
      <w:r>
        <w:t xml:space="preserve">must be in</w:t>
      </w:r>
      <w:r>
        <w:t xml:space="preserve"> </w:t>
      </w:r>
      <w:r>
        <w:rPr>
          <w:b/>
          <w:bCs/>
        </w:rPr>
        <w:t xml:space="preserve">µm/ms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dist_3D</w:t>
      </w:r>
      <w:r>
        <w:t xml:space="preserve"> </w:t>
      </w:r>
      <w:r>
        <w:t xml:space="preserve">is in µm.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Range /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Propagation velocity</w:t>
            </w:r>
            <w:r>
              <w:t xml:space="preserve">—</w:t>
            </w:r>
            <w:r>
              <w:t xml:space="preserve"> </w:t>
            </w:r>
            <w:r>
              <w:t xml:space="preserve">Conduction velocity used to map distance → delay, with delay computed as</w:t>
            </w:r>
            <w:r>
              <w:t xml:space="preserve"> </w:t>
            </w:r>
            <w:r>
              <w:rPr>
                <w:rStyle w:val="VerbatimChar"/>
              </w:rPr>
              <w:t xml:space="preserve">dist_3D / propVelocity</w:t>
            </w:r>
            <w:r>
              <w:t xml:space="preserve"> </w:t>
            </w:r>
            <w:r>
              <w:t xml:space="preserve">(µm/ms, assuming</w:t>
            </w:r>
            <w:r>
              <w:t xml:space="preserve"> </w:t>
            </w:r>
            <w:r>
              <w:rPr>
                <w:rStyle w:val="VerbatimChar"/>
              </w:rPr>
              <w:t xml:space="preserve">dist_3D</w:t>
            </w:r>
            <w:r>
              <w:t xml:space="preserve"> </w:t>
            </w:r>
            <w:r>
              <w:t xml:space="preserve">in µm and delay in 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 → 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distance length constant</w:t>
            </w:r>
            <w:r>
              <w:t xml:space="preserve">—</w:t>
            </w:r>
            <w:r>
              <w:t xml:space="preserve"> </w:t>
            </w:r>
            <w:r>
              <w:t xml:space="preserve">Length constant for distance-dependent connection probability in</w:t>
            </w:r>
            <w:r>
              <w:t xml:space="preserve"> </w:t>
            </w:r>
            <w:r>
              <w:rPr>
                <w:rStyle w:val="VerbatimChar"/>
              </w:rPr>
              <w:t xml:space="preserve">exp(-dist_3D / probLengthConst)</w:t>
            </w:r>
            <w:r>
              <w:t xml:space="preserve"> </w:t>
            </w:r>
            <w:r>
              <w:t xml:space="preserve">(µm)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→ 5000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E→E connection probability scale</w:t>
            </w:r>
            <w:r>
              <w:t xml:space="preserve">—</w:t>
            </w:r>
            <w:r>
              <w:t xml:space="preserve"> </w:t>
            </w:r>
            <w:r>
              <w:t xml:space="preserve">Baseline multiplicative scale for excitatory→excitatory connection probability (dimensionless)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→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E→I connection probability scale</w:t>
            </w:r>
            <w:r>
              <w:t xml:space="preserve">—</w:t>
            </w:r>
            <w:r>
              <w:t xml:space="preserve"> </w:t>
            </w:r>
            <w:r>
              <w:t xml:space="preserve">Baseline multiplicative scale for excitatory→inhibitory connection probability (dimensionless)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→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I→E connection probability scale</w:t>
            </w:r>
            <w:r>
              <w:t xml:space="preserve">—</w:t>
            </w:r>
            <w:r>
              <w:t xml:space="preserve"> </w:t>
            </w:r>
            <w:r>
              <w:t xml:space="preserve">Baseline multiplicative scale for inhibitory→excitatory connection probability (dimensionless)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→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I→I connection probability scale</w:t>
            </w:r>
            <w:r>
              <w:t xml:space="preserve">—</w:t>
            </w:r>
            <w:r>
              <w:t xml:space="preserve"> </w:t>
            </w:r>
            <w:r>
              <w:t xml:space="preserve">Baseline multiplicative scale for inhibitory→inhibitory connection probability (dimensionless)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→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E→E synaptic weight</w:t>
            </w:r>
            <w:r>
              <w:t xml:space="preserve">—</w:t>
            </w:r>
            <w:r>
              <w:t xml:space="preserve"> </w:t>
            </w:r>
            <w:r>
              <w:t xml:space="preserve">Synaptic weight scalar for excitatory→excitatory connections (NetPyNE/NEURON model weight units)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→ 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E→I synaptic weight</w:t>
            </w:r>
            <w:r>
              <w:t xml:space="preserve">—</w:t>
            </w:r>
            <w:r>
              <w:t xml:space="preserve"> </w:t>
            </w:r>
            <w:r>
              <w:t xml:space="preserve">Synaptic weight scalar for excitatory→inhibitory connections (NetPyNE/NEURON model weight units)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→ 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I→E synaptic weight</w:t>
            </w:r>
            <w:r>
              <w:t xml:space="preserve">—</w:t>
            </w:r>
            <w:r>
              <w:t xml:space="preserve"> </w:t>
            </w:r>
            <w:r>
              <w:t xml:space="preserve">Synaptic weight scalar for inhibitory→excitatory connections (NetPyNE/NEURON model weight units)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→ 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I→I synaptic weight</w:t>
            </w:r>
            <w:r>
              <w:t xml:space="preserve">—</w:t>
            </w:r>
            <w:r>
              <w:t xml:space="preserve"> </w:t>
            </w:r>
            <w:r>
              <w:t xml:space="preserve">Synaptic weight scalar for inhibitory→inhibitory connections (NetPyNE/NEURON model weight units)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→ 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Excitatory synapse rise time constant</w:t>
            </w:r>
            <w:r>
              <w:t xml:space="preserve">—</w:t>
            </w:r>
            <w:r>
              <w:t xml:space="preserve"> </w:t>
            </w:r>
            <w:r>
              <w:t xml:space="preserve">Rise time constant of excitatory</w:t>
            </w:r>
            <w:r>
              <w:t xml:space="preserve"> </w:t>
            </w:r>
            <w:r>
              <w:rPr>
                <w:rStyle w:val="VerbatimChar"/>
              </w:rPr>
              <w:t xml:space="preserve">Exp2Syn</w:t>
            </w:r>
            <w:r>
              <w:t xml:space="preserve"> </w:t>
            </w:r>
            <w:r>
              <w:t xml:space="preserve">(ms)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 →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Excitatory synapse decay time constant</w:t>
            </w:r>
            <w:r>
              <w:t xml:space="preserve">—</w:t>
            </w:r>
            <w:r>
              <w:t xml:space="preserve"> </w:t>
            </w:r>
            <w:r>
              <w:t xml:space="preserve">Decay time constant of excitatory</w:t>
            </w:r>
            <w:r>
              <w:t xml:space="preserve"> </w:t>
            </w:r>
            <w:r>
              <w:rPr>
                <w:rStyle w:val="VerbatimChar"/>
              </w:rPr>
              <w:t xml:space="preserve">Exp2Syn</w:t>
            </w:r>
            <w:r>
              <w:t xml:space="preserve"> </w:t>
            </w:r>
            <w:r>
              <w:t xml:space="preserve">(ms)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 →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Inhibitory synapse rise time constant</w:t>
            </w:r>
            <w:r>
              <w:t xml:space="preserve">—</w:t>
            </w:r>
            <w:r>
              <w:t xml:space="preserve"> </w:t>
            </w:r>
            <w:r>
              <w:t xml:space="preserve">Rise time constant of inhibitory</w:t>
            </w:r>
            <w:r>
              <w:t xml:space="preserve"> </w:t>
            </w:r>
            <w:r>
              <w:rPr>
                <w:rStyle w:val="VerbatimChar"/>
              </w:rPr>
              <w:t xml:space="preserve">Exp2Syn</w:t>
            </w:r>
            <w:r>
              <w:t xml:space="preserve"> </w:t>
            </w:r>
            <w:r>
              <w:t xml:space="preserve">(ms)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 →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Inhibitory synapse decay time constant</w:t>
            </w:r>
            <w:r>
              <w:t xml:space="preserve">—</w:t>
            </w:r>
            <w:r>
              <w:t xml:space="preserve"> </w:t>
            </w:r>
            <w:r>
              <w:t xml:space="preserve">Decay time constant of inhibitory</w:t>
            </w:r>
            <w:r>
              <w:t xml:space="preserve"> </w:t>
            </w:r>
            <w:r>
              <w:rPr>
                <w:rStyle w:val="VerbatimChar"/>
              </w:rPr>
              <w:t xml:space="preserve">Exp2Syn</w:t>
            </w:r>
            <w:r>
              <w:t xml:space="preserve"> </w:t>
            </w:r>
            <w:r>
              <w:t xml:space="preserve">(ms)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 → 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Excitatory reversal potential (fixed)</w:t>
            </w:r>
            <w:r>
              <w:t xml:space="preserve">—</w:t>
            </w:r>
            <w:r>
              <w:t xml:space="preserve"> </w:t>
            </w:r>
            <w:r>
              <w:t xml:space="preserve">Reversal potential of excitatory synapses (mV)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Inhibitory reversal potential (fixed)</w:t>
            </w:r>
            <w:r>
              <w:t xml:space="preserve">—</w:t>
            </w:r>
            <w:r>
              <w:t xml:space="preserve"> </w:t>
            </w:r>
            <w:r>
              <w:t xml:space="preserve">Reversal potential of inhibitory synapses (mV)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E-cell Na⁺ conductance density, mean</w:t>
            </w:r>
            <w:r>
              <w:t xml:space="preserve">—</w:t>
            </w:r>
            <w:r>
              <w:t xml:space="preserve"> </w:t>
            </w:r>
            <w:r>
              <w:t xml:space="preserve">Mean maximal sodium conductance density in soma HH mechanism for excitatory cells (S·cm⁻²)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→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E-cell Na⁺ conductance density, std</w:t>
            </w:r>
            <w:r>
              <w:t xml:space="preserve">—</w:t>
            </w:r>
            <w:r>
              <w:t xml:space="preserve"> </w:t>
            </w:r>
            <w:r>
              <w:t xml:space="preserve">Std of maximal sodium conductance density for excitatory cells (S·cm⁻²)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→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E-cell K⁺ conductance density, mean</w:t>
            </w:r>
            <w:r>
              <w:t xml:space="preserve">—</w:t>
            </w:r>
            <w:r>
              <w:t xml:space="preserve"> </w:t>
            </w:r>
            <w:r>
              <w:t xml:space="preserve">Mean maximal potassium conductance density in soma HH mechanism for excitatory cells (S·cm⁻²)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→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E-cell K⁺ conductance density, std</w:t>
            </w:r>
            <w:r>
              <w:t xml:space="preserve">—</w:t>
            </w:r>
            <w:r>
              <w:t xml:space="preserve"> </w:t>
            </w:r>
            <w:r>
              <w:t xml:space="preserve">Std of maximal potassium conductance density for excitatory cells (S·cm⁻²)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→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I-cell Na⁺ conductance density, mean</w:t>
            </w:r>
            <w:r>
              <w:t xml:space="preserve">—</w:t>
            </w:r>
            <w:r>
              <w:t xml:space="preserve"> </w:t>
            </w:r>
            <w:r>
              <w:t xml:space="preserve">Mean maximal sodium conductance density in soma HH mechanism for inhibitory cells (S·cm⁻²)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→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I-cell Na⁺ conductance density, std</w:t>
            </w:r>
            <w:r>
              <w:t xml:space="preserve">—</w:t>
            </w:r>
            <w:r>
              <w:t xml:space="preserve"> </w:t>
            </w:r>
            <w:r>
              <w:t xml:space="preserve">Std of maximal sodium conductance density for inhibitory cells (S·cm⁻²)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→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I-cell K⁺ conductance density, mean</w:t>
            </w:r>
            <w:r>
              <w:t xml:space="preserve">—</w:t>
            </w:r>
            <w:r>
              <w:t xml:space="preserve"> </w:t>
            </w:r>
            <w:r>
              <w:t xml:space="preserve">Mean maximal potassium conductance density in soma HH mechanism for inhibitory cells (S·cm⁻²)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→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I-cell K⁺ conductance density, std</w:t>
            </w:r>
            <w:r>
              <w:t xml:space="preserve">—</w:t>
            </w:r>
            <w:r>
              <w:t xml:space="preserve"> </w:t>
            </w:r>
            <w:r>
              <w:t xml:space="preserve">Std of maximal potassium conductance density for inhibitory cells (S·cm⁻²)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→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Leak conductance density (fixed)</w:t>
            </w:r>
            <w:r>
              <w:t xml:space="preserve">—</w:t>
            </w:r>
            <w:r>
              <w:t xml:space="preserve"> </w:t>
            </w:r>
            <w:r>
              <w:t xml:space="preserve">Leak conductance density in soma HH mechanism (S·cm⁻²)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Leak reversal potential (fixed)</w:t>
            </w:r>
            <w:r>
              <w:t xml:space="preserve">—</w:t>
            </w:r>
            <w:r>
              <w:t xml:space="preserve"> </w:t>
            </w:r>
            <w:r>
              <w:t xml:space="preserve">Leak reversal potential in soma HH mechanism (mV)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E-cell soma length, mean / std</w:t>
            </w:r>
            <w:r>
              <w:t xml:space="preserve">—</w:t>
            </w:r>
            <w:r>
              <w:t xml:space="preserve"> </w:t>
            </w:r>
            <w:r>
              <w:t xml:space="preserve">Soma length for excitatory cells (µm); mean and heterogeneity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→ 1000 / 0 → 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E-cell soma diameter, mean / std</w:t>
            </w:r>
            <w:r>
              <w:t xml:space="preserve">—</w:t>
            </w:r>
            <w:r>
              <w:t xml:space="preserve"> </w:t>
            </w:r>
            <w:r>
              <w:t xml:space="preserve">Soma diameter for excitatory cells (µm); mean and heterogeneity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→ 30 / 0 →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E-cell axial resistance, mean / std</w:t>
            </w:r>
            <w:r>
              <w:t xml:space="preserve">—</w:t>
            </w:r>
            <w:r>
              <w:t xml:space="preserve"> </w:t>
            </w:r>
            <w:r>
              <w:t xml:space="preserve">Axial resistance for excitatory cells (Ω·cm); mean and heterogeneity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 → 200 / 0 → 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I-cell soma length, mean / std</w:t>
            </w:r>
            <w:r>
              <w:t xml:space="preserve">—</w:t>
            </w:r>
            <w:r>
              <w:t xml:space="preserve"> </w:t>
            </w:r>
            <w:r>
              <w:t xml:space="preserve">Soma length for inhibitory cells (µm); mean and heterogeneity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→ 500 / 0 →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I-cell soma diameter, mean / std</w:t>
            </w:r>
            <w:r>
              <w:t xml:space="preserve">—</w:t>
            </w:r>
            <w:r>
              <w:t xml:space="preserve"> </w:t>
            </w:r>
            <w:r>
              <w:t xml:space="preserve">Soma diameter for inhibitory cells (µm); mean and heterogeneity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→ 15 / 0 →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I-cell axial resistance, mean / std</w:t>
            </w:r>
            <w:r>
              <w:t xml:space="preserve">—</w:t>
            </w:r>
            <w:r>
              <w:t xml:space="preserve"> </w:t>
            </w:r>
            <w:r>
              <w:t xml:space="preserve">Axial resistance for inhibitory cells (Ω·cm); mean and heterogeneity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 → 200 / 0 → 40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2026-02-03T01:32:27Z</dcterms:created>
  <dcterms:modified xsi:type="dcterms:W3CDTF">2026-02-03T01:32:27Z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