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D6" w:rsidRDefault="003F3467" w:rsidP="00E94C9C">
      <w:pPr>
        <w:jc w:val="center"/>
        <w:rPr>
          <w:sz w:val="40"/>
        </w:rPr>
      </w:pPr>
      <w:r w:rsidRPr="001C5B0D">
        <w:rPr>
          <w:sz w:val="40"/>
        </w:rPr>
        <w:t>Improving the Strokes Gained Statist</w:t>
      </w:r>
      <w:r w:rsidR="00B74332" w:rsidRPr="001C5B0D">
        <w:rPr>
          <w:sz w:val="40"/>
        </w:rPr>
        <w:t>ics</w:t>
      </w:r>
      <w:r w:rsidR="001C5B0D" w:rsidRPr="001C5B0D">
        <w:rPr>
          <w:sz w:val="40"/>
        </w:rPr>
        <w:t xml:space="preserve">: </w:t>
      </w:r>
    </w:p>
    <w:p w:rsidR="00A01F11" w:rsidRPr="00C93B6E" w:rsidRDefault="001C5B0D" w:rsidP="00E94C9C">
      <w:pPr>
        <w:jc w:val="center"/>
        <w:rPr>
          <w:sz w:val="36"/>
        </w:rPr>
      </w:pPr>
      <w:r w:rsidRPr="00C93B6E">
        <w:rPr>
          <w:sz w:val="32"/>
        </w:rPr>
        <w:t xml:space="preserve">A new ranking </w:t>
      </w:r>
      <w:r w:rsidR="00C93B6E" w:rsidRPr="00C93B6E">
        <w:rPr>
          <w:sz w:val="32"/>
        </w:rPr>
        <w:t>system</w:t>
      </w:r>
      <w:r w:rsidRPr="00C93B6E">
        <w:rPr>
          <w:sz w:val="32"/>
        </w:rPr>
        <w:t xml:space="preserve"> </w:t>
      </w:r>
      <w:r w:rsidR="00C93B6E" w:rsidRPr="00C93B6E">
        <w:rPr>
          <w:sz w:val="32"/>
        </w:rPr>
        <w:t>to access performance on the PGA Tour</w:t>
      </w:r>
    </w:p>
    <w:p w:rsidR="00A01F11" w:rsidRDefault="00A01F11"/>
    <w:p w:rsidR="001C5B0D" w:rsidRDefault="001C5B0D">
      <w:r>
        <w:t>Adam Levin</w:t>
      </w:r>
    </w:p>
    <w:p w:rsidR="001C5B0D" w:rsidRDefault="001C5B0D"/>
    <w:p w:rsidR="00C21CAC" w:rsidRDefault="00643B77">
      <w:r>
        <w:t xml:space="preserve">Recent advances in the </w:t>
      </w:r>
      <w:r w:rsidR="00D95754">
        <w:t xml:space="preserve">quality and quantity of the data collected by the PGA Tour has led to an explosion of new research in the field of Golf Science. </w:t>
      </w:r>
      <w:r w:rsidR="008A544D">
        <w:t>Mark</w:t>
      </w:r>
      <w:r w:rsidR="00BE5FBF">
        <w:t xml:space="preserve"> Broadie is credited with inventi</w:t>
      </w:r>
      <w:r w:rsidR="00C929F6">
        <w:t>ng the Strokes Gained s</w:t>
      </w:r>
      <w:r w:rsidR="00610384">
        <w:t xml:space="preserve">tatistic, </w:t>
      </w:r>
      <w:r w:rsidR="00BE5FBF">
        <w:t>which measures the quality of a given golf shot by estimating the difficulty of th</w:t>
      </w:r>
      <w:r w:rsidR="00610384">
        <w:t xml:space="preserve">e starting and ending position. This paper improves both the Strokes Gained </w:t>
      </w:r>
      <w:r w:rsidR="002E23CC">
        <w:t xml:space="preserve">measurement for </w:t>
      </w:r>
      <w:r w:rsidR="000A1790">
        <w:t>individual</w:t>
      </w:r>
      <w:r w:rsidR="002E23CC">
        <w:t xml:space="preserve"> shot</w:t>
      </w:r>
      <w:r w:rsidR="000A1790">
        <w:t>s</w:t>
      </w:r>
      <w:r w:rsidR="002E23CC">
        <w:t xml:space="preserve"> </w:t>
      </w:r>
      <w:r w:rsidR="009C6E15">
        <w:t xml:space="preserve">and </w:t>
      </w:r>
      <w:r w:rsidR="002E23CC">
        <w:t>the statistics used to rank golfers based on their performances in various aspects of the game.</w:t>
      </w:r>
    </w:p>
    <w:p w:rsidR="00C21CAC" w:rsidRDefault="00C21CAC"/>
    <w:p w:rsidR="006843D6" w:rsidRDefault="00D02940">
      <w:r>
        <w:t>Data was obtained through the PGA Tour ShotLink Intelligence Program, which provides their data to researchers upon request.</w:t>
      </w:r>
      <w:r w:rsidR="005A6213">
        <w:t xml:space="preserve"> </w:t>
      </w:r>
      <w:r w:rsidR="001D2286">
        <w:t xml:space="preserve">The data provides detailed data on approximately 15 million shots from all tour events starting in 2003. </w:t>
      </w:r>
      <w:r w:rsidR="005A6213">
        <w:t xml:space="preserve">The data is first cleaned and prepared for analysis. </w:t>
      </w:r>
      <w:r w:rsidR="00C255CA">
        <w:t>Then a model for</w:t>
      </w:r>
      <w:r w:rsidR="001D2286">
        <w:t xml:space="preserve"> difficulty of a shot is built from the data. Difficulty is taken to be the number of sho</w:t>
      </w:r>
      <w:r w:rsidR="003E175B">
        <w:t xml:space="preserve">ts </w:t>
      </w:r>
      <w:r w:rsidR="0014276B">
        <w:t>recorded</w:t>
      </w:r>
      <w:r w:rsidR="003E175B">
        <w:t xml:space="preserve"> from a given location by an anonymous golfer. </w:t>
      </w:r>
      <w:r w:rsidR="00B97E61">
        <w:t xml:space="preserve">The model is a pipeline </w:t>
      </w:r>
      <w:r w:rsidR="000B5DFE">
        <w:t xml:space="preserve">of </w:t>
      </w:r>
      <w:r w:rsidR="00B97E61">
        <w:t xml:space="preserve">two models; it takes into account distance, turf (fairway, bunker, etc.), angle of approach to the green, and slope. </w:t>
      </w:r>
      <w:r w:rsidR="009B0130">
        <w:t>Superior accuracy of the mod</w:t>
      </w:r>
      <w:r w:rsidR="006843D6">
        <w:t>el is demonstrated by comparing the currently used Strokes Gained baseline to the improved model.</w:t>
      </w:r>
    </w:p>
    <w:p w:rsidR="006843D6" w:rsidRDefault="006843D6"/>
    <w:p w:rsidR="00E45BF3" w:rsidRDefault="00CD746E">
      <w:r>
        <w:t xml:space="preserve">The problem of accessing the performance of the golfers using these statistics is discussed with regard to the bias-variance trade off that exists. The current method of </w:t>
      </w:r>
      <w:r w:rsidR="00102AFB">
        <w:t>calculating the Strokes Gained T</w:t>
      </w:r>
      <w:r w:rsidR="00612A13">
        <w:t>o The F</w:t>
      </w:r>
      <w:r>
        <w:t>ield is acknowledged and critiqued. This critique motivates a new approach to the problem of accessing the sk</w:t>
      </w:r>
      <w:r w:rsidR="00804E96">
        <w:t>ill of a player at a given time</w:t>
      </w:r>
      <w:r>
        <w:t xml:space="preserve">. </w:t>
      </w:r>
      <w:r w:rsidR="0034602C">
        <w:t>This approach involves accessing the golfers</w:t>
      </w:r>
      <w:r w:rsidR="00BC74DE">
        <w:t>’</w:t>
      </w:r>
      <w:r w:rsidR="0034602C">
        <w:t xml:space="preserve"> perf</w:t>
      </w:r>
      <w:r w:rsidR="003D58DE">
        <w:t>ormance relative to one another: t</w:t>
      </w:r>
      <w:r w:rsidR="00102AFB">
        <w:t xml:space="preserve">he improved Strokes Gained statistics for shots by different players on the same hole, on the same day, and on the same turf are taken to be observations </w:t>
      </w:r>
      <w:r w:rsidR="00F125C4">
        <w:t>comparing the two golfers</w:t>
      </w:r>
      <w:r w:rsidR="009D51E1">
        <w:t>’</w:t>
      </w:r>
      <w:r w:rsidR="00F125C4">
        <w:t xml:space="preserve"> skills. These observations </w:t>
      </w:r>
      <w:r w:rsidR="00BC74DE">
        <w:t>are loaded</w:t>
      </w:r>
      <w:r w:rsidR="00F125C4">
        <w:t xml:space="preserve"> into an Adjacency Matrix, with which a Network Ranking System first proposed by </w:t>
      </w:r>
      <w:r w:rsidR="004975B0">
        <w:t xml:space="preserve">Park and </w:t>
      </w:r>
      <w:r w:rsidR="00B3532B">
        <w:t xml:space="preserve">Newman (2005) is utilized to rate the golfers skill. </w:t>
      </w:r>
      <w:r w:rsidR="004975B0">
        <w:t xml:space="preserve">The original system is adapted to handle </w:t>
      </w:r>
      <w:r w:rsidR="009C7183">
        <w:t xml:space="preserve">arbitrary </w:t>
      </w:r>
      <w:r w:rsidR="004975B0">
        <w:t>strengths of comparison</w:t>
      </w:r>
      <w:r w:rsidR="000711EE">
        <w:t>s</w:t>
      </w:r>
      <w:r w:rsidR="004975B0">
        <w:t xml:space="preserve"> between two players, and changing skills over time.</w:t>
      </w:r>
    </w:p>
    <w:p w:rsidR="00BC74DE" w:rsidRDefault="00BC74DE"/>
    <w:p w:rsidR="00EC4B47" w:rsidRDefault="00BC74DE">
      <w:r>
        <w:t xml:space="preserve">Finally, the new statistics </w:t>
      </w:r>
      <w:r w:rsidR="009C3B6E">
        <w:t>are utilized in</w:t>
      </w:r>
      <w:r>
        <w:t xml:space="preserve"> a forward-facing prediction problem with the dependent variable being the future performance of a golfer in tournaments. </w:t>
      </w:r>
      <w:r w:rsidR="002638C9">
        <w:t xml:space="preserve">The relative </w:t>
      </w:r>
      <w:r w:rsidR="0037359B">
        <w:t>importance of the</w:t>
      </w:r>
      <w:r w:rsidR="00DF49BB">
        <w:t xml:space="preserve"> various aspects of the game generally confirms the results of Broadie (2008), finding that the long game is relatively more important in predicting the future performance of the players</w:t>
      </w:r>
      <w:r w:rsidR="001F6618">
        <w:t xml:space="preserve"> than the short game</w:t>
      </w:r>
      <w:r w:rsidR="00DF49BB">
        <w:t xml:space="preserve">. </w:t>
      </w:r>
      <w:r w:rsidR="00B8655B">
        <w:t xml:space="preserve">The </w:t>
      </w:r>
      <w:r w:rsidR="00F7503F">
        <w:t>proposed</w:t>
      </w:r>
      <w:r w:rsidR="00B8655B">
        <w:t xml:space="preserve"> method of accessing the skill of golfers is compared to the </w:t>
      </w:r>
      <w:r w:rsidR="0067599B">
        <w:t>existing</w:t>
      </w:r>
      <w:r w:rsidR="00B8655B">
        <w:t xml:space="preserve"> method with regard</w:t>
      </w:r>
      <w:r w:rsidR="009C445D">
        <w:t>s to predictive accura</w:t>
      </w:r>
      <w:r w:rsidR="002D7931">
        <w:t>cy and better accuracy is demonstrated.</w:t>
      </w:r>
    </w:p>
    <w:p w:rsidR="00EC4B47" w:rsidRDefault="00EC4B47"/>
    <w:p w:rsidR="003D58DE" w:rsidRDefault="000F65A2">
      <w:r>
        <w:t>This work can be seen as a more accurate barometer of golfers</w:t>
      </w:r>
      <w:r w:rsidR="002515C7">
        <w:t>’</w:t>
      </w:r>
      <w:r>
        <w:t xml:space="preserve"> skill levels on the PGA Tour. </w:t>
      </w:r>
      <w:r w:rsidR="00EC4B47">
        <w:t>Python was used for the analysis and all code is available on Github.</w:t>
      </w:r>
    </w:p>
    <w:p w:rsidR="003D58DE" w:rsidRDefault="003D58DE"/>
    <w:p w:rsidR="00074078" w:rsidRDefault="003D58DE">
      <w:r>
        <w:t>490 words.</w:t>
      </w:r>
    </w:p>
    <w:p w:rsidR="00074078" w:rsidRDefault="00074078"/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583"/>
        <w:gridCol w:w="1310"/>
        <w:gridCol w:w="1296"/>
        <w:gridCol w:w="1287"/>
        <w:gridCol w:w="1441"/>
        <w:gridCol w:w="1296"/>
        <w:gridCol w:w="1287"/>
      </w:tblGrid>
      <w:tr w:rsidR="00FC6779" w:rsidRPr="00DF3297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Category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Correlation with Future Success New Method</w:t>
            </w:r>
            <w:r w:rsidR="00AF3F55">
              <w:t>*</w:t>
            </w:r>
          </w:p>
        </w:tc>
        <w:tc>
          <w:tcPr>
            <w:tcW w:w="1296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Lower 95% C.I.</w:t>
            </w:r>
          </w:p>
        </w:tc>
        <w:tc>
          <w:tcPr>
            <w:tcW w:w="1287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Upper 95% C.I.</w:t>
            </w:r>
          </w:p>
        </w:tc>
        <w:tc>
          <w:tcPr>
            <w:tcW w:w="1441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Correlation with Future Success Strokes Gained to Field Rolling Weighted Average</w:t>
            </w:r>
          </w:p>
        </w:tc>
        <w:tc>
          <w:tcPr>
            <w:tcW w:w="1296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Lower 95% C.I.</w:t>
            </w:r>
          </w:p>
        </w:tc>
        <w:tc>
          <w:tcPr>
            <w:tcW w:w="1287" w:type="dxa"/>
            <w:shd w:val="clear" w:color="auto" w:fill="auto"/>
            <w:noWrap/>
            <w:vAlign w:val="center"/>
          </w:tcPr>
          <w:p w:rsidR="00074078" w:rsidRPr="00DF3297" w:rsidRDefault="00074078" w:rsidP="00150EAA">
            <w:pPr>
              <w:jc w:val="center"/>
            </w:pPr>
            <w:r w:rsidRPr="00DF3297">
              <w:t>Upper 95% C.I.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Tee Shots Par 3s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0.14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0.12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Tee Shots Par 4 and 5s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0.19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0.14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0.15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0.13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Putts 0-5 ft.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Putts 5-10 ft.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0.05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0.04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0.04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0.03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Putts 10-20 ft.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0.05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0.04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Putts 20+ ft.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Rough 0-30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0.06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Rough 30-125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0.06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0.06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0.05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Rough 125+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0.13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0.12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0.11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0.12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0.10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Fairway 0-100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0.09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0.10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0.07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Fairway 100-180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0.16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0.17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0.14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0.12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Fairway 180+ yds.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0.15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0.13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0.14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0.12</w:t>
            </w:r>
          </w:p>
        </w:tc>
      </w:tr>
      <w:tr w:rsidR="0091193C" w:rsidRPr="00074078">
        <w:trPr>
          <w:trHeight w:val="260"/>
          <w:jc w:val="center"/>
        </w:trPr>
        <w:tc>
          <w:tcPr>
            <w:tcW w:w="2583" w:type="dxa"/>
            <w:shd w:val="clear" w:color="auto" w:fill="auto"/>
            <w:noWrap/>
            <w:vAlign w:val="bottom"/>
          </w:tcPr>
          <w:p w:rsidR="0091193C" w:rsidRPr="00074078" w:rsidRDefault="0091193C" w:rsidP="00150E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Bunker play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0.09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91193C">
              <w:rPr>
                <w:rFonts w:ascii="Verdana" w:hAnsi="Verdana"/>
                <w:b/>
                <w:bCs/>
                <w:sz w:val="20"/>
              </w:rPr>
              <w:t>0.07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0.08</w:t>
            </w:r>
          </w:p>
        </w:tc>
        <w:tc>
          <w:tcPr>
            <w:tcW w:w="1287" w:type="dxa"/>
            <w:shd w:val="clear" w:color="auto" w:fill="auto"/>
            <w:noWrap/>
            <w:vAlign w:val="bottom"/>
          </w:tcPr>
          <w:p w:rsidR="0091193C" w:rsidRPr="0091193C" w:rsidRDefault="0091193C" w:rsidP="0091193C">
            <w:pPr>
              <w:jc w:val="center"/>
              <w:rPr>
                <w:rFonts w:ascii="Verdana" w:hAnsi="Verdana"/>
                <w:sz w:val="20"/>
              </w:rPr>
            </w:pPr>
            <w:r w:rsidRPr="0091193C">
              <w:rPr>
                <w:rFonts w:ascii="Verdana" w:hAnsi="Verdana"/>
                <w:sz w:val="20"/>
              </w:rPr>
              <w:t>0.06</w:t>
            </w:r>
          </w:p>
        </w:tc>
      </w:tr>
    </w:tbl>
    <w:p w:rsidR="00BD46EE" w:rsidRDefault="00AF3F55">
      <w:r>
        <w:t>*Pearson Correlation Coefficients for 67</w:t>
      </w:r>
      <w:r w:rsidR="009A27C0">
        <w:t>,</w:t>
      </w:r>
      <w:r>
        <w:t>080 Player-Tournament Observations</w:t>
      </w:r>
      <w:r w:rsidR="00BD46EE">
        <w:t>. More tuning is underway to find the best parameters for the new method.</w:t>
      </w:r>
    </w:p>
    <w:p w:rsidR="00074078" w:rsidRDefault="00074078"/>
    <w:p w:rsidR="005A6213" w:rsidRDefault="00C86181" w:rsidP="00C86181">
      <w:pPr>
        <w:ind w:hanging="630"/>
      </w:pPr>
      <w:r>
        <w:rPr>
          <w:noProof/>
        </w:rPr>
        <w:drawing>
          <wp:inline distT="0" distB="0" distL="0" distR="0">
            <wp:extent cx="6430817" cy="3749040"/>
            <wp:effectExtent l="50800" t="25400" r="20783" b="10160"/>
            <wp:docPr id="13" name="Picture 5" descr=":Pred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PredErr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17" cy="3749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213" w:rsidSect="00AE7BC6">
      <w:pgSz w:w="12240" w:h="15840"/>
      <w:pgMar w:top="1440" w:right="1800" w:bottom="1440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3467"/>
    <w:rsid w:val="000711EE"/>
    <w:rsid w:val="00074078"/>
    <w:rsid w:val="000A1790"/>
    <w:rsid w:val="000B5DFE"/>
    <w:rsid w:val="000E385E"/>
    <w:rsid w:val="000F65A2"/>
    <w:rsid w:val="00102AFB"/>
    <w:rsid w:val="00133412"/>
    <w:rsid w:val="0014276B"/>
    <w:rsid w:val="00150EAA"/>
    <w:rsid w:val="001C5B0D"/>
    <w:rsid w:val="001D2286"/>
    <w:rsid w:val="001F6618"/>
    <w:rsid w:val="00226638"/>
    <w:rsid w:val="002515C7"/>
    <w:rsid w:val="002638C9"/>
    <w:rsid w:val="00285841"/>
    <w:rsid w:val="002D7931"/>
    <w:rsid w:val="002E23CC"/>
    <w:rsid w:val="0034602C"/>
    <w:rsid w:val="0037359B"/>
    <w:rsid w:val="003D58DE"/>
    <w:rsid w:val="003E175B"/>
    <w:rsid w:val="003F3467"/>
    <w:rsid w:val="00432FBC"/>
    <w:rsid w:val="004420C6"/>
    <w:rsid w:val="004975B0"/>
    <w:rsid w:val="004C0F44"/>
    <w:rsid w:val="004D0B94"/>
    <w:rsid w:val="005A6213"/>
    <w:rsid w:val="005D28E2"/>
    <w:rsid w:val="00610384"/>
    <w:rsid w:val="00612A13"/>
    <w:rsid w:val="00617CFD"/>
    <w:rsid w:val="00623F51"/>
    <w:rsid w:val="00643B77"/>
    <w:rsid w:val="0067599B"/>
    <w:rsid w:val="006843D6"/>
    <w:rsid w:val="007B12FA"/>
    <w:rsid w:val="00804E96"/>
    <w:rsid w:val="008278D6"/>
    <w:rsid w:val="00896A7A"/>
    <w:rsid w:val="008A544D"/>
    <w:rsid w:val="0091193C"/>
    <w:rsid w:val="009631F5"/>
    <w:rsid w:val="00975618"/>
    <w:rsid w:val="009A27C0"/>
    <w:rsid w:val="009B0130"/>
    <w:rsid w:val="009C3B6E"/>
    <w:rsid w:val="009C445D"/>
    <w:rsid w:val="009C6E15"/>
    <w:rsid w:val="009C7183"/>
    <w:rsid w:val="009D055D"/>
    <w:rsid w:val="009D51E1"/>
    <w:rsid w:val="00A01F11"/>
    <w:rsid w:val="00A07615"/>
    <w:rsid w:val="00A94355"/>
    <w:rsid w:val="00AB0554"/>
    <w:rsid w:val="00AE7BC6"/>
    <w:rsid w:val="00AF3F55"/>
    <w:rsid w:val="00B3532B"/>
    <w:rsid w:val="00B74332"/>
    <w:rsid w:val="00B8655B"/>
    <w:rsid w:val="00B97E61"/>
    <w:rsid w:val="00BC74DE"/>
    <w:rsid w:val="00BD46EE"/>
    <w:rsid w:val="00BE5FBF"/>
    <w:rsid w:val="00C06FCC"/>
    <w:rsid w:val="00C21CAC"/>
    <w:rsid w:val="00C255CA"/>
    <w:rsid w:val="00C86181"/>
    <w:rsid w:val="00C929F6"/>
    <w:rsid w:val="00C93B6E"/>
    <w:rsid w:val="00C96767"/>
    <w:rsid w:val="00CB7F57"/>
    <w:rsid w:val="00CC3369"/>
    <w:rsid w:val="00CD746E"/>
    <w:rsid w:val="00CF4923"/>
    <w:rsid w:val="00D02940"/>
    <w:rsid w:val="00D33C9B"/>
    <w:rsid w:val="00D95754"/>
    <w:rsid w:val="00DF3297"/>
    <w:rsid w:val="00DF49BB"/>
    <w:rsid w:val="00E45BF3"/>
    <w:rsid w:val="00E94C9C"/>
    <w:rsid w:val="00EC4B47"/>
    <w:rsid w:val="00F125C4"/>
    <w:rsid w:val="00F7503F"/>
    <w:rsid w:val="00F92DBF"/>
    <w:rsid w:val="00FC677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02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3268</Characters>
  <Application>Microsoft Macintosh Word</Application>
  <DocSecurity>0</DocSecurity>
  <Lines>27</Lines>
  <Paragraphs>6</Paragraphs>
  <ScaleCrop>false</ScaleCrop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Levin</dc:creator>
  <cp:keywords/>
  <cp:lastModifiedBy>Adam Levin</cp:lastModifiedBy>
  <cp:revision>3</cp:revision>
  <cp:lastPrinted>2016-09-29T02:57:00Z</cp:lastPrinted>
  <dcterms:created xsi:type="dcterms:W3CDTF">2016-09-29T02:57:00Z</dcterms:created>
  <dcterms:modified xsi:type="dcterms:W3CDTF">2016-09-29T03:58:00Z</dcterms:modified>
</cp:coreProperties>
</file>