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5 — LLM Analysis &amp; Validation (Capstone)</w:t>
      </w:r>
    </w:p>
    <w:p>
      <w:pPr>
        <w:spacing w:after="160"/>
      </w:pPr>
      <w:r>
        <w:rPr>
          <w:i/>
          <w:iCs/>
          <w:color w:val="595959"/>
        </w:rPr>
        <w:t xml:space="preserve">FIN 321 · International Business Finance · Summer 2026 (Sec. 701)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5.0 / 20</w:t>
            </w:r>
            <w:r>
              <w:t xml:space="preserve">  (25% of the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Due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Friday, August 14, 2026 · 11:59 PM HST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loz7k_izpnq05zzejzjy">
              <w:r>
                <w:rPr>
                  <w:rStyle w:val="Hyperlink"/>
                  <w:color w:val="0563C1"/>
                  <w:u w:val="single"/>
                </w:rPr>
                <w:t xml:space="preserve">https://adamwstauffer.github.io/ai-lms/fx-hedging-stage5.html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Submit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 &amp; push the validation doc + recommendation memo + polished repo; submit links via Lamaku</w:t>
            </w:r>
          </w:p>
        </w:tc>
      </w:tr>
    </w:tbl>
    <w:p/>
    <w:p>
      <w:pPr>
        <w:pStyle w:val="Heading2"/>
      </w:pPr>
      <w:r>
        <w:t xml:space="preserve">Goal</w:t>
      </w:r>
    </w:p>
    <w:p>
      <w:r>
        <w:t xml:space="preserve">The capstone. Feed your Phase 2 spec and Phase 4 market-data memo — and nothing else — to a fresh LLM session and have it produce the complete hedge analysis independently. Then do what a professional does with any model output: verify it by hand, reconcile the differences, and only then make the recommendation. Finish by polishing the repo into the portfolio piece it’s been becoming all term.</w:t>
      </w:r>
    </w:p>
    <w:p>
      <w:pPr>
        <w:pStyle w:val="Heading2"/>
      </w:pPr>
      <w:r>
        <w:t xml:space="preserve">Part 1 — Independent LLM execution</w:t>
      </w:r>
    </w:p>
    <w:p>
      <w:r>
        <w:t xml:space="preserve">Open a fresh LLM conversation (no history). Provide exactly two documents: your spec and your market-data memo (GitHub links or uploads). Ask it to compute all hedge outcomes and recommend a strategy. Do not coach it, correct it mid-run, or paste your workbook results — this is a production test of your documents. Log the prompt.</w:t>
      </w:r>
    </w:p>
    <w:p>
      <w:pPr>
        <w:pStyle w:val="Heading2"/>
      </w:pPr>
      <w:r>
        <w:t xml:space="preserve">Part 2 — Comparison &amp; hand verification</w:t>
      </w:r>
    </w:p>
    <w:p>
      <w:pPr>
        <w:pStyle w:val="ListParagraph"/>
        <w:numPr>
          <w:ilvl w:val="0"/>
          <w:numId w:val="2"/>
        </w:numPr>
      </w:pPr>
      <w:r>
        <w:t xml:space="preserve">Comparison table — LLM result vs. your workbook for each strategy (forward, MM, put, call, unhedged) at 2–3 S_T points. Flag every discrepancy and diagnose it: LLM error, workbook error, or spec ambiguity?</w:t>
      </w:r>
    </w:p>
    <w:p>
      <w:pPr>
        <w:pStyle w:val="ListParagraph"/>
        <w:numPr>
          <w:ilvl w:val="0"/>
          <w:numId w:val="2"/>
        </w:numPr>
      </w:pPr>
      <w:r>
        <w:t xml:space="preserve">Hand-verification table (≥3 outcomes, arithmetic shown) — recompute by hand (calculator + named-range notation, no Excel): forward proceeds, the money-market hedge (all three steps), and one option outcome. Show the numbers at each step.</w:t>
      </w:r>
    </w:p>
    <w:p>
      <w:pPr>
        <w:pStyle w:val="Heading2"/>
      </w:pPr>
      <w:r>
        <w:t xml:space="preserve">Part 3 — Executive recommendation memo (2–4 pages, to the CFO)</w:t>
      </w:r>
    </w:p>
    <w:p>
      <w:pPr>
        <w:pStyle w:val="ListParagraph"/>
        <w:numPr>
          <w:ilvl w:val="0"/>
          <w:numId w:val="3"/>
        </w:numPr>
      </w:pPr>
      <w:r>
        <w:t xml:space="preserve">A. Exposure summary — brief restatement.</w:t>
      </w:r>
    </w:p>
    <w:p>
      <w:pPr>
        <w:pStyle w:val="ListParagraph"/>
        <w:numPr>
          <w:ilvl w:val="0"/>
          <w:numId w:val="3"/>
        </w:numPr>
      </w:pPr>
      <w:r>
        <w:t xml:space="preserve">B. Hedge outcomes — key findings per strategy, including the unhedged baseline.</w:t>
      </w:r>
    </w:p>
    <w:p>
      <w:pPr>
        <w:pStyle w:val="ListParagraph"/>
        <w:numPr>
          <w:ilvl w:val="0"/>
          <w:numId w:val="3"/>
        </w:numPr>
      </w:pPr>
      <w:r>
        <w:t xml:space="preserve">C. Sensitivity interpretation — behavior under EUR depreciation/appreciation; certainty vs. flexibility vs. cost.</w:t>
      </w:r>
    </w:p>
    <w:p>
      <w:pPr>
        <w:pStyle w:val="ListParagraph"/>
        <w:numPr>
          <w:ilvl w:val="0"/>
          <w:numId w:val="3"/>
        </w:numPr>
      </w:pPr>
      <w:r>
        <w:t xml:space="preserve">D. Recommendation — one strategy (or combination), supported by your live-data numbers.</w:t>
      </w:r>
    </w:p>
    <w:p>
      <w:pPr>
        <w:pStyle w:val="ListParagraph"/>
        <w:numPr>
          <w:ilvl w:val="0"/>
          <w:numId w:val="3"/>
        </w:numPr>
      </w:pPr>
      <w:r>
        <w:t xml:space="preserve">E. Executive justification — cash-flow stability, budget certainty, liquidity, optionality, premium cost.</w:t>
      </w:r>
    </w:p>
    <w:p>
      <w:pPr>
        <w:pStyle w:val="Heading2"/>
      </w:pPr>
      <w:r>
        <w:t xml:space="preserve">Part 4 — Spec retrospective &amp; repo polish</w:t>
      </w:r>
    </w:p>
    <w:p>
      <w:pPr>
        <w:pStyle w:val="ListParagraph"/>
        <w:numPr>
          <w:ilvl w:val="0"/>
          <w:numId w:val="3"/>
        </w:numPr>
      </w:pPr>
      <w:r>
        <w:t xml:space="preserve">Retrospective (½–1 page): what did the LLM get wrong or have to guess, and what does that reveal about your spec? What would v2 say differently? “The spec was perfect” is not a retrospective.</w:t>
      </w:r>
    </w:p>
    <w:p>
      <w:pPr>
        <w:pStyle w:val="ListParagraph"/>
        <w:numPr>
          <w:ilvl w:val="0"/>
          <w:numId w:val="3"/>
        </w:numPr>
      </w:pPr>
      <w:r>
        <w:t xml:space="preserve">Repo polish: top-level README current (bio + a project section linking every stage artifact), repo description set, canonical file locations/names, stub READMEs accurate, prompt-log.md complete through Phase 5, clean commit history, repo public.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Validation doc (Parts 1–2 + retrospective): analysis/YYYY-MM-DD-{lastname}-{scenario-slug}-validation.md (include raw LLM output as an appendix/linked file)</w:t>
      </w:r>
    </w:p>
    <w:p>
      <w:pPr>
        <w:pStyle w:val="ListParagraph"/>
        <w:numPr>
          <w:ilvl w:val="0"/>
          <w:numId w:val="3"/>
        </w:numPr>
      </w:pPr>
      <w:r>
        <w:t xml:space="preserve">Recommendation memo (Part 3): docs/decisions/YYYY-MM-DD-{lastname}-{scenario-slug}-hedge-recommendation.md</w:t>
      </w:r>
    </w:p>
    <w:p>
      <w:pPr>
        <w:pStyle w:val="ListParagraph"/>
        <w:numPr>
          <w:ilvl w:val="0"/>
          <w:numId w:val="3"/>
        </w:numPr>
      </w:pPr>
      <w:r>
        <w:t xml:space="preserve">Polished repo + final prompt-log.md.</w:t>
      </w:r>
    </w:p>
    <w:p>
      <w:pPr>
        <w:pStyle w:val="Heading2"/>
      </w:pPr>
      <w:r>
        <w:t xml:space="preserve">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execution &amp; comparison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two-document run; complete comparison table; discrepancies diagnosed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 verification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≥3 outcomes recomputed with arithmetic shown; reconciled to the workbook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 &amp; executive 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Data-supported, decision-ready, CFO-appropriate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 retrospective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Specific, honest, ties LLM failures to spec gaps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 polish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Checklist complete; repo is genuinely portfolio-ready</w:t>
            </w:r>
          </w:p>
        </w:tc>
      </w:tr>
    </w:tbl>
    <w:p>
      <w:r>
        <w:rPr>
          <w:i/>
          <w:iCs/>
        </w:rPr>
        <w:t xml:space="preserve">Optional (not graded): </w:t>
      </w:r>
      <w:r>
        <w:rPr>
          <w:i/>
          <w:iCs/>
        </w:rPr>
        <w:t xml:space="preserve">a short “further study” note — see the full instructions on the website.</w:t>
      </w: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3"/>
        </w:numPr>
      </w:pPr>
      <w:r>
        <w:t xml:space="preserve">Full instructions (website): </w:t>
      </w:r>
      <w:hyperlink w:history="1" r:id="rIdnpsezajsl_ixwhuvot_ot">
        <w:r>
          <w:rPr>
            <w:rStyle w:val="Hyperlink"/>
            <w:color w:val="0563C1"/>
            <w:u w:val="single"/>
          </w:rPr>
          <w:t xml:space="preserve">https://adamwstauffer.github.io/ai-lms/fx-hedging-stage5.html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Open Sans" w:cs="Open Sans" w:eastAsia="Open Sans" w:hAnsi="Open Sans"/>
      <w:b/>
      <w:bCs/>
      <w:color w:val="0247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Open Sans" w:cs="Open Sans" w:eastAsia="Open Sans" w:hAnsi="Open Sans"/>
      <w:b/>
      <w:bCs/>
      <w:color w:val="0247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loz7k_izpnq05zzejzjy" Type="http://schemas.openxmlformats.org/officeDocument/2006/relationships/hyperlink" Target="https://adamwstauffer.github.io/ai-lms/fx-hedging-stage5.html" TargetMode="External"/><Relationship Id="rIdnpsezajsl_ixwhuvot_ot" Type="http://schemas.openxmlformats.org/officeDocument/2006/relationships/hyperlink" Target="https://adamwstauffer.github.io/ai-lms/fx-hedging-stage5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— LLM Analysis &amp; Validation (Capstone)</dc:title>
  <dc:creator>Adam W. Stauffer</dc:creator>
  <cp:lastModifiedBy>Un-named</cp:lastModifiedBy>
  <cp:revision>1</cp:revision>
  <dcterms:created xsi:type="dcterms:W3CDTF">2026-07-23T20:16:26.199Z</dcterms:created>
  <dcterms:modified xsi:type="dcterms:W3CDTF">2026-07-23T20:16:26.199Z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