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SQLiteOpenHelper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Madhuri C                                                             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1NT19IS077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7th C2-Batch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com.example.sql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dbname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"studentdb"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tbname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dbVersion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register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regbtn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delbtn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disbtn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updbtn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uname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upasswod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displayView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dbhelper dbhel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dbhelper(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dbname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dbVersion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dbhel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.addUser(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"Sorry, something went wrong!"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"Registered!"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dbhelper dbhel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dbhelper(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dbname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dbVersion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dbhel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.update(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"Updated!"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dbhelper dbhel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dbhelper(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dbname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dbVersion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dbhel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.display();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dbhelper dbhel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dbhelper(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dbname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dbVersion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dbhel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.delete(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"Deleted!"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dbhelper.java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com.example.sql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android.database.sqlite.SQLiteOpenHelper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android.content.ContentValues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dbhelper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SQLiteOpenHelper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dbname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"studentdb"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tbname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dbVersion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dbhelper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@Nullable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context,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@Nullable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@Nullable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CursorFactory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factory,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version)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(context, name, factory, version);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sqLiteDatabase)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sqLiteDatabase.execSQL(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"Create table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tbname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(uname VARCHAR(10),passw VARCHAR(10))"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onUpgrade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sqLiteDatabase,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i1)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sqLiteDatabase.execSQL(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"DROP TABLE IF EXISTS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tbname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onCreate(sqLiteDatabase);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long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usname,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pass)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 cv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,usname);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"passw"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,pass);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.insert(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tbname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.close();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usname,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newpass){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"UPDATE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tbname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SET passw='"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+newpass+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"WHERE uname ='"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+usname+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.close();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usname){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"DELETE FROM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tbname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WHERE uname='"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+usname+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"';"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.close();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sqLiteDatabase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cursor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"Select * from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tbname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finalres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.moveToNext()) 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finalres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:"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finalres;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="#e9efee"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:layout_marginVertical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="WELCOME"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="45dp"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="#f38806"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="@+id/uname"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:layout_marginVertical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="Username"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="#f38806"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:textColorHighlight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="#FF9800"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="#FF9800"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:textColorLink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="#FF9800"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="25dp"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="@+id/upasswod"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:layout_marginVertical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="Password"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="#f38806"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:textColorHighlight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="#FF9800"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="#FF9800"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:textColorLink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="#FF9800"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="25dp"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="@+id/regbtn"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="170dp"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:layout_marginHorizontal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="9dp"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:layout_marginVertical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="Register"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:textColorHighlight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="#e9b26e"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="#CBFF9800"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="@+id/delbtn"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="170dp"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:layout_marginHorizontal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:layout_marginVertical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="delete"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="#CBFF9800"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="@+id/updbtn"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="170dp"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:layout_marginHorizontal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="9dp"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="update"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="#CBFF9800"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="@+id/disbtn"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="170dp"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:layout_marginHorizontal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="display"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="#CBFF9800"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="@+id/displayView"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="DISPLAY"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="35dp"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:layout_marginVertical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="#f38806"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Registration: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0" distT="0" distL="0" distR="0">
            <wp:extent cx="1943089" cy="33561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089" cy="3356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/>
        <w:drawing>
          <wp:inline distB="0" distT="0" distL="0" distR="0">
            <wp:extent cx="1493470" cy="31746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470" cy="317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Updation: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0" distT="0" distL="0" distR="0">
            <wp:extent cx="1693187" cy="321305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187" cy="321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/>
        <w:drawing>
          <wp:inline distB="0" distT="0" distL="0" distR="0">
            <wp:extent cx="1715906" cy="347626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906" cy="347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Deletion: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0" distT="0" distL="0" distR="0">
            <wp:extent cx="1893057" cy="351413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3057" cy="3514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