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在类内部，对于成员变量，如果在定义的时候没有进行显示的赋值初始化，则Java会保证类的每个成员变量都得到恰当的初始化：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　　1）对于 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byte、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char、short、int、long、float、double等基本数据类型的变量来说会默认初始化为0（boolean变量默认会被初始化为false）；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2）对于引用类型的变量，会默认初始化为null。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如果没有显示地定义构造器，则编译器会自动创建一个无参构造器，但是要记住一点，如果显示地定义了构造器，编译器就不会自动添加构造器。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注意，所有的构造器默认为static的。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color w:val="7F0055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InitClass;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"Test"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"Constructed"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 toString"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ToStringClass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 </w:t>
      </w:r>
      <w:r>
        <w:rPr>
          <w:rFonts w:hint="eastAsia" w:ascii="Consolas" w:hAnsi="Consolas" w:eastAsia="Consolas"/>
          <w:color w:val="0000C0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boolean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bo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char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byte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b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short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f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toString()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"t= 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0000C0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",  boolean="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0000C0"/>
          <w:sz w:val="21"/>
          <w:szCs w:val="21"/>
        </w:rPr>
        <w:t>bo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", char="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0000C0"/>
          <w:sz w:val="21"/>
          <w:szCs w:val="21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", byte="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0000C0"/>
          <w:sz w:val="21"/>
          <w:szCs w:val="21"/>
        </w:rPr>
        <w:t>b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", short="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0000C0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",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+ </w:t>
      </w:r>
      <w:r>
        <w:rPr>
          <w:rFonts w:hint="eastAsia" w:ascii="Consolas" w:hAnsi="Consolas" w:eastAsia="Consolas"/>
          <w:color w:val="2A00FF"/>
          <w:sz w:val="21"/>
          <w:szCs w:val="21"/>
        </w:rPr>
        <w:t>"int="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0000C0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", long="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0000C0"/>
          <w:sz w:val="21"/>
          <w:szCs w:val="21"/>
        </w:rPr>
        <w:t>l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", float="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0000C0"/>
          <w:sz w:val="21"/>
          <w:szCs w:val="21"/>
        </w:rPr>
        <w:t>f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", double="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0000C0"/>
          <w:sz w:val="21"/>
          <w:szCs w:val="21"/>
        </w:rPr>
        <w:t>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ToStringClass </w:t>
      </w:r>
      <w:r>
        <w:rPr>
          <w:rFonts w:hint="eastAsia" w:ascii="Consolas" w:hAnsi="Consolas" w:eastAsia="Consolas"/>
          <w:color w:val="6A3E3E"/>
          <w:sz w:val="21"/>
          <w:szCs w:val="21"/>
        </w:rPr>
        <w:t>toStringClass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ToStringClass();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toStringClass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F6C7B"/>
    <w:rsid w:val="31F75D6E"/>
    <w:rsid w:val="39C711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2016-04-22T09:28:27Z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