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  <w:sz w:val="28"/>
          <w:szCs w:val="28"/>
        </w:rPr>
      </w:pPr>
      <w:r>
        <w:rPr>
          <w:rFonts w:ascii="Arial" w:hAnsi="Arial" w:eastAsia="宋体" w:cs="Arial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JavaBeans是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sz w:val="28"/>
          <w:szCs w:val="28"/>
          <w:u w:val="none"/>
          <w:shd w:val="clear" w:fill="FFFFFF"/>
        </w:rPr>
        <w:instrText xml:space="preserve"> HYPERLINK "http://lib.csdn.net/base/javase" \o "Java SE知识库" \t "http://blog.csdn.net/sushengmiyan/article/details/_blank"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0000FF"/>
          <w:spacing w:val="0"/>
          <w:sz w:val="28"/>
          <w:szCs w:val="28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语言中可以重复使用的软件组件，它们是一种特殊的Java类，将很多的对象封装到了一个对象(bean)中。特点是可序列化，提供无参构造器，提供getter方法和setter方法访问对象的属性。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E2414"/>
    <w:rsid w:val="71D15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2017-01-13T04:38:03Z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