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触发器（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trigger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）是个特殊的存储过程，它的执行不是由程序调用，也不是手工启动，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而是由事件来触发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，比如当对一个表进行操作（ insert，delete， update）时就会激活它执行。触发器经常用于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加强数据的完整性约束和业务规则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等。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触发器有一个非常好的特性就是:触发器可以禁止或回滚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违反引用完整性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的更改，从而取消所尝试的数据修改。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什么意思，举个例子解释一下，街机游戏大家都玩过吧，闯过一关，闯下一关，有一关没闯过就要从第一关开始。触发器根这个类似。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官方解释如下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触发程序视为单一交易中的一部份，因此可以由原触发程序还原交易，如果在交易过程中侦测到严重的错误（如使用者中断连线），则会自动还原整个交易。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他的作用很明显了，可以</w:t>
      </w:r>
      <w:r>
        <w:rPr>
          <w:rFonts w:hint="eastAsia" w:ascii="Tahoma" w:hAnsi="Tahoma" w:eastAsia="宋体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保证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数据的完整性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，下面有一个实例来说明他的好处，以及如果使编写代码不那么复杂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二，触发器语法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CREATE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TRIGGER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trigger_name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>trigger_time trigger_event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    ON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tbl_name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FOR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EACH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ROW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DDEDFB"/>
          <w:lang w:val="en-US" w:eastAsia="zh-CN" w:bidi="ar"/>
        </w:rPr>
        <w:t>trigger_stmt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触发程序是与表有关的命名数据库对象，当表上出现特定事件时，将激活该对象。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触发程序与命名为tbl_name的表相关。tbl_name必须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引用永久性表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不能将触发程序与TEMPORARY</w:t>
      </w:r>
      <w:r>
        <w:rPr>
          <w:rFonts w:hint="eastAsia" w:ascii="Tahoma" w:hAnsi="Tahoma" w:eastAsia="Tahoma" w:cs="Tahoma"/>
          <w:b w:val="0"/>
          <w:i w:val="0"/>
          <w:caps w:val="0"/>
          <w:color w:val="44546A" w:themeColor="text2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（temporary：</w:t>
      </w:r>
      <w:r>
        <w:rPr>
          <w:rFonts w:ascii="Arial" w:hAnsi="Arial" w:eastAsia="宋体" w:cs="Arial"/>
          <w:b w:val="0"/>
          <w:i w:val="0"/>
          <w:caps w:val="0"/>
          <w:color w:val="44546A" w:themeColor="text2"/>
          <w:spacing w:val="0"/>
          <w:sz w:val="24"/>
          <w:szCs w:val="24"/>
          <w:shd w:val="clear" w:fill="FFFFFF"/>
          <w14:textFill>
            <w14:solidFill>
              <w14:schemeClr w14:val="tx2"/>
            </w14:solidFill>
          </w14:textFill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4546A" w:themeColor="text2"/>
          <w:spacing w:val="0"/>
          <w:sz w:val="24"/>
          <w:szCs w:val="24"/>
          <w:shd w:val="clear" w:fill="FFFFFF"/>
          <w14:textFill>
            <w14:solidFill>
              <w14:schemeClr w14:val="tx2"/>
            </w14:solidFill>
          </w14:textFill>
        </w:rPr>
        <w:t>临时的</w:t>
      </w:r>
      <w:r>
        <w:rPr>
          <w:rFonts w:hint="eastAsia" w:ascii="Tahoma" w:hAnsi="Tahoma" w:eastAsia="Tahoma" w:cs="Tahoma"/>
          <w:b w:val="0"/>
          <w:i w:val="0"/>
          <w:caps w:val="0"/>
          <w:color w:val="44546A" w:themeColor="text2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44546A" w:themeColor="text2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表或视图关联起来。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trigger_time是触发程序的动作时间。它可以是BEFORE或AFTER，以指明触发程序是在激活它的语句之前或之后触发。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trigger_event指明了激活触发程序的语句的类型。trigger_event可以是下述值之一：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·         INSERT：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将新行插入表时激活触发程序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，例如，通过INSERT、LOAD DATA和REPLACE语句。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·         UPDATE：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更改某一行时激活触发程序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，例如，通过UPDATE语句。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·         DELETE：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从表中删除某一行时激活触发程序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，例如，通过DELETE和REPLACE语句。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请注意，trigger_event与以表操作方式激活触发程序的SQL语句并不很类似，这点很重要。例如，关于INSERT的BEFORE触发程序不仅能被INSERT语句激活，也能被LOAD DATA语句激活。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可能会造成混淆的例子之一是</w:t>
      </w:r>
      <w:r>
        <w:rPr>
          <w:rFonts w:hint="default" w:ascii="Tahoma" w:hAnsi="Tahoma" w:eastAsia="Tahoma" w:cs="Tahoma"/>
          <w:b w:val="0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insert into .. on </w:t>
      </w:r>
      <w:r>
        <w:rPr>
          <w:rFonts w:hint="eastAsia" w:ascii="Tahoma" w:hAnsi="Tahoma" w:eastAsia="Tahoma" w:cs="Tahoma"/>
          <w:b w:val="0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duplicate</w:t>
      </w:r>
      <w:r>
        <w:rPr>
          <w:rFonts w:hint="eastAsia" w:ascii="Tahoma" w:hAnsi="Tahoma" w:eastAsia="Tahoma" w:cs="Tahoma"/>
          <w:b w:val="0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update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...语法：BEFORE </w:t>
      </w:r>
      <w:bookmarkStart w:id="3" w:name="_GoBack"/>
      <w:bookmarkEnd w:id="3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INSERT触发程序对于每一行将激活，后跟AFTER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INSERT触发程序，或BEFORE UPDATE和AFTER UPDATE触发程序，具体情况取决于行上是否有重复键。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对于具有相同触发程序动作时间和事件的给定表，不能有两个触发程序。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例如，对于某一表，不能有两个BEFORE UPDATE触发程序。但可以有1个BEFORE UPDATE触发程序和1个BEFORE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INSERT触发程序，或1个BEFORE UPDATE触发程序和1个AFTER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UPDATE触发程序。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trigger_stmt是当触发程序激活时执行的语句。如果你打算执行多个语句，可使用BEGIN ... END复合语句结构。这样，就能使用存储子程序中允许的相同语句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#产品表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Product(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proID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AUTO_INCREMENT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'商品表主键'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price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DECIMAL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)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'商品价格'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type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'商品类别(0生鲜,1食品,2生活)'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dtime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DATETIME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'创建时间'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)AUTO_INCREMENT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'商品表'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商品类别汇总表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TABLE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ProductType(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ID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'商品类别(0生鲜,1食品,2生活)'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amount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'每种类别商品总金额'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(ID)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)COMMENT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'商品类别资金汇总表'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产品价格变动表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Product_log(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ID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AUTO_INCREMENT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'主键'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productid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'产品id'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newprice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DECIMAL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)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'更改后的价格'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oldprice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DECIMAL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) COMMENT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'更改前的价格'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(ID)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)AUTO_INCREMENT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COMMENT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4"/>
          <w:szCs w:val="24"/>
          <w:shd w:val="clear" w:fill="F5F5F5"/>
        </w:rPr>
        <w:t>'产品价格变动表'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#插入测试数据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INSERT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ProductType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VALUES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),(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),(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black Verdana" w:hAnsi="black Verdana" w:eastAsia="black Verdana" w:cs="black Verdana"/>
          <w:b/>
          <w:i w:val="0"/>
          <w:caps w:val="0"/>
          <w:color w:val="008080"/>
          <w:spacing w:val="0"/>
          <w:sz w:val="24"/>
          <w:szCs w:val="24"/>
        </w:rPr>
      </w:pPr>
      <w:bookmarkStart w:id="0" w:name="INSERT触发器"/>
      <w:bookmarkEnd w:id="0"/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INSERT触发器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insert触发器只有NEW.Column.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在Product表中建立INSERT触发器，当往Product表中插入产品时，更新ProductType表对应的分类商品价格。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>delimiter $$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create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olor w:val="0000FF"/>
          <w:spacing w:val="0"/>
          <w:sz w:val="24"/>
          <w:szCs w:val="24"/>
          <w:shd w:val="clear" w:fill="F5F5F5"/>
        </w:rPr>
        <w:t>trigger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tr_product_insert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after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insert on product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EACH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ROW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    Update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producttype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    set amount=amount+new.price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 xml:space="preserve">     where id=new.type;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>end $$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i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24"/>
          <w:szCs w:val="24"/>
          <w:shd w:val="clear" w:fill="F5F5F5"/>
        </w:rPr>
        <w:t>delimiter 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4"/>
          <w:szCs w:val="24"/>
          <w:shd w:val="clear" w:fill="FFFFFF"/>
        </w:rPr>
        <w:t>插入测试数据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INSERT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INTO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Product(price,type,dtime)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VALUES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,NOW()),(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,NOW()),(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,NOW()),(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10.00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,NOW());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ProductType;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"http://images2015.cnblogs.com/blog/135426/201511/135426-20151119224924499-1002959046.png"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24600" cy="328612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black Verdana" w:hAnsi="black Verdana" w:eastAsia="black Verdana" w:cs="black Verdana"/>
          <w:b w:val="0"/>
          <w:bCs/>
          <w:i w:val="0"/>
          <w:caps w:val="0"/>
          <w:color w:val="008080"/>
          <w:spacing w:val="0"/>
          <w:sz w:val="24"/>
          <w:szCs w:val="24"/>
        </w:rPr>
      </w:pPr>
      <w:bookmarkStart w:id="1" w:name="UPDATE触发器"/>
      <w:bookmarkEnd w:id="1"/>
      <w:r>
        <w:rPr>
          <w:rStyle w:val="6"/>
          <w:rFonts w:hint="eastAsia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UPDATE触发器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update触发器中NEW.column代表更新后的值，OLD.column代表更新前的值。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#UPDATE触发器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DELIMITER $$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create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/>
          <w:bCs w:val="0"/>
          <w:i w:val="0"/>
          <w:color w:val="C00000"/>
          <w:spacing w:val="0"/>
          <w:sz w:val="24"/>
          <w:szCs w:val="24"/>
          <w:shd w:val="clear" w:fill="FFFFFF"/>
        </w:rPr>
        <w:t>trigger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tr_product_updat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 after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update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on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 product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for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 xml:space="preserve">each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  <w:t>row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8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IF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NEW.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price&lt;&gt;OLD.price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THEN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#当价格发生变化时生成一条价格变动的日志信息插入Product_log表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（不等于）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INSERT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INTO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Product_log(productid,newprice,oldprice) VALUES(NEW.proID,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NEW.price,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OLD.price);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8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ELSE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IF  NEW.type&lt;&gt;OLD.type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THEN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8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#当产品类型发生改变时更新ProductType表对应的类别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UPDATE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ProductType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SET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amount=amount+(SELECT price FROM Product WHERE proID=NEW.proid)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WHERE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ID=NEW.type;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UPDATE  ProductType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SET 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amount=amount-(SELECT price FROM Product WHERE proID=NEW.proid)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WHERE</w:t>
      </w:r>
      <w:r>
        <w:rPr>
          <w:rStyle w:val="6"/>
          <w:rFonts w:hint="eastAsia" w:ascii="black Verdana" w:hAnsi="black Verdana" w:eastAsia="宋体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ID=OLD.type;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END IF;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END IF;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END $$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DELIMITER 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Style w:val="6"/>
          <w:rFonts w:hint="default" w:ascii="black Verdana" w:hAnsi="black Verdana" w:eastAsia="black Verdana" w:cs="black Verdana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4"/>
          <w:szCs w:val="24"/>
          <w:shd w:val="clear" w:fill="FFFFFF"/>
        </w:rPr>
        <w:t>测试数据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UPDATE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SET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price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40.00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proid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"http://images2015.cnblogs.com/blog/135426/201511/135426-20151119235400593-956756735.png"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15075" cy="3810000"/>
            <wp:effectExtent l="0" t="0" r="9525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UPDATE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Product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2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proid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"http://images2015.cnblogs.com/blog/135426/201511/135426-20151120000211640-2079484306.png"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24600" cy="38195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black Verdana" w:hAnsi="black Verdana" w:eastAsia="black Verdana" w:cs="black Verdana"/>
          <w:b/>
          <w:i w:val="0"/>
          <w:caps w:val="0"/>
          <w:color w:val="008080"/>
          <w:spacing w:val="0"/>
          <w:sz w:val="24"/>
          <w:szCs w:val="24"/>
        </w:rPr>
      </w:pPr>
      <w:bookmarkStart w:id="2" w:name="DELETE触发器"/>
      <w:bookmarkEnd w:id="2"/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DELETE触发器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DELIMITER $$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CREATE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TRIGGER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TR_product_delete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BEFORE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DELETE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ON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product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FOR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EACH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row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    UPDATE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producttype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    SET amount=amount-(SELECT price FROM product WHERE proID=OLD.proID)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    WHERE ID=OLD.type;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END $$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DELIMITER 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4"/>
          <w:szCs w:val="24"/>
          <w:shd w:val="clear" w:fill="FFFFFF"/>
        </w:rPr>
        <w:t>测试数据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DELETE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product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proID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24"/>
          <w:szCs w:val="24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24"/>
          <w:szCs w:val="24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"http://images2015.cnblogs.com/blog/135426/201511/135426-20151120001651858-1758585795.png"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34125" cy="38290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删除触发器的语法: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 xml:space="preserve">Drop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 xml:space="preserve">trigger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触发器名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查看触发器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Show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 xml:space="preserve"> triggers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  <w:shd w:val="clear" w:fill="FFFFFF"/>
        </w:rPr>
        <w:t>四，触发器的优点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1，触发器的"自动性"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2，触发器的数据完整性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触发器有回滚性，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举个例子，就是你要更新五张表的数据，不会出现更新了二个张表，而另外三张表没有更新。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但是如果是用php代码去写的话，就有可能出现这种情况的，比如你更新了二张表的数据，这个时候，数据库挂掉了。有的更新了，有的没更新。这样页面显示不一致了，变有bug了。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04C5"/>
    <w:rsid w:val="00571E5B"/>
    <w:rsid w:val="01673AB3"/>
    <w:rsid w:val="02BF4CCA"/>
    <w:rsid w:val="034F3B51"/>
    <w:rsid w:val="05401D74"/>
    <w:rsid w:val="055D4AC5"/>
    <w:rsid w:val="0600799F"/>
    <w:rsid w:val="06C12373"/>
    <w:rsid w:val="07480EA7"/>
    <w:rsid w:val="076C6D13"/>
    <w:rsid w:val="08365F16"/>
    <w:rsid w:val="08C921FD"/>
    <w:rsid w:val="0A0704A7"/>
    <w:rsid w:val="0A75619C"/>
    <w:rsid w:val="0BCC0AE4"/>
    <w:rsid w:val="0BE02C54"/>
    <w:rsid w:val="0C423C70"/>
    <w:rsid w:val="0C817566"/>
    <w:rsid w:val="0C9E5F6B"/>
    <w:rsid w:val="0CCF01B1"/>
    <w:rsid w:val="0CF05399"/>
    <w:rsid w:val="0D6C726D"/>
    <w:rsid w:val="0DE96AC8"/>
    <w:rsid w:val="0F29479F"/>
    <w:rsid w:val="11F444D9"/>
    <w:rsid w:val="1233164B"/>
    <w:rsid w:val="12E9731D"/>
    <w:rsid w:val="136A2B04"/>
    <w:rsid w:val="13A409C8"/>
    <w:rsid w:val="15211F04"/>
    <w:rsid w:val="15696F8E"/>
    <w:rsid w:val="16BD4434"/>
    <w:rsid w:val="17205E2D"/>
    <w:rsid w:val="17DA1252"/>
    <w:rsid w:val="17DD74BF"/>
    <w:rsid w:val="18752226"/>
    <w:rsid w:val="191F5357"/>
    <w:rsid w:val="1941373F"/>
    <w:rsid w:val="1A2F262D"/>
    <w:rsid w:val="1A95742D"/>
    <w:rsid w:val="1B592C8A"/>
    <w:rsid w:val="1C3B387A"/>
    <w:rsid w:val="1D3F0215"/>
    <w:rsid w:val="1EEF6DEB"/>
    <w:rsid w:val="1F18040F"/>
    <w:rsid w:val="1F3663F9"/>
    <w:rsid w:val="1F3E0A05"/>
    <w:rsid w:val="1F960EC3"/>
    <w:rsid w:val="20676968"/>
    <w:rsid w:val="208B5503"/>
    <w:rsid w:val="20D503F9"/>
    <w:rsid w:val="21C11D13"/>
    <w:rsid w:val="22944EA5"/>
    <w:rsid w:val="22BF224B"/>
    <w:rsid w:val="24440586"/>
    <w:rsid w:val="246D54B6"/>
    <w:rsid w:val="24E16CE4"/>
    <w:rsid w:val="252D2840"/>
    <w:rsid w:val="2582477C"/>
    <w:rsid w:val="25CF3206"/>
    <w:rsid w:val="25D27F8D"/>
    <w:rsid w:val="26196EE1"/>
    <w:rsid w:val="266F01A4"/>
    <w:rsid w:val="26F8095F"/>
    <w:rsid w:val="28773428"/>
    <w:rsid w:val="29764F56"/>
    <w:rsid w:val="299078A0"/>
    <w:rsid w:val="29E275E3"/>
    <w:rsid w:val="2A6B07BD"/>
    <w:rsid w:val="2AFD2254"/>
    <w:rsid w:val="2B5204BE"/>
    <w:rsid w:val="2BC20364"/>
    <w:rsid w:val="2BF00DF2"/>
    <w:rsid w:val="2D293AF0"/>
    <w:rsid w:val="2D3409F1"/>
    <w:rsid w:val="2D4375EF"/>
    <w:rsid w:val="2E4C46E8"/>
    <w:rsid w:val="2F1A354E"/>
    <w:rsid w:val="30B17B67"/>
    <w:rsid w:val="30EF6071"/>
    <w:rsid w:val="30F10D02"/>
    <w:rsid w:val="316E69A2"/>
    <w:rsid w:val="31860921"/>
    <w:rsid w:val="31C74C3B"/>
    <w:rsid w:val="32B03866"/>
    <w:rsid w:val="33D82150"/>
    <w:rsid w:val="347F1981"/>
    <w:rsid w:val="354B246D"/>
    <w:rsid w:val="358A360E"/>
    <w:rsid w:val="36253981"/>
    <w:rsid w:val="37571C48"/>
    <w:rsid w:val="38B04B13"/>
    <w:rsid w:val="399A594D"/>
    <w:rsid w:val="39BA3C02"/>
    <w:rsid w:val="3A273D3A"/>
    <w:rsid w:val="3B1E4C58"/>
    <w:rsid w:val="3B455B74"/>
    <w:rsid w:val="3E384B87"/>
    <w:rsid w:val="3E7264A1"/>
    <w:rsid w:val="3ED76B0C"/>
    <w:rsid w:val="3EE258C2"/>
    <w:rsid w:val="3F834D82"/>
    <w:rsid w:val="3F863D7A"/>
    <w:rsid w:val="41343896"/>
    <w:rsid w:val="424040DA"/>
    <w:rsid w:val="43250BC3"/>
    <w:rsid w:val="456271A2"/>
    <w:rsid w:val="462A6FC8"/>
    <w:rsid w:val="465C2628"/>
    <w:rsid w:val="46CF494E"/>
    <w:rsid w:val="46D8627E"/>
    <w:rsid w:val="47BC7833"/>
    <w:rsid w:val="484027DF"/>
    <w:rsid w:val="49192CA9"/>
    <w:rsid w:val="4A2B584A"/>
    <w:rsid w:val="4A6A472E"/>
    <w:rsid w:val="4BD01ECC"/>
    <w:rsid w:val="4C3748E2"/>
    <w:rsid w:val="4DF70652"/>
    <w:rsid w:val="4DFE10BC"/>
    <w:rsid w:val="4E595F52"/>
    <w:rsid w:val="4ED9266F"/>
    <w:rsid w:val="4F4B13ED"/>
    <w:rsid w:val="4F656E1C"/>
    <w:rsid w:val="5037205E"/>
    <w:rsid w:val="51445520"/>
    <w:rsid w:val="51445A17"/>
    <w:rsid w:val="52E82601"/>
    <w:rsid w:val="55203710"/>
    <w:rsid w:val="556F3D34"/>
    <w:rsid w:val="55B76382"/>
    <w:rsid w:val="56551158"/>
    <w:rsid w:val="57BA5200"/>
    <w:rsid w:val="57F30988"/>
    <w:rsid w:val="57F847D8"/>
    <w:rsid w:val="5938192E"/>
    <w:rsid w:val="597F4E88"/>
    <w:rsid w:val="59A12AED"/>
    <w:rsid w:val="5A8C2B65"/>
    <w:rsid w:val="5B622FF9"/>
    <w:rsid w:val="5C97656B"/>
    <w:rsid w:val="5E3F556A"/>
    <w:rsid w:val="5F583FB4"/>
    <w:rsid w:val="5F8A57B9"/>
    <w:rsid w:val="604155A3"/>
    <w:rsid w:val="607B754B"/>
    <w:rsid w:val="611B7CBC"/>
    <w:rsid w:val="617E45A0"/>
    <w:rsid w:val="62055ADC"/>
    <w:rsid w:val="621122BC"/>
    <w:rsid w:val="62630698"/>
    <w:rsid w:val="655435DC"/>
    <w:rsid w:val="65B14649"/>
    <w:rsid w:val="660A1C9E"/>
    <w:rsid w:val="661C4325"/>
    <w:rsid w:val="66AB288C"/>
    <w:rsid w:val="67887731"/>
    <w:rsid w:val="67967B40"/>
    <w:rsid w:val="694255EB"/>
    <w:rsid w:val="69526865"/>
    <w:rsid w:val="695E18EA"/>
    <w:rsid w:val="69CC199B"/>
    <w:rsid w:val="69D820E9"/>
    <w:rsid w:val="69DA2530"/>
    <w:rsid w:val="6AC843D2"/>
    <w:rsid w:val="6B7A78E3"/>
    <w:rsid w:val="6D0710EF"/>
    <w:rsid w:val="6E2F08CD"/>
    <w:rsid w:val="6FDC78DD"/>
    <w:rsid w:val="71A71411"/>
    <w:rsid w:val="71EF691E"/>
    <w:rsid w:val="72EA3EEB"/>
    <w:rsid w:val="735E43DE"/>
    <w:rsid w:val="73AE4F86"/>
    <w:rsid w:val="744271DD"/>
    <w:rsid w:val="75B27210"/>
    <w:rsid w:val="76F8542F"/>
    <w:rsid w:val="77614C04"/>
    <w:rsid w:val="778F5632"/>
    <w:rsid w:val="797104AD"/>
    <w:rsid w:val="7AFD0502"/>
    <w:rsid w:val="7BE56621"/>
    <w:rsid w:val="7D1833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2017-01-22T06:09:31Z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