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c>
          <w:tcPr>
            <w:tcW w:type="dxa" w:w="10656"/>
            <w:shd w:fill="0B4F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0"/>
              </w:rPr>
              <w:t>ESTACIÓN 2: Red local del cliente</w:t>
            </w:r>
          </w:p>
        </w:tc>
      </w:tr>
    </w:tbl>
    <w:p>
      <w:pPr>
        <w:spacing w:after="80"/>
        <w:jc w:val="center"/>
      </w:pPr>
      <w:r>
        <w:rPr>
          <w:rFonts w:ascii="Arial" w:hAnsi="Arial"/>
          <w:b/>
          <w:color w:val="555555"/>
          <w:sz w:val="19"/>
        </w:rPr>
        <w:t>Tipo: Infraestructura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Tu función principal</w:t>
      </w:r>
    </w:p>
    <w:p>
      <w:pPr>
        <w:spacing w:after="40" w:line="240" w:lineRule="auto"/>
      </w:pPr>
      <w:r>
        <w:rPr>
          <w:rFonts w:ascii="Arial" w:hAnsi="Arial"/>
          <w:sz w:val="19"/>
        </w:rPr>
        <w:t>Conectar el equipo del cliente con el router de salida de su red.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Términos que necesitas conocer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Red local (LAN): red cercana que conecta equipos dentro de un mismo lugar.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Gateway: router que permite salir de la red local hacia otras redes.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recibes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Un mensaje enviado por el Cliente/Navegador.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En el regreso, una respuesta enviada hacia el cliente.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Información local de tu estación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24"/>
      </w:tblGrid>
      <w:tr>
        <w:tc>
          <w:tcPr>
            <w:tcW w:type="dxa" w:w="5328"/>
            <w:shd w:fill="0B4F8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Dato</w:t>
            </w:r>
          </w:p>
        </w:tc>
        <w:tc>
          <w:tcPr>
            <w:tcW w:type="dxa" w:w="5328"/>
            <w:shd w:fill="0B4F8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Valor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Red del cliente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192.168.10.x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Gateway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192.168.10.1</w:t>
            </w:r>
          </w:p>
        </w:tc>
      </w:tr>
    </w:tbl>
    <w:p>
      <w:pPr>
        <w:spacing w:after="40" w:line="240" w:lineRule="auto"/>
      </w:pPr>
      <w:r>
        <w:rPr>
          <w:rFonts w:ascii="Arial" w:hAnsi="Arial"/>
          <w:b/>
          <w:sz w:val="19"/>
        </w:rPr>
        <w:t xml:space="preserve">Por qué estos datos son fijos: </w:t>
      </w:r>
      <w:r>
        <w:rPr>
          <w:rFonts w:ascii="Arial" w:hAnsi="Arial"/>
          <w:sz w:val="19"/>
        </w:rPr>
        <w:t>todos los estudiantes-mensaje simulan clientes conectados a la misma red local.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debes hacer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1. </w:t>
      </w:r>
      <w:r>
        <w:rPr>
          <w:rFonts w:ascii="Arial" w:hAnsi="Arial"/>
          <w:sz w:val="18"/>
        </w:rPr>
        <w:t>Si el mensaje sale del cliente hacia un destino externo, entrégalo al gateway.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2. </w:t>
      </w:r>
      <w:r>
        <w:rPr>
          <w:rFonts w:ascii="Arial" w:hAnsi="Arial"/>
          <w:sz w:val="18"/>
        </w:rPr>
        <w:t>Si el mensaje viene de regreso para el cliente, entrégalo al Cliente/Navegador.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3. </w:t>
      </w:r>
      <w:r>
        <w:rPr>
          <w:rFonts w:ascii="Arial" w:hAnsi="Arial"/>
          <w:sz w:val="18"/>
        </w:rPr>
        <w:t>No cambies el dominio, la IP, el puerto ni el recurso.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debes devolver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2F0D9"/>
          </w:tcPr>
          <w:p>
            <w:pPr>
              <w:spacing w:after="0"/>
            </w:pPr>
            <w:r>
              <w:rPr>
                <w:rFonts w:ascii="Arial" w:hAnsi="Arial"/>
                <w:b/>
                <w:color w:val="375623"/>
                <w:sz w:val="19"/>
              </w:rPr>
              <w:t>RESPUESTA AL ESTUDIANTE-MENSAJE</w:t>
              <w:br/>
            </w:r>
            <w:r>
              <w:rPr>
                <w:rFonts w:ascii="Arial" w:hAnsi="Arial"/>
                <w:sz w:val="18"/>
              </w:rPr>
              <w:t>Salida: “Mensaje entregado al gateway 192.168.10.1”.</w:t>
              <w:br/>
            </w:r>
            <w:r>
              <w:rPr>
                <w:rFonts w:ascii="Arial" w:hAnsi="Arial"/>
                <w:sz w:val="18"/>
              </w:rPr>
              <w:t>Regreso: “Respuesta entregada al Cliente/Navegador”.</w:t>
            </w:r>
          </w:p>
        </w:tc>
      </w:tr>
    </w:tbl>
    <w:p>
      <w:pPr>
        <w:spacing w:after="40" w:line="240" w:lineRule="auto"/>
      </w:pPr>
      <w:r>
        <w:rPr>
          <w:rFonts w:ascii="Arial" w:hAnsi="Arial"/>
          <w:b/>
          <w:sz w:val="19"/>
        </w:rPr>
        <w:t xml:space="preserve">Siguiente estación: </w:t>
      </w:r>
      <w:r>
        <w:rPr>
          <w:rFonts w:ascii="Arial" w:hAnsi="Arial"/>
          <w:sz w:val="19"/>
        </w:rPr>
        <w:t>Gateway / Router del cliente en la salida; Cliente / Navegador en el regreso.</w:t>
      </w:r>
    </w:p>
    <w:p>
      <w:pPr>
        <w:spacing w:before="100" w:after="0"/>
      </w:pPr>
      <w:r>
        <w:rPr>
          <w:rFonts w:ascii="Arial" w:hAnsi="Arial"/>
          <w:b/>
          <w:sz w:val="18"/>
        </w:rPr>
        <w:t xml:space="preserve">Regla clave: </w:t>
      </w:r>
      <w:r>
        <w:rPr>
          <w:rFonts w:ascii="Arial" w:hAnsi="Arial"/>
          <w:sz w:val="18"/>
        </w:rPr>
        <w:t>realiza únicamente la función de tu componente. No intentes resolver el trabajo de otras estaciones.</w:t>
      </w:r>
    </w:p>
    <w:p>
      <w:pPr>
        <w:sectPr>
          <w:pgSz w:w="12240" w:h="15840"/>
          <w:pgMar w:top="691" w:right="792" w:bottom="648" w:left="792" w:header="720" w:footer="720" w:gutter="0"/>
          <w:cols w:space="720"/>
          <w:docGrid w:linePitch="360"/>
        </w:sectPr>
      </w:pPr>
    </w:p>
    <w:p>
      <w:pPr>
        <w:keepNext/>
        <w:spacing w:before="0" w:after="100"/>
        <w:jc w:val="left"/>
        <w:shd w:fill="1F4E78"/>
      </w:pPr>
      <w:r>
        <w:rPr>
          <w:rFonts w:ascii="Aptos" w:hAnsi="Aptos"/>
          <w:b/>
          <w:color w:val="FFFFFF"/>
          <w:sz w:val="30"/>
        </w:rPr>
        <w:t>HOJA DE TRABAJO - ESTACIÓN 02: Red local del cliente</w:t>
      </w:r>
    </w:p>
    <w:p>
      <w:pPr>
        <w:spacing w:after="80"/>
      </w:pPr>
      <w:r>
        <w:rPr>
          <w:rFonts w:ascii="Aptos" w:hAnsi="Aptos"/>
          <w:b/>
          <w:color w:val="1F4E78"/>
          <w:sz w:val="17"/>
        </w:rPr>
        <w:t xml:space="preserve">Uso: </w:t>
      </w:r>
      <w:r>
        <w:rPr>
          <w:rFonts w:ascii="Aptos" w:hAnsi="Aptos"/>
          <w:b w:val="0"/>
          <w:color w:val="1F1F1F"/>
          <w:sz w:val="17"/>
        </w:rPr>
        <w:t>cada vez que llegue un estudiante-mensaje, registra qué recibiste, qué hiciste, por qué lo hiciste y qué devolviste. Usa solamente las reglas de tu estación.</w:t>
      </w:r>
    </w:p>
    <w:p>
      <w:pPr>
        <w:keepNext/>
        <w:spacing w:before="20" w:after="40"/>
      </w:pPr>
      <w:r>
        <w:rPr>
          <w:rFonts w:ascii="Aptos" w:hAnsi="Aptos"/>
          <w:b/>
          <w:color w:val="1F4E78"/>
          <w:sz w:val="21"/>
        </w:rPr>
        <w:t>INFORMACIÓN LOCAL DE CONSULTA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3384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Dato / regla local</w:t>
            </w:r>
          </w:p>
        </w:tc>
        <w:tc>
          <w:tcPr>
            <w:tcW w:type="dxa" w:w="6840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Valor / decisión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Red del cliente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192.168.10.x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Gateway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192.168.10.1</w:t>
            </w:r>
          </w:p>
        </w:tc>
      </w:tr>
    </w:tbl>
    <w:p>
      <w:pPr>
        <w:spacing w:before="40" w:after="60"/>
      </w:pPr>
      <w:r>
        <w:rPr>
          <w:rFonts w:ascii="Aptos" w:hAnsi="Aptos"/>
          <w:b/>
          <w:color w:val="1F4E78"/>
          <w:sz w:val="15"/>
        </w:rPr>
        <w:t xml:space="preserve">Regla de uso: </w:t>
      </w:r>
      <w:r>
        <w:rPr>
          <w:rFonts w:ascii="Aptos" w:hAnsi="Aptos"/>
          <w:b w:val="0"/>
          <w:color w:val="1F1F1F"/>
          <w:sz w:val="15"/>
        </w:rPr>
        <w:t>esta información permanece igual durante la actividad, salvo que el profesor entregue una indicación de cambio.</w:t>
      </w:r>
    </w:p>
    <w:p>
      <w:pPr>
        <w:keepNext/>
        <w:spacing w:before="20" w:after="40"/>
      </w:pPr>
      <w:r>
        <w:rPr>
          <w:rFonts w:ascii="Aptos" w:hAnsi="Aptos"/>
          <w:b/>
          <w:color w:val="1F4E78"/>
          <w:sz w:val="21"/>
        </w:rPr>
        <w:t>REGISTRO DE MENSAJES RECIBIDOS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6"/>
        <w:gridCol w:w="2206"/>
        <w:gridCol w:w="2206"/>
        <w:gridCol w:w="2206"/>
        <w:gridCol w:w="2206"/>
      </w:tblGrid>
      <w:tr>
        <w:trPr>
          <w:tblHeader w:val="true"/>
        </w:trPr>
        <w:tc>
          <w:tcPr>
            <w:tcW w:type="dxa" w:w="460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#</w:t>
            </w:r>
          </w:p>
        </w:tc>
        <w:tc>
          <w:tcPr>
            <w:tcW w:type="dxa" w:w="2088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recibí?</w:t>
            </w:r>
          </w:p>
        </w:tc>
        <w:tc>
          <w:tcPr>
            <w:tcW w:type="dxa" w:w="237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hice / decidí?</w:t>
            </w:r>
          </w:p>
        </w:tc>
        <w:tc>
          <w:tcPr>
            <w:tcW w:type="dxa" w:w="237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¿Por qué? (regla o dato local)</w:t>
            </w:r>
          </w:p>
        </w:tc>
        <w:tc>
          <w:tcPr>
            <w:tcW w:type="dxa" w:w="309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devolví y a dónde?</w:t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2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3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4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5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6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7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8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9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10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</w:tbl>
    <w:p>
      <w:pPr>
        <w:spacing w:before="40" w:after="0"/>
        <w:jc w:val="center"/>
      </w:pPr>
      <w:r>
        <w:rPr>
          <w:rFonts w:ascii="Aptos" w:hAnsi="Aptos"/>
          <w:b w:val="0"/>
          <w:color w:val="1F4E78"/>
          <w:sz w:val="14"/>
        </w:rPr>
        <w:t>Al finalizar, conserva esta hoja como evidencia de las decisiones tomadas por tu estación.</w:t>
      </w:r>
    </w:p>
    <w:sectPr w:rsidR="00FC693F" w:rsidRPr="0006063C" w:rsidSect="00034616">
      <w:pgSz w:w="12240" w:h="15840"/>
      <w:pgMar w:top="605" w:right="605" w:bottom="605" w:left="60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