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c>
          <w:tcPr>
            <w:tcW w:type="dxa" w:w="10656"/>
            <w:shd w:fill="0B4F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0"/>
              </w:rPr>
              <w:t>ESTACIÓN 7: Backbone / Core de tránsito</w:t>
            </w:r>
          </w:p>
        </w:tc>
      </w:tr>
    </w:tbl>
    <w:p>
      <w:pPr>
        <w:spacing w:after="80"/>
        <w:jc w:val="center"/>
      </w:pPr>
      <w:r>
        <w:rPr>
          <w:rFonts w:ascii="Arial" w:hAnsi="Arial"/>
          <w:b/>
          <w:color w:val="555555"/>
          <w:sz w:val="19"/>
        </w:rPr>
        <w:t>Tipo: Infraestructura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Tu función principal</w:t>
      </w:r>
    </w:p>
    <w:p>
      <w:pPr>
        <w:spacing w:after="40" w:line="240" w:lineRule="auto"/>
      </w:pPr>
      <w:r>
        <w:rPr>
          <w:rFonts w:ascii="Arial" w:hAnsi="Arial"/>
          <w:sz w:val="19"/>
        </w:rPr>
        <w:t>Transportar el tráfico entre redes hasta acercarlo a la red donde está el servicio destino.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Términos que necesitas conocer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Backbone/Core: red troncal de alta capacidad que conecta grandes redes y regiones.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recibes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Un mensaje cuyo destino está en otra red.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En el regreso, una respuesta que vuelve hacia la red del cliente.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Información local de tu estación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Dato</w:t>
            </w:r>
          </w:p>
        </w:tc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Valor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Solicitud hacia 203.0.113.x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Borde del centro de datos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Respuesta que regresa al cliente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Router de borde / Peering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Por qué estos datos son fijos: </w:t>
      </w:r>
      <w:r>
        <w:rPr>
          <w:rFonts w:ascii="Arial" w:hAnsi="Arial"/>
          <w:sz w:val="19"/>
        </w:rPr>
        <w:t>la actividad representa solo dos sentidos de tránsito para que el flujo sea fácil de seguir.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hacer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1. </w:t>
      </w:r>
      <w:r>
        <w:rPr>
          <w:rFonts w:ascii="Arial" w:hAnsi="Arial"/>
          <w:sz w:val="18"/>
        </w:rPr>
        <w:t>Identifica si el mensaje va hacia el servicio o si es una respuesta que regresa al cliente.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2. </w:t>
      </w:r>
      <w:r>
        <w:rPr>
          <w:rFonts w:ascii="Arial" w:hAnsi="Arial"/>
          <w:sz w:val="18"/>
        </w:rPr>
        <w:t>Si va hacia el servicio y la IP comienza por 203.0.113, envíalo al Borde del centro de datos.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3. </w:t>
      </w:r>
      <w:r>
        <w:rPr>
          <w:rFonts w:ascii="Arial" w:hAnsi="Arial"/>
          <w:sz w:val="18"/>
        </w:rPr>
        <w:t>Si es una respuesta hacia el cliente, envíala al Router de borde / Peering.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4. </w:t>
      </w:r>
      <w:r>
        <w:rPr>
          <w:rFonts w:ascii="Arial" w:hAnsi="Arial"/>
          <w:sz w:val="18"/>
        </w:rPr>
        <w:t>No modifiques el contenido del mensaje.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devolver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</w:tcPr>
          <w:p>
            <w:pPr>
              <w:spacing w:after="0"/>
            </w:pPr>
            <w:r>
              <w:rPr>
                <w:rFonts w:ascii="Arial" w:hAnsi="Arial"/>
                <w:b/>
                <w:color w:val="375623"/>
                <w:sz w:val="19"/>
              </w:rPr>
              <w:t>RESPUESTA AL ESTUDIANTE-MENSAJE</w:t>
              <w:br/>
            </w:r>
            <w:r>
              <w:rPr>
                <w:rFonts w:ascii="Arial" w:hAnsi="Arial"/>
                <w:sz w:val="18"/>
              </w:rPr>
              <w:t>Hacia el servicio: “Tráfico transportado hacia el centro de datos”.</w:t>
              <w:br/>
            </w:r>
            <w:r>
              <w:rPr>
                <w:rFonts w:ascii="Arial" w:hAnsi="Arial"/>
                <w:sz w:val="18"/>
              </w:rPr>
              <w:t>Hacia el cliente: “Respuesta transportada hacia la red de origen”.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Siguiente estación: </w:t>
      </w:r>
      <w:r>
        <w:rPr>
          <w:rFonts w:ascii="Arial" w:hAnsi="Arial"/>
          <w:sz w:val="19"/>
        </w:rPr>
        <w:t>Borde del centro de datos o Router de borde / Peering, según la IP destino.</w:t>
      </w:r>
    </w:p>
    <w:p>
      <w:pPr>
        <w:spacing w:before="100" w:after="0"/>
      </w:pPr>
      <w:r>
        <w:rPr>
          <w:rFonts w:ascii="Arial" w:hAnsi="Arial"/>
          <w:b/>
          <w:sz w:val="18"/>
        </w:rPr>
        <w:t xml:space="preserve">Regla clave: </w:t>
      </w:r>
      <w:r>
        <w:rPr>
          <w:rFonts w:ascii="Arial" w:hAnsi="Arial"/>
          <w:sz w:val="18"/>
        </w:rPr>
        <w:t>realiza únicamente la función de tu componente. No intentes resolver el trabajo de otras estaciones.</w:t>
      </w:r>
    </w:p>
    <w:p>
      <w:pPr>
        <w:sectPr>
          <w:pgSz w:w="12240" w:h="15840"/>
          <w:pgMar w:top="691" w:right="792" w:bottom="648" w:left="792" w:header="720" w:footer="720" w:gutter="0"/>
          <w:cols w:space="720"/>
          <w:docGrid w:linePitch="360"/>
        </w:sectPr>
      </w:pPr>
    </w:p>
    <w:p>
      <w:pPr>
        <w:keepNext/>
        <w:spacing w:before="0" w:after="100"/>
        <w:jc w:val="left"/>
        <w:shd w:fill="1F4E78"/>
      </w:pPr>
      <w:r>
        <w:rPr>
          <w:rFonts w:ascii="Aptos" w:hAnsi="Aptos"/>
          <w:b/>
          <w:color w:val="FFFFFF"/>
          <w:sz w:val="30"/>
        </w:rPr>
        <w:t>HOJA DE TRABAJO - ESTACIÓN 07: Backbone / Core de tránsito</w:t>
      </w:r>
    </w:p>
    <w:p>
      <w:pPr>
        <w:spacing w:after="80"/>
      </w:pPr>
      <w:r>
        <w:rPr>
          <w:rFonts w:ascii="Aptos" w:hAnsi="Aptos"/>
          <w:b/>
          <w:color w:val="1F4E78"/>
          <w:sz w:val="17"/>
        </w:rPr>
        <w:t xml:space="preserve">Uso: </w:t>
      </w:r>
      <w:r>
        <w:rPr>
          <w:rFonts w:ascii="Aptos" w:hAnsi="Aptos"/>
          <w:b w:val="0"/>
          <w:color w:val="1F1F1F"/>
          <w:sz w:val="17"/>
        </w:rPr>
        <w:t>cada vez que llegue un estudiante-mensaje, registra qué recibiste, qué hiciste, por qué lo hiciste y qué devolviste. Usa solamente las reglas de tu estación.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INFORMACIÓN LOCAL DE CONSULTA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3384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Dato / regla local</w:t>
            </w:r>
          </w:p>
        </w:tc>
        <w:tc>
          <w:tcPr>
            <w:tcW w:type="dxa" w:w="684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Valor / decisión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Solicitud hacia 203.0.113.x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Borde del centro de datos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Respuesta que regresa al cliente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Router de borde / Peering</w:t>
            </w:r>
          </w:p>
        </w:tc>
      </w:tr>
    </w:tbl>
    <w:p>
      <w:pPr>
        <w:spacing w:before="40" w:after="60"/>
      </w:pPr>
      <w:r>
        <w:rPr>
          <w:rFonts w:ascii="Aptos" w:hAnsi="Aptos"/>
          <w:b/>
          <w:color w:val="1F4E78"/>
          <w:sz w:val="15"/>
        </w:rPr>
        <w:t xml:space="preserve">Regla de uso: </w:t>
      </w:r>
      <w:r>
        <w:rPr>
          <w:rFonts w:ascii="Aptos" w:hAnsi="Aptos"/>
          <w:b w:val="0"/>
          <w:color w:val="1F1F1F"/>
          <w:sz w:val="15"/>
        </w:rPr>
        <w:t>esta información permanece igual durante la actividad, salvo que el profesor entregue una indicación de cambio.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REGISTRO DE MENSAJES RECIBIDOS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  <w:gridCol w:w="2206"/>
      </w:tblGrid>
      <w:tr>
        <w:trPr>
          <w:tblHeader w:val="true"/>
        </w:trPr>
        <w:tc>
          <w:tcPr>
            <w:tcW w:type="dxa" w:w="46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#</w:t>
            </w:r>
          </w:p>
        </w:tc>
        <w:tc>
          <w:tcPr>
            <w:tcW w:type="dxa" w:w="2088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recibí?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hice / decidí?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¿Por qué? (regla o dato local)</w:t>
            </w:r>
          </w:p>
        </w:tc>
        <w:tc>
          <w:tcPr>
            <w:tcW w:type="dxa" w:w="309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devolví y a dónde?</w:t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2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3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4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5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6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7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8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9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10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</w:tbl>
    <w:p>
      <w:pPr>
        <w:spacing w:before="40" w:after="0"/>
        <w:jc w:val="center"/>
      </w:pPr>
      <w:r>
        <w:rPr>
          <w:rFonts w:ascii="Aptos" w:hAnsi="Aptos"/>
          <w:b w:val="0"/>
          <w:color w:val="1F4E78"/>
          <w:sz w:val="14"/>
        </w:rPr>
        <w:t>Al finalizar, conserva esta hoja como evidencia de las decisiones tomadas por tu estación.</w:t>
      </w:r>
    </w:p>
    <w:sectPr w:rsidR="00FC693F" w:rsidRPr="0006063C" w:rsidSect="00034616">
      <w:pgSz w:w="12240" w:h="15840"/>
      <w:pgMar w:top="605" w:right="605" w:bottom="605" w:left="60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