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84"/>
      </w:tblGrid>
      <w:tr>
        <w:tc>
          <w:tcPr>
            <w:tcW w:type="dxa" w:w="10656"/>
            <w:shd w:fill="0B4F8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0"/>
              </w:rPr>
              <w:t>ESTACIÓN 11: Servidor web</w:t>
            </w:r>
          </w:p>
        </w:tc>
      </w:tr>
    </w:tbl>
    <w:p>
      <w:pPr>
        <w:spacing w:after="80"/>
        <w:jc w:val="center"/>
      </w:pPr>
      <w:r>
        <w:rPr>
          <w:rFonts w:ascii="Arial" w:hAnsi="Arial"/>
          <w:b/>
          <w:color w:val="555555"/>
          <w:sz w:val="19"/>
        </w:rPr>
        <w:t>Tipo: Servicio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Tu función principal</w:t>
      </w:r>
    </w:p>
    <w:p>
      <w:pPr>
        <w:spacing w:after="40" w:line="240" w:lineRule="auto"/>
      </w:pPr>
      <w:r>
        <w:rPr>
          <w:rFonts w:ascii="Arial" w:hAnsi="Arial"/>
          <w:sz w:val="19"/>
        </w:rPr>
        <w:t>Recibir la solicitud web y decidir si puede entregar el recurso directamente o si necesita enviarlo a la aplicación.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Términos que necesitas conocer</w:t>
      </w:r>
    </w:p>
    <w:p>
      <w:pPr>
        <w:spacing w:after="20"/>
        <w:ind w:left="230" w:hanging="173"/>
      </w:pPr>
      <w:r>
        <w:rPr>
          <w:rFonts w:ascii="Arial" w:hAnsi="Arial"/>
          <w:sz w:val="18"/>
        </w:rPr>
        <w:t>• HTTP/HTTPS: protocolos usados para solicitar y entregar recursos web.</w:t>
      </w:r>
    </w:p>
    <w:p>
      <w:pPr>
        <w:spacing w:after="20"/>
        <w:ind w:left="230" w:hanging="173"/>
      </w:pPr>
      <w:r>
        <w:rPr>
          <w:rFonts w:ascii="Arial" w:hAnsi="Arial"/>
          <w:sz w:val="18"/>
        </w:rPr>
        <w:t>• Recurso estático: archivo que puede entregarse directamente, como HTML o una imagen.</w:t>
      </w:r>
    </w:p>
    <w:p>
      <w:pPr>
        <w:spacing w:after="20"/>
        <w:ind w:left="230" w:hanging="173"/>
      </w:pPr>
      <w:r>
        <w:rPr>
          <w:rFonts w:ascii="Arial" w:hAnsi="Arial"/>
          <w:sz w:val="18"/>
        </w:rPr>
        <w:t>• Recurso dinámico: solicitud que necesita ser procesada por una aplicación.</w:t>
      </w:r>
    </w:p>
    <w:p>
      <w:pPr>
        <w:spacing w:after="20"/>
        <w:ind w:left="230" w:hanging="173"/>
      </w:pPr>
      <w:r>
        <w:rPr>
          <w:rFonts w:ascii="Arial" w:hAnsi="Arial"/>
          <w:sz w:val="18"/>
        </w:rPr>
        <w:t>• 404 Not Found: respuesta que indica que el recurso solicitado no existe.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Qué recibes</w:t>
      </w:r>
    </w:p>
    <w:p>
      <w:pPr>
        <w:spacing w:after="20"/>
        <w:ind w:left="230" w:hanging="173"/>
      </w:pPr>
      <w:r>
        <w:rPr>
          <w:rFonts w:ascii="Arial" w:hAnsi="Arial"/>
          <w:sz w:val="18"/>
        </w:rPr>
        <w:t>• Método y recurso solicitados, por ejemplo GET /index.html o GET /catalogo?id=25.</w:t>
      </w:r>
    </w:p>
    <w:p>
      <w:pPr>
        <w:spacing w:after="20"/>
        <w:ind w:left="230" w:hanging="173"/>
      </w:pPr>
      <w:r>
        <w:rPr>
          <w:rFonts w:ascii="Arial" w:hAnsi="Arial"/>
          <w:sz w:val="18"/>
        </w:rPr>
        <w:t>• En el regreso, una respuesta generada por la aplicación.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Información local de tu estación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624"/>
      </w:tblGrid>
      <w:tr>
        <w:tc>
          <w:tcPr>
            <w:tcW w:type="dxa" w:w="5328"/>
            <w:shd w:fill="0B4F8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Dato</w:t>
            </w:r>
          </w:p>
        </w:tc>
        <w:tc>
          <w:tcPr>
            <w:tcW w:type="dxa" w:w="5328"/>
            <w:shd w:fill="0B4F8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Valor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/ o /index.html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Estático: devolver directamente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/assets/logo.png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Estático: devolver directamente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/catalogo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Dinámico: enviar a Aplicación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/estado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Dinámico: enviar a Aplicación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Otra ruta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404 Not Found</w:t>
            </w:r>
          </w:p>
        </w:tc>
      </w:tr>
    </w:tbl>
    <w:p>
      <w:pPr>
        <w:spacing w:after="40" w:line="240" w:lineRule="auto"/>
      </w:pPr>
      <w:r>
        <w:rPr>
          <w:rFonts w:ascii="Arial" w:hAnsi="Arial"/>
          <w:b/>
          <w:sz w:val="19"/>
        </w:rPr>
        <w:t xml:space="preserve">Por qué estos datos son fijos: </w:t>
      </w:r>
      <w:r>
        <w:rPr>
          <w:rFonts w:ascii="Arial" w:hAnsi="Arial"/>
          <w:sz w:val="19"/>
        </w:rPr>
        <w:t>esta tabla representa la configuración de rutas que conoce el servidor web durante la actividad.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Qué debes hacer</w:t>
      </w:r>
    </w:p>
    <w:p>
      <w:pPr>
        <w:spacing w:after="24" w:line="240" w:lineRule="auto"/>
        <w:ind w:left="144" w:hanging="144"/>
      </w:pPr>
      <w:r>
        <w:rPr>
          <w:rFonts w:ascii="Arial" w:hAnsi="Arial"/>
          <w:b/>
          <w:sz w:val="18"/>
        </w:rPr>
        <w:t xml:space="preserve">1. </w:t>
      </w:r>
      <w:r>
        <w:rPr>
          <w:rFonts w:ascii="Arial" w:hAnsi="Arial"/>
          <w:sz w:val="18"/>
        </w:rPr>
        <w:t>Lee la ruta del recurso solicitado.</w:t>
      </w:r>
    </w:p>
    <w:p>
      <w:pPr>
        <w:spacing w:after="24" w:line="240" w:lineRule="auto"/>
        <w:ind w:left="144" w:hanging="144"/>
      </w:pPr>
      <w:r>
        <w:rPr>
          <w:rFonts w:ascii="Arial" w:hAnsi="Arial"/>
          <w:b/>
          <w:sz w:val="18"/>
        </w:rPr>
        <w:t xml:space="preserve">2. </w:t>
      </w:r>
      <w:r>
        <w:rPr>
          <w:rFonts w:ascii="Arial" w:hAnsi="Arial"/>
          <w:sz w:val="18"/>
        </w:rPr>
        <w:t>Busca la ruta en tu tabla local.</w:t>
      </w:r>
    </w:p>
    <w:p>
      <w:pPr>
        <w:spacing w:after="24" w:line="240" w:lineRule="auto"/>
        <w:ind w:left="144" w:hanging="144"/>
      </w:pPr>
      <w:r>
        <w:rPr>
          <w:rFonts w:ascii="Arial" w:hAnsi="Arial"/>
          <w:b/>
          <w:sz w:val="18"/>
        </w:rPr>
        <w:t xml:space="preserve">3. </w:t>
      </w:r>
      <w:r>
        <w:rPr>
          <w:rFonts w:ascii="Arial" w:hAnsi="Arial"/>
          <w:sz w:val="18"/>
        </w:rPr>
        <w:t>Si es estática, responde directamente con 200 OK.</w:t>
      </w:r>
    </w:p>
    <w:p>
      <w:pPr>
        <w:spacing w:after="24" w:line="240" w:lineRule="auto"/>
        <w:ind w:left="144" w:hanging="144"/>
      </w:pPr>
      <w:r>
        <w:rPr>
          <w:rFonts w:ascii="Arial" w:hAnsi="Arial"/>
          <w:b/>
          <w:sz w:val="18"/>
        </w:rPr>
        <w:t xml:space="preserve">4. </w:t>
      </w:r>
      <w:r>
        <w:rPr>
          <w:rFonts w:ascii="Arial" w:hAnsi="Arial"/>
          <w:sz w:val="18"/>
        </w:rPr>
        <w:t>Si es dinámica, envía la solicitud a Aplicación / Backend.</w:t>
      </w:r>
    </w:p>
    <w:p>
      <w:pPr>
        <w:spacing w:after="24" w:line="240" w:lineRule="auto"/>
        <w:ind w:left="144" w:hanging="144"/>
      </w:pPr>
      <w:r>
        <w:rPr>
          <w:rFonts w:ascii="Arial" w:hAnsi="Arial"/>
          <w:b/>
          <w:sz w:val="18"/>
        </w:rPr>
        <w:t xml:space="preserve">5. </w:t>
      </w:r>
      <w:r>
        <w:rPr>
          <w:rFonts w:ascii="Arial" w:hAnsi="Arial"/>
          <w:sz w:val="18"/>
        </w:rPr>
        <w:t>Si no existe, responde 404 Not Found.</w:t>
      </w:r>
    </w:p>
    <w:p>
      <w:pPr>
        <w:spacing w:after="24" w:line="240" w:lineRule="auto"/>
        <w:ind w:left="144" w:hanging="144"/>
      </w:pPr>
      <w:r>
        <w:rPr>
          <w:rFonts w:ascii="Arial" w:hAnsi="Arial"/>
          <w:b/>
          <w:sz w:val="18"/>
        </w:rPr>
        <w:t xml:space="preserve">6. </w:t>
      </w:r>
      <w:r>
        <w:rPr>
          <w:rFonts w:ascii="Arial" w:hAnsi="Arial"/>
          <w:sz w:val="18"/>
        </w:rPr>
        <w:t>Si recibes una respuesta de la aplicación, devuélvela al Load Balancer.</w:t>
      </w:r>
    </w:p>
    <w:p>
      <w:pPr>
        <w:spacing w:before="60" w:after="40"/>
      </w:pPr>
      <w:r>
        <w:rPr>
          <w:rFonts w:ascii="Arial" w:hAnsi="Arial"/>
          <w:b/>
          <w:color w:val="0B4F8A"/>
          <w:sz w:val="21"/>
        </w:rPr>
        <w:t>Qué debes devolver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2F0D9"/>
          </w:tcPr>
          <w:p>
            <w:pPr>
              <w:spacing w:after="0"/>
            </w:pPr>
            <w:r>
              <w:rPr>
                <w:rFonts w:ascii="Arial" w:hAnsi="Arial"/>
                <w:b/>
                <w:color w:val="375623"/>
                <w:sz w:val="19"/>
              </w:rPr>
              <w:t>RESPUESTA AL ESTUDIANTE-MENSAJE</w:t>
              <w:br/>
            </w:r>
            <w:r>
              <w:rPr>
                <w:rFonts w:ascii="Arial" w:hAnsi="Arial"/>
                <w:sz w:val="18"/>
              </w:rPr>
              <w:t>Estático: “200 OK - recurso entregado”.</w:t>
              <w:br/>
            </w:r>
            <w:r>
              <w:rPr>
                <w:rFonts w:ascii="Arial" w:hAnsi="Arial"/>
                <w:sz w:val="18"/>
              </w:rPr>
              <w:t>Dinámico: “Debe procesarlo la aplicación”.</w:t>
              <w:br/>
            </w:r>
            <w:r>
              <w:rPr>
                <w:rFonts w:ascii="Arial" w:hAnsi="Arial"/>
                <w:sz w:val="18"/>
              </w:rPr>
              <w:t>No existe: “404 Not Found”.</w:t>
            </w:r>
          </w:p>
        </w:tc>
      </w:tr>
    </w:tbl>
    <w:p>
      <w:pPr>
        <w:spacing w:after="40" w:line="240" w:lineRule="auto"/>
      </w:pPr>
      <w:r>
        <w:rPr>
          <w:rFonts w:ascii="Arial" w:hAnsi="Arial"/>
          <w:b/>
          <w:sz w:val="19"/>
        </w:rPr>
        <w:t xml:space="preserve">Siguiente estación: </w:t>
      </w:r>
      <w:r>
        <w:rPr>
          <w:rFonts w:ascii="Arial" w:hAnsi="Arial"/>
          <w:sz w:val="19"/>
        </w:rPr>
        <w:t>Aplicación / Backend si es dinámico; Load Balancer en una respuesta; retorno inmediato si es estático o 404.</w:t>
      </w:r>
    </w:p>
    <w:p>
      <w:pPr>
        <w:spacing w:before="100" w:after="0"/>
      </w:pPr>
      <w:r>
        <w:rPr>
          <w:rFonts w:ascii="Arial" w:hAnsi="Arial"/>
          <w:b/>
          <w:sz w:val="18"/>
        </w:rPr>
        <w:t xml:space="preserve">Regla clave: </w:t>
      </w:r>
      <w:r>
        <w:rPr>
          <w:rFonts w:ascii="Arial" w:hAnsi="Arial"/>
          <w:sz w:val="18"/>
        </w:rPr>
        <w:t>realiza únicamente la función de tu componente. No intentes resolver el trabajo de otras estaciones.</w:t>
      </w:r>
    </w:p>
    <w:p>
      <w:pPr>
        <w:sectPr>
          <w:pgSz w:w="12240" w:h="15840"/>
          <w:pgMar w:top="691" w:right="792" w:bottom="648" w:left="792" w:header="720" w:footer="720" w:gutter="0"/>
          <w:cols w:space="720"/>
          <w:docGrid w:linePitch="360"/>
        </w:sectPr>
      </w:pPr>
    </w:p>
    <w:p>
      <w:pPr>
        <w:keepNext/>
        <w:spacing w:before="0" w:after="100"/>
        <w:jc w:val="left"/>
        <w:shd w:fill="1F4E78"/>
      </w:pPr>
      <w:r>
        <w:rPr>
          <w:rFonts w:ascii="Aptos" w:hAnsi="Aptos"/>
          <w:b/>
          <w:color w:val="FFFFFF"/>
          <w:sz w:val="30"/>
        </w:rPr>
        <w:t>HOJA DE TRABAJO - ESTACIÓN 11: Servidor web</w:t>
      </w:r>
    </w:p>
    <w:p>
      <w:pPr>
        <w:spacing w:after="80"/>
      </w:pPr>
      <w:r>
        <w:rPr>
          <w:rFonts w:ascii="Aptos" w:hAnsi="Aptos"/>
          <w:b/>
          <w:color w:val="1F4E78"/>
          <w:sz w:val="17"/>
        </w:rPr>
        <w:t xml:space="preserve">Uso: </w:t>
      </w:r>
      <w:r>
        <w:rPr>
          <w:rFonts w:ascii="Aptos" w:hAnsi="Aptos"/>
          <w:b w:val="0"/>
          <w:color w:val="1F1F1F"/>
          <w:sz w:val="17"/>
        </w:rPr>
        <w:t>cada vez que llegue un estudiante-mensaje, registra qué recibiste, qué hiciste, por qué lo hiciste y qué devolviste. Usa solamente las reglas de tu estación.</w:t>
      </w:r>
    </w:p>
    <w:p>
      <w:pPr>
        <w:keepNext/>
        <w:spacing w:before="20" w:after="40"/>
      </w:pPr>
      <w:r>
        <w:rPr>
          <w:rFonts w:ascii="Aptos" w:hAnsi="Aptos"/>
          <w:b/>
          <w:color w:val="1F4E78"/>
          <w:sz w:val="21"/>
        </w:rPr>
        <w:t>INFORMACIÓN LOCAL DE CONSULTA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15"/>
        <w:gridCol w:w="5515"/>
      </w:tblGrid>
      <w:tr>
        <w:tc>
          <w:tcPr>
            <w:tcW w:type="dxa" w:w="3384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Dato / regla local</w:t>
            </w:r>
          </w:p>
        </w:tc>
        <w:tc>
          <w:tcPr>
            <w:tcW w:type="dxa" w:w="6840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Valor / decisión</w:t>
            </w:r>
          </w:p>
        </w:tc>
      </w:tr>
      <w:tr>
        <w:trPr>
          <w:cantSplit/>
        </w:trPr>
        <w:tc>
          <w:tcPr>
            <w:tcW w:type="dxa" w:w="3384"/>
            <w:shd w:fill="D9EAF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/>
                <w:color w:val="1F1F1F"/>
                <w:sz w:val="14"/>
              </w:rPr>
              <w:t>/ o /index.html</w:t>
            </w:r>
          </w:p>
        </w:tc>
        <w:tc>
          <w:tcPr>
            <w:tcW w:type="dxa" w:w="68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4"/>
              </w:rPr>
              <w:t>Estático: devolver directamente</w:t>
            </w:r>
          </w:p>
        </w:tc>
      </w:tr>
      <w:tr>
        <w:trPr>
          <w:cantSplit/>
        </w:trPr>
        <w:tc>
          <w:tcPr>
            <w:tcW w:type="dxa" w:w="3384"/>
            <w:shd w:fill="D9EAF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/>
                <w:color w:val="1F1F1F"/>
                <w:sz w:val="14"/>
              </w:rPr>
              <w:t>/assets/logo.png</w:t>
            </w:r>
          </w:p>
        </w:tc>
        <w:tc>
          <w:tcPr>
            <w:tcW w:type="dxa" w:w="68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4"/>
              </w:rPr>
              <w:t>Estático: devolver directamente</w:t>
            </w:r>
          </w:p>
        </w:tc>
      </w:tr>
      <w:tr>
        <w:trPr>
          <w:cantSplit/>
        </w:trPr>
        <w:tc>
          <w:tcPr>
            <w:tcW w:type="dxa" w:w="3384"/>
            <w:shd w:fill="D9EAF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/>
                <w:color w:val="1F1F1F"/>
                <w:sz w:val="14"/>
              </w:rPr>
              <w:t>/catalogo</w:t>
            </w:r>
          </w:p>
        </w:tc>
        <w:tc>
          <w:tcPr>
            <w:tcW w:type="dxa" w:w="68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4"/>
              </w:rPr>
              <w:t>Dinámico: enviar a Aplicación</w:t>
            </w:r>
          </w:p>
        </w:tc>
      </w:tr>
      <w:tr>
        <w:trPr>
          <w:cantSplit/>
        </w:trPr>
        <w:tc>
          <w:tcPr>
            <w:tcW w:type="dxa" w:w="3384"/>
            <w:shd w:fill="D9EAF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/>
                <w:color w:val="1F1F1F"/>
                <w:sz w:val="14"/>
              </w:rPr>
              <w:t>/estado</w:t>
            </w:r>
          </w:p>
        </w:tc>
        <w:tc>
          <w:tcPr>
            <w:tcW w:type="dxa" w:w="68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4"/>
              </w:rPr>
              <w:t>Dinámico: enviar a Aplicación</w:t>
            </w:r>
          </w:p>
        </w:tc>
      </w:tr>
      <w:tr>
        <w:trPr>
          <w:cantSplit/>
        </w:trPr>
        <w:tc>
          <w:tcPr>
            <w:tcW w:type="dxa" w:w="3384"/>
            <w:shd w:fill="D9EAF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/>
                <w:color w:val="1F1F1F"/>
                <w:sz w:val="14"/>
              </w:rPr>
              <w:t>Otra ruta</w:t>
            </w:r>
          </w:p>
        </w:tc>
        <w:tc>
          <w:tcPr>
            <w:tcW w:type="dxa" w:w="684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4"/>
              </w:rPr>
              <w:t>404 Not Found</w:t>
            </w:r>
          </w:p>
        </w:tc>
      </w:tr>
    </w:tbl>
    <w:p>
      <w:pPr>
        <w:spacing w:before="40" w:after="60"/>
      </w:pPr>
      <w:r>
        <w:rPr>
          <w:rFonts w:ascii="Aptos" w:hAnsi="Aptos"/>
          <w:b/>
          <w:color w:val="1F4E78"/>
          <w:sz w:val="15"/>
        </w:rPr>
        <w:t xml:space="preserve">Regla de uso: </w:t>
      </w:r>
      <w:r>
        <w:rPr>
          <w:rFonts w:ascii="Aptos" w:hAnsi="Aptos"/>
          <w:b w:val="0"/>
          <w:color w:val="1F1F1F"/>
          <w:sz w:val="15"/>
        </w:rPr>
        <w:t>esta información permanece igual durante la actividad, salvo que el profesor entregue una indicación de cambio.</w:t>
      </w:r>
    </w:p>
    <w:p>
      <w:pPr>
        <w:keepNext/>
        <w:spacing w:before="20" w:after="40"/>
      </w:pPr>
      <w:r>
        <w:rPr>
          <w:rFonts w:ascii="Aptos" w:hAnsi="Aptos"/>
          <w:b/>
          <w:color w:val="1F4E78"/>
          <w:sz w:val="21"/>
        </w:rPr>
        <w:t>REGISTRO DE MENSAJES RECIBIDOS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6"/>
        <w:gridCol w:w="2206"/>
        <w:gridCol w:w="2206"/>
        <w:gridCol w:w="2206"/>
        <w:gridCol w:w="2206"/>
      </w:tblGrid>
      <w:tr>
        <w:trPr>
          <w:tblHeader w:val="true"/>
        </w:trPr>
        <w:tc>
          <w:tcPr>
            <w:tcW w:type="dxa" w:w="460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#</w:t>
            </w:r>
          </w:p>
        </w:tc>
        <w:tc>
          <w:tcPr>
            <w:tcW w:type="dxa" w:w="2088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¿Qué recibí?</w:t>
            </w:r>
          </w:p>
        </w:tc>
        <w:tc>
          <w:tcPr>
            <w:tcW w:type="dxa" w:w="2376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¿Qué hice / decidí?</w:t>
            </w:r>
          </w:p>
        </w:tc>
        <w:tc>
          <w:tcPr>
            <w:tcW w:type="dxa" w:w="2376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¿Por qué? (regla o dato local)</w:t>
            </w:r>
          </w:p>
        </w:tc>
        <w:tc>
          <w:tcPr>
            <w:tcW w:type="dxa" w:w="3096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¿Qué devolví y a dónde?</w:t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1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2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3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4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5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6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7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8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9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  <w:tr>
        <w:trPr>
          <w:trHeight w:val="605" w:hRule="atLeast"/>
          <w:cantSplit/>
        </w:trPr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fill="F2F2F2"/>
          </w:tcPr>
          <w:p>
            <w:pPr>
              <w:spacing w:before="0" w:after="0" w:line="228" w:lineRule="auto"/>
              <w:jc w:val="center"/>
            </w:pPr>
            <w:r>
              <w:rPr>
                <w:rFonts w:ascii="Aptos" w:hAnsi="Aptos"/>
                <w:b w:val="0"/>
                <w:color w:val="1F1F1F"/>
                <w:sz w:val="13"/>
              </w:rPr>
              <w:t>10</w:t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  <w:tc>
          <w:tcPr>
            <w:tcW w:type="dxa" w:w="220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jc w:val="left"/>
            </w:pPr>
            <w:r>
              <w:rPr>
                <w:rFonts w:ascii="Aptos" w:hAnsi="Aptos"/>
                <w:b w:val="0"/>
                <w:color w:val="1F1F1F"/>
                <w:sz w:val="13"/>
              </w:rPr>
            </w:r>
          </w:p>
        </w:tc>
      </w:tr>
    </w:tbl>
    <w:p>
      <w:pPr>
        <w:spacing w:before="40" w:after="0"/>
        <w:jc w:val="center"/>
      </w:pPr>
      <w:r>
        <w:rPr>
          <w:rFonts w:ascii="Aptos" w:hAnsi="Aptos"/>
          <w:b w:val="0"/>
          <w:color w:val="1F4E78"/>
          <w:sz w:val="14"/>
        </w:rPr>
        <w:t>Al finalizar, conserva esta hoja como evidencia de las decisiones tomadas por tu estación.</w:t>
      </w:r>
    </w:p>
    <w:sectPr w:rsidR="00FC693F" w:rsidRPr="0006063C" w:rsidSect="00034616">
      <w:pgSz w:w="12240" w:h="15840"/>
      <w:pgMar w:top="605" w:right="605" w:bottom="605" w:left="605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