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template-for-a-new-narrative-page"/>
    <w:p>
      <w:pPr>
        <w:pStyle w:val="Heading1"/>
      </w:pPr>
      <w:r>
        <w:t xml:space="preserve">Template for a NEW Narrative Page</w:t>
      </w:r>
    </w:p>
    <w:p>
      <w:pPr>
        <w:pStyle w:val="FirstParagraph"/>
      </w:pPr>
      <w:r>
        <w:t xml:space="preserve">You can use this section as a starting point for writing a regular text page. There are several paragraphs of placeholder text</w:t>
      </w:r>
      <w:r>
        <w:t xml:space="preserve">1</w:t>
      </w:r>
      <w:r>
        <w:t xml:space="preserve"> </w:t>
      </w:r>
      <w:r>
        <w:t xml:space="preserve">and some basic formatted lists.</w:t>
      </w:r>
    </w:p>
    <w:p>
      <w:pPr>
        <w:pStyle w:val="BodyText"/>
      </w:pPr>
    </w:p>
    <w:bookmarkStart w:id="22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Lorem markdownum virgo, in quid, narrare grege celebrandaque? Durus flamma putat at aliudve fremit, hactenus Odrysius causa ait</w:t>
      </w:r>
      <w:r>
        <w:t xml:space="preserve"> </w:t>
      </w:r>
      <w:r>
        <w:rPr>
          <w:iCs/>
          <w:i/>
        </w:rPr>
        <w:t xml:space="preserve">virique</w:t>
      </w:r>
      <w:r>
        <w:t xml:space="preserve">. Undis ego Ulixis alipedum potior cacumina, per erat primaque pallet genus nocendi.</w:t>
      </w:r>
    </w:p>
    <w:bookmarkStart w:id="21" w:name="ultima-duri-prima-ferrum"/>
    <w:p>
      <w:pPr>
        <w:pStyle w:val="Heading3"/>
      </w:pPr>
      <w:r>
        <w:t xml:space="preserve">Ultima duri prima ferrum</w:t>
      </w:r>
    </w:p>
    <w:p>
      <w:pPr>
        <w:pStyle w:val="FirstParagraph"/>
      </w:pPr>
      <w:r>
        <w:t xml:space="preserve">Pariter enim barba his Turnus gestu, quid quod, illis et quae. Pectora communem caput tribus. Tabe dictis ad apertis profunda inpia fata movere calido an semidei illic</w:t>
      </w:r>
      <w:r>
        <w:t xml:space="preserve"> </w:t>
      </w:r>
      <w:hyperlink r:id="rId20">
        <w:r>
          <w:rPr>
            <w:rStyle w:val="Hyperlink"/>
          </w:rPr>
          <w:t xml:space="preserve">et similes</w:t>
        </w:r>
      </w:hyperlink>
      <w:r>
        <w:t xml:space="preserve"> </w:t>
      </w:r>
      <w:r>
        <w:t xml:space="preserve">Ismario. Necem terra undis mandata dixerat o silet patitur veri tum; in domos in ipse. Virtus audentem aliter promunturiumque</w:t>
      </w:r>
      <w:r>
        <w:t xml:space="preserve"> </w:t>
      </w:r>
      <w:r>
        <w:rPr>
          <w:iCs/>
          <w:i/>
        </w:rPr>
        <w:t xml:space="preserve">decipiet fallacibus</w:t>
      </w:r>
      <w:r>
        <w:t xml:space="preserve"> </w:t>
      </w:r>
      <w:r>
        <w:t xml:space="preserve">postquam fraterni et Oriente interea cornu, det!</w:t>
      </w:r>
    </w:p>
    <w:p>
      <w:pPr>
        <w:numPr>
          <w:ilvl w:val="0"/>
          <w:numId w:val="1001"/>
        </w:numPr>
        <w:pStyle w:val="Compact"/>
      </w:pPr>
      <w:r>
        <w:t xml:space="preserve">Faxo ego</w:t>
      </w:r>
    </w:p>
    <w:p>
      <w:pPr>
        <w:numPr>
          <w:ilvl w:val="0"/>
          <w:numId w:val="1001"/>
        </w:numPr>
        <w:pStyle w:val="Compact"/>
      </w:pPr>
      <w:r>
        <w:t xml:space="preserve">Diu in ausus Alcyonen</w:t>
      </w:r>
    </w:p>
    <w:p>
      <w:pPr>
        <w:numPr>
          <w:ilvl w:val="1"/>
          <w:numId w:val="1002"/>
        </w:numPr>
        <w:pStyle w:val="Compact"/>
      </w:pPr>
      <w:r>
        <w:t xml:space="preserve">Arabas pares</w:t>
      </w:r>
    </w:p>
    <w:p>
      <w:pPr>
        <w:numPr>
          <w:ilvl w:val="1"/>
          <w:numId w:val="1002"/>
        </w:numPr>
        <w:pStyle w:val="Compact"/>
      </w:pPr>
      <w:r>
        <w:t xml:space="preserve">Exspectatoque labor naides nubila Cupido</w:t>
      </w:r>
    </w:p>
    <w:p>
      <w:pPr>
        <w:numPr>
          <w:ilvl w:val="0"/>
          <w:numId w:val="1001"/>
        </w:numPr>
        <w:pStyle w:val="Compact"/>
      </w:pPr>
      <w:r>
        <w:t xml:space="preserve">Oritur elidunt</w:t>
      </w:r>
    </w:p>
    <w:p>
      <w:pPr>
        <w:pStyle w:val="FirstParagraph"/>
      </w:pPr>
    </w:p>
    <w:bookmarkEnd w:id="21"/>
    <w:bookmarkEnd w:id="22"/>
    <w:bookmarkStart w:id="23" w:name="procedure"/>
    <w:p>
      <w:pPr>
        <w:pStyle w:val="Heading2"/>
      </w:pPr>
      <w:r>
        <w:t xml:space="preserve">Procedure</w:t>
      </w:r>
    </w:p>
    <w:p>
      <w:pPr>
        <w:numPr>
          <w:ilvl w:val="0"/>
          <w:numId w:val="1003"/>
        </w:numPr>
      </w:pPr>
      <w:r>
        <w:t xml:space="preserve">Summa perlucenti dedit cervice deus quem tertius</w:t>
      </w:r>
    </w:p>
    <w:p>
      <w:pPr>
        <w:numPr>
          <w:ilvl w:val="0"/>
          <w:numId w:val="1003"/>
        </w:numPr>
      </w:pPr>
      <w:r>
        <w:t xml:space="preserve">Quod tua adspiciam favent qui Duxerat quacumque</w:t>
      </w:r>
    </w:p>
    <w:p>
      <w:pPr>
        <w:numPr>
          <w:ilvl w:val="0"/>
          <w:numId w:val="1003"/>
        </w:numPr>
      </w:pPr>
      <w:r>
        <w:t xml:space="preserve">Esse pelagi radice enses</w:t>
      </w:r>
    </w:p>
    <w:p>
      <w:pPr>
        <w:numPr>
          <w:ilvl w:val="0"/>
          <w:numId w:val="1003"/>
        </w:numPr>
      </w:pPr>
      <w:r>
        <w:t xml:space="preserve">Inde cuspidis solum aestus cauda</w:t>
      </w:r>
    </w:p>
    <w:p>
      <w:pPr>
        <w:numPr>
          <w:ilvl w:val="0"/>
          <w:numId w:val="1003"/>
        </w:numPr>
      </w:pPr>
      <w:r>
        <w:t xml:space="preserve">Vos ducunt ubera mihi perlucida</w:t>
      </w:r>
    </w:p>
    <w:p>
      <w:pPr>
        <w:numPr>
          <w:ilvl w:val="0"/>
          <w:numId w:val="1003"/>
        </w:numPr>
      </w:pPr>
      <w:r>
        <w:t xml:space="preserve">Parte dum et excitus Peleu et voce</w:t>
      </w:r>
    </w:p>
    <w:p>
      <w:pPr>
        <w:pStyle w:val="FirstParagraph"/>
      </w:pPr>
    </w:p>
    <w:bookmarkEnd w:id="23"/>
    <w:bookmarkStart w:id="27" w:name="results"/>
    <w:p>
      <w:pPr>
        <w:pStyle w:val="Heading2"/>
      </w:pPr>
      <w:r>
        <w:t xml:space="preserve">Results</w:t>
      </w:r>
    </w:p>
    <w:bookmarkStart w:id="24" w:name="ilia-quae"/>
    <w:p>
      <w:pPr>
        <w:pStyle w:val="Heading3"/>
      </w:pPr>
      <w:r>
        <w:t xml:space="preserve">Ilia Quae</w:t>
      </w:r>
    </w:p>
    <w:p>
      <w:pPr>
        <w:pStyle w:val="FirstParagraph"/>
      </w:pPr>
      <w:r>
        <w:t xml:space="preserve">Putat tanto figere, munere vera nymphae eluserat reddite. Rogabo quae vacuas Cereris gentibus mihi, et tenus iuvat iubet, monte. Sidera mortalia et heros, ego tamen insignia illa.</w:t>
      </w:r>
    </w:p>
    <w:bookmarkEnd w:id="24"/>
    <w:bookmarkStart w:id="26" w:name="cumulusque-procne-pergama"/>
    <w:p>
      <w:pPr>
        <w:pStyle w:val="Heading3"/>
      </w:pPr>
      <w:r>
        <w:t xml:space="preserve">Cumulusque Procne Pergama</w:t>
      </w:r>
    </w:p>
    <w:p>
      <w:pPr>
        <w:pStyle w:val="FirstParagraph"/>
      </w:pPr>
      <w:r>
        <w:t xml:space="preserve">Ira suo axem maternae damnatur sive ancipitesque arte, ortus.</w:t>
      </w:r>
    </w:p>
    <w:p>
      <w:pPr>
        <w:pStyle w:val="SourceCode"/>
      </w:pPr>
      <w:r>
        <w:rPr>
          <w:rStyle w:val="VerbatimChar"/>
        </w:rPr>
        <w:t xml:space="preserve">    &gt; Geruntur sumus nunc inquit at Iovem si mens his nisi temptamina manu. </w:t>
      </w:r>
    </w:p>
    <w:p>
      <w:pPr>
        <w:pStyle w:val="FirstParagraph"/>
      </w:pPr>
      <w:r>
        <w:t xml:space="preserve">Coniuge iam tristia omnia argentea.</w:t>
      </w:r>
    </w:p>
    <w:bookmarkStart w:id="25" w:name="sed-echo-quaesiti-tenens-non-undae"/>
    <w:p>
      <w:pPr>
        <w:pStyle w:val="Heading4"/>
      </w:pPr>
      <w:r>
        <w:t xml:space="preserve">Sed Echo quaesiti tenens non undae</w:t>
      </w:r>
    </w:p>
    <w:p>
      <w:pPr>
        <w:pStyle w:val="FirstParagraph"/>
      </w:pPr>
      <w:r>
        <w:t xml:space="preserve">Et aversum, erat ora verecundo, est caeli venerit mentior tellus tantaque extremas et Limnaee terra.</w:t>
      </w:r>
    </w:p>
    <w:p>
      <w:pPr>
        <w:pStyle w:val="BlockText"/>
      </w:pPr>
      <w:r>
        <w:t xml:space="preserve">Quae quid parentes huic; idem ipse proque adnuit, hi causam.</w:t>
      </w:r>
    </w:p>
    <w:p>
      <w:pPr>
        <w:pStyle w:val="FirstParagraph"/>
      </w:pPr>
      <w:r>
        <w:t xml:space="preserve">Neve gloria foedari plaustri operire. Ultima exploratis doceo puero; saxa Hecabesque esse et caput, circumflua.</w:t>
      </w:r>
    </w:p>
    <w:p>
      <w:pPr>
        <w:pStyle w:val="BodyText"/>
      </w:pPr>
    </w:p>
    <w:bookmarkEnd w:id="25"/>
    <w:bookmarkEnd w:id="26"/>
    <w:bookmarkEnd w:id="27"/>
    <w:bookmarkEnd w:id="28"/>
    <w:bookmarkStart w:id="29" w:name="template-for-an-outline-page"/>
    <w:p>
      <w:pPr>
        <w:pStyle w:val="Heading1"/>
      </w:pPr>
      <w:r>
        <w:t xml:space="preserve">Template for an Outline Page</w:t>
      </w:r>
    </w:p>
    <w:p>
      <w:pPr>
        <w:pStyle w:val="FirstParagraph"/>
      </w:pPr>
      <w:r>
        <w:t xml:space="preserve">Use this template as your starting point for writing an outline page. Yes, there are extensions and special programs you can use to auto-number sections, but I intentionally did not include them to keep things simple. If you like Markdown, there are LOTS of great add-ons out there.</w:t>
      </w:r>
    </w:p>
    <w:bookmarkEnd w:id="29"/>
    <w:bookmarkStart w:id="37" w:name="i.-section-title"/>
    <w:p>
      <w:pPr>
        <w:pStyle w:val="Heading1"/>
      </w:pPr>
      <w:r>
        <w:t xml:space="preserve">I. Section title</w:t>
      </w:r>
    </w:p>
    <w:bookmarkStart w:id="34" w:name="i.a.-subsection-title"/>
    <w:p>
      <w:pPr>
        <w:pStyle w:val="Heading2"/>
      </w:pPr>
      <w:r>
        <w:t xml:space="preserve">I.A. Subsection Title</w:t>
      </w:r>
    </w:p>
    <w:bookmarkStart w:id="30" w:name="i.a.1.-sub-subsection-title"/>
    <w:p>
      <w:pPr>
        <w:pStyle w:val="Heading3"/>
      </w:pPr>
      <w:r>
        <w:t xml:space="preserve">I.A.1. Sub-subsection title</w:t>
      </w:r>
    </w:p>
    <w:bookmarkEnd w:id="30"/>
    <w:bookmarkStart w:id="33" w:name="i.a.2.-sub-subsection-title"/>
    <w:p>
      <w:pPr>
        <w:pStyle w:val="Heading3"/>
      </w:pPr>
      <w:r>
        <w:t xml:space="preserve">I.A.2. Sub-subsection title</w:t>
      </w:r>
    </w:p>
    <w:bookmarkStart w:id="31" w:name="i.a.1.a.-deep-subsection-title"/>
    <w:p>
      <w:pPr>
        <w:pStyle w:val="Heading4"/>
      </w:pPr>
      <w:r>
        <w:t xml:space="preserve">I.A.1.a. Deep subsection title</w:t>
      </w:r>
    </w:p>
    <w:bookmarkEnd w:id="31"/>
    <w:bookmarkStart w:id="32" w:name="i.a.1.a.-deep-subsection-title-1"/>
    <w:p>
      <w:pPr>
        <w:pStyle w:val="Heading4"/>
      </w:pPr>
      <w:r>
        <w:t xml:space="preserve">I.A.1.a. Deep subsection title</w:t>
      </w:r>
    </w:p>
    <w:p>
      <w:pPr>
        <w:pStyle w:val="FirstParagraph"/>
      </w:pPr>
    </w:p>
    <w:bookmarkEnd w:id="32"/>
    <w:bookmarkEnd w:id="33"/>
    <w:bookmarkEnd w:id="34"/>
    <w:bookmarkStart w:id="35" w:name="i.b.-subsection-title"/>
    <w:p>
      <w:pPr>
        <w:pStyle w:val="Heading2"/>
      </w:pPr>
      <w:r>
        <w:t xml:space="preserve">I.B. Subsection Title</w:t>
      </w:r>
    </w:p>
    <w:bookmarkEnd w:id="35"/>
    <w:bookmarkStart w:id="36" w:name="i.c.-subsection-title"/>
    <w:p>
      <w:pPr>
        <w:pStyle w:val="Heading2"/>
      </w:pPr>
      <w:r>
        <w:t xml:space="preserve">I.C. Subsection Title</w:t>
      </w:r>
    </w:p>
    <w:p>
      <w:pPr>
        <w:pStyle w:val="FirstParagraph"/>
      </w:pPr>
    </w:p>
    <w:bookmarkEnd w:id="36"/>
    <w:bookmarkEnd w:id="37"/>
    <w:bookmarkStart w:id="40" w:name="ii.-section-title"/>
    <w:p>
      <w:pPr>
        <w:pStyle w:val="Heading1"/>
      </w:pPr>
      <w:r>
        <w:t xml:space="preserve">II. Section title</w:t>
      </w:r>
    </w:p>
    <w:bookmarkStart w:id="38" w:name="ii.a.-subsection-title"/>
    <w:p>
      <w:pPr>
        <w:pStyle w:val="Heading2"/>
      </w:pPr>
      <w:r>
        <w:t xml:space="preserve">II.A. Subsection Title</w:t>
      </w:r>
    </w:p>
    <w:bookmarkEnd w:id="38"/>
    <w:bookmarkStart w:id="39" w:name="ii.b.-subsection-title"/>
    <w:p>
      <w:pPr>
        <w:pStyle w:val="Heading2"/>
      </w:pPr>
      <w:r>
        <w:t xml:space="preserve">II.B. Subsection Title</w:t>
      </w:r>
    </w:p>
    <w:p>
      <w:pPr>
        <w:pStyle w:val="FirstParagraph"/>
      </w:pPr>
    </w:p>
    <w:bookmarkEnd w:id="39"/>
    <w:bookmarkEnd w:id="40"/>
    <w:bookmarkStart w:id="42" w:name="template-for-a-to-do-page"/>
    <w:p>
      <w:pPr>
        <w:pStyle w:val="Heading1"/>
      </w:pPr>
      <w:r>
        <w:t xml:space="preserve">Template for a To Do Page</w:t>
      </w:r>
    </w:p>
    <w:p>
      <w:pPr>
        <w:pStyle w:val="FirstParagraph"/>
      </w:pPr>
      <w:r>
        <w:t xml:space="preserve">Use this section if you want to create a simple list of things to be done. To check off items, replace the space between the square brackets with a lower case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Depending on what you use to render the .md file, these may be turned into graphical check boxes.</w:t>
      </w:r>
    </w:p>
    <w:p>
      <w:pPr>
        <w:numPr>
          <w:ilvl w:val="0"/>
          <w:numId w:val="1004"/>
        </w:numPr>
        <w:pStyle w:val="Compact"/>
      </w:pPr>
      <w:r>
        <w:t xml:space="preserve">☒ Completed item</w:t>
      </w:r>
    </w:p>
    <w:p>
      <w:pPr>
        <w:numPr>
          <w:ilvl w:val="0"/>
          <w:numId w:val="1004"/>
        </w:numPr>
        <w:pStyle w:val="Compact"/>
      </w:pPr>
      <w:r>
        <w:t xml:space="preserve">☐ Open item</w:t>
      </w:r>
    </w:p>
    <w:p>
      <w:pPr>
        <w:numPr>
          <w:ilvl w:val="0"/>
          <w:numId w:val="1004"/>
        </w:numPr>
        <w:pStyle w:val="Compact"/>
      </w:pPr>
      <w:r>
        <w:t xml:space="preserve">☐ Open item</w:t>
      </w:r>
    </w:p>
    <w:p>
      <w:pPr>
        <w:numPr>
          <w:ilvl w:val="0"/>
          <w:numId w:val="1004"/>
        </w:numPr>
        <w:pStyle w:val="Compact"/>
      </w:pPr>
      <w:r>
        <w:t xml:space="preserve">☐ Open item</w:t>
      </w:r>
    </w:p>
    <w:p>
      <w:pPr>
        <w:numPr>
          <w:ilvl w:val="0"/>
          <w:numId w:val="1004"/>
        </w:numPr>
        <w:pStyle w:val="Compact"/>
      </w:pPr>
      <w:r>
        <w:t xml:space="preserve">☐ Open item</w:t>
      </w:r>
    </w:p>
    <w:p>
      <w:pPr>
        <w:numPr>
          <w:ilvl w:val="0"/>
          <w:numId w:val="1004"/>
        </w:numPr>
        <w:pStyle w:val="Compact"/>
      </w:pPr>
      <w:r>
        <w:t xml:space="preserve">☐ Open item</w:t>
      </w:r>
    </w:p>
    <w:p>
      <w:pPr>
        <w:numPr>
          <w:ilvl w:val="0"/>
          <w:numId w:val="1004"/>
        </w:numPr>
        <w:pStyle w:val="Compact"/>
      </w:pPr>
      <w:r>
        <w:t xml:space="preserve">☐ Open item</w:t>
      </w:r>
    </w:p>
    <w:p>
      <w:pPr>
        <w:pStyle w:val="FirstParagraph"/>
      </w:pPr>
    </w:p>
    <w:p>
      <w:pPr>
        <w:pStyle w:val="BodyText"/>
      </w:pPr>
      <w:r>
        <w:t xml:space="preserve">1</w:t>
      </w:r>
      <w:r>
        <w:t xml:space="preserve"> </w:t>
      </w:r>
      <w:r>
        <w:t xml:space="preserve">Placeholder was generated using this</w:t>
      </w:r>
      <w:r>
        <w:t xml:space="preserve"> </w:t>
      </w:r>
      <w:hyperlink r:id="rId41">
        <w:r>
          <w:rPr>
            <w:rStyle w:val="Hyperlink"/>
          </w:rPr>
          <w:t xml:space="preserve">webapp by Jasper Van der Jeugt</w:t>
        </w:r>
      </w:hyperlink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temo.org/digiti" TargetMode="External" /><Relationship Type="http://schemas.openxmlformats.org/officeDocument/2006/relationships/hyperlink" Id="rId41" Target="https://jaspervdj.be/lorem-markdownu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temo.org/digiti" TargetMode="External" /><Relationship Type="http://schemas.openxmlformats.org/officeDocument/2006/relationships/hyperlink" Id="rId41" Target="https://jaspervdj.be/lorem-markdownu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2022-06-08T18:49:31Z</dcterms:created>
  <dcterms:modified xsi:type="dcterms:W3CDTF">2022-06-08T18:49:31Z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