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DAF11" w14:textId="09777A23" w:rsidR="00583804" w:rsidRDefault="00583804" w:rsidP="00583804">
      <w:pPr>
        <w:pStyle w:val="L1Header"/>
        <w:rPr>
          <w:rFonts w:asciiTheme="minorHAnsi" w:hAnsiTheme="minorHAnsi" w:cstheme="minorHAnsi"/>
        </w:rPr>
      </w:pPr>
      <w:r w:rsidRPr="0032317A">
        <w:rPr>
          <w:rFonts w:asciiTheme="minorHAnsi" w:hAnsiTheme="minorHAnsi" w:cstheme="minorHAnsi"/>
        </w:rPr>
        <w:t xml:space="preserve">Case: </w:t>
      </w:r>
      <w:r>
        <w:rPr>
          <w:rFonts w:asciiTheme="minorHAnsi" w:hAnsiTheme="minorHAnsi" w:cstheme="minorHAnsi"/>
        </w:rPr>
        <w:t>The Role of FDA in Clinical Trials of Cancer Treatments</w:t>
      </w:r>
    </w:p>
    <w:p w14:paraId="47954E3B" w14:textId="77777777" w:rsidR="00583804" w:rsidRPr="0032317A" w:rsidRDefault="00583804" w:rsidP="00583804"/>
    <w:p w14:paraId="6D379EBD" w14:textId="09D1AEAD" w:rsidR="00583804" w:rsidRPr="0032317A" w:rsidRDefault="00583804" w:rsidP="00583804">
      <w:pPr>
        <w:pStyle w:val="L2Header"/>
        <w:rPr>
          <w:rFonts w:asciiTheme="minorHAnsi" w:hAnsiTheme="minorHAnsi" w:cstheme="minorHAnsi"/>
        </w:rPr>
      </w:pPr>
      <w:r w:rsidRPr="0032317A">
        <w:rPr>
          <w:rFonts w:asciiTheme="minorHAnsi" w:hAnsiTheme="minorHAnsi" w:cstheme="minorHAnsi"/>
        </w:rPr>
        <w:t>Background:</w:t>
      </w:r>
    </w:p>
    <w:p w14:paraId="09448969" w14:textId="02866C68" w:rsidR="008F1A10" w:rsidRPr="008F1A10" w:rsidRDefault="008F1A10" w:rsidP="008F1A10">
      <w:pPr>
        <w:rPr>
          <w:rFonts w:asciiTheme="minorHAnsi" w:hAnsiTheme="minorHAnsi" w:cstheme="minorHAnsi"/>
          <w:sz w:val="22"/>
        </w:rPr>
      </w:pPr>
      <w:r>
        <w:rPr>
          <w:rFonts w:asciiTheme="minorHAnsi" w:hAnsiTheme="minorHAnsi" w:cstheme="minorHAnsi"/>
          <w:sz w:val="22"/>
        </w:rPr>
        <w:t>H</w:t>
      </w:r>
      <w:r w:rsidRPr="008F1A10">
        <w:rPr>
          <w:rFonts w:asciiTheme="minorHAnsi" w:hAnsiTheme="minorHAnsi" w:cstheme="minorHAnsi"/>
          <w:sz w:val="22"/>
        </w:rPr>
        <w:t>ow is the decision made to conduct a clinical trial</w:t>
      </w:r>
      <w:r>
        <w:rPr>
          <w:rFonts w:asciiTheme="minorHAnsi" w:hAnsiTheme="minorHAnsi" w:cstheme="minorHAnsi"/>
          <w:sz w:val="22"/>
        </w:rPr>
        <w:t xml:space="preserve"> of a drug, treatment, or device</w:t>
      </w:r>
      <w:r w:rsidRPr="008F1A10">
        <w:rPr>
          <w:rFonts w:asciiTheme="minorHAnsi" w:hAnsiTheme="minorHAnsi" w:cstheme="minorHAnsi"/>
          <w:sz w:val="22"/>
        </w:rPr>
        <w:t>?</w:t>
      </w:r>
    </w:p>
    <w:p w14:paraId="255825B7" w14:textId="77777777" w:rsidR="008F1A10" w:rsidRPr="008F1A10" w:rsidRDefault="008F1A10" w:rsidP="008F1A10">
      <w:pPr>
        <w:numPr>
          <w:ilvl w:val="0"/>
          <w:numId w:val="2"/>
        </w:numPr>
        <w:rPr>
          <w:rFonts w:asciiTheme="minorHAnsi" w:hAnsiTheme="minorHAnsi" w:cstheme="minorHAnsi"/>
          <w:sz w:val="22"/>
        </w:rPr>
      </w:pPr>
      <w:r w:rsidRPr="008F1A10">
        <w:rPr>
          <w:rFonts w:asciiTheme="minorHAnsi" w:hAnsiTheme="minorHAnsi" w:cstheme="minorHAnsi"/>
          <w:sz w:val="22"/>
        </w:rPr>
        <w:t>You cannot just propose something without evidence that it will work. It is impossible to get a clinical trial approved without supporting data.</w:t>
      </w:r>
    </w:p>
    <w:p w14:paraId="41AB9A2A" w14:textId="77777777" w:rsidR="008F1A10" w:rsidRPr="008F1A10" w:rsidRDefault="008F1A10" w:rsidP="008F1A10">
      <w:pPr>
        <w:numPr>
          <w:ilvl w:val="0"/>
          <w:numId w:val="2"/>
        </w:numPr>
        <w:rPr>
          <w:rFonts w:asciiTheme="minorHAnsi" w:hAnsiTheme="minorHAnsi" w:cstheme="minorHAnsi"/>
          <w:sz w:val="22"/>
        </w:rPr>
      </w:pPr>
      <w:r w:rsidRPr="008F1A10">
        <w:rPr>
          <w:rFonts w:asciiTheme="minorHAnsi" w:hAnsiTheme="minorHAnsi" w:cstheme="minorHAnsi"/>
          <w:sz w:val="22"/>
        </w:rPr>
        <w:t xml:space="preserve">Supporting data comes from many sources: chemical modeling in a test tube, cell culture results, and animal studies. </w:t>
      </w:r>
    </w:p>
    <w:p w14:paraId="6F460CCB" w14:textId="77777777" w:rsidR="008F1A10" w:rsidRPr="008F1A10" w:rsidRDefault="008F1A10" w:rsidP="008F1A10">
      <w:pPr>
        <w:numPr>
          <w:ilvl w:val="0"/>
          <w:numId w:val="2"/>
        </w:numPr>
        <w:rPr>
          <w:rFonts w:asciiTheme="minorHAnsi" w:hAnsiTheme="minorHAnsi" w:cstheme="minorHAnsi"/>
          <w:sz w:val="22"/>
        </w:rPr>
      </w:pPr>
      <w:r w:rsidRPr="008F1A10">
        <w:rPr>
          <w:rFonts w:asciiTheme="minorHAnsi" w:hAnsiTheme="minorHAnsi" w:cstheme="minorHAnsi"/>
          <w:sz w:val="22"/>
        </w:rPr>
        <w:t xml:space="preserve">For some trials, “field observations” have been a critical part of the supporting data. Field observations can include: </w:t>
      </w:r>
    </w:p>
    <w:p w14:paraId="6D65AD7F" w14:textId="156E6DEE" w:rsidR="008F1A10" w:rsidRPr="008F1A10" w:rsidRDefault="008F1A10" w:rsidP="008F1A10">
      <w:pPr>
        <w:pStyle w:val="ListParagraph"/>
        <w:numPr>
          <w:ilvl w:val="2"/>
          <w:numId w:val="45"/>
        </w:numPr>
        <w:ind w:left="1080"/>
        <w:rPr>
          <w:rFonts w:asciiTheme="minorHAnsi" w:hAnsiTheme="minorHAnsi" w:cstheme="minorHAnsi"/>
          <w:sz w:val="22"/>
        </w:rPr>
      </w:pPr>
      <w:r w:rsidRPr="008F1A10">
        <w:rPr>
          <w:rFonts w:asciiTheme="minorHAnsi" w:hAnsiTheme="minorHAnsi" w:cstheme="minorHAnsi"/>
          <w:sz w:val="22"/>
        </w:rPr>
        <w:t>Data collected as part of a different (and usually unrelated) clinical trial.</w:t>
      </w:r>
    </w:p>
    <w:p w14:paraId="70BDD4C0" w14:textId="595528FC" w:rsidR="008F1A10" w:rsidRPr="008F1A10" w:rsidRDefault="008F1A10" w:rsidP="008F1A10">
      <w:pPr>
        <w:pStyle w:val="ListParagraph"/>
        <w:numPr>
          <w:ilvl w:val="2"/>
          <w:numId w:val="45"/>
        </w:numPr>
        <w:ind w:left="1080"/>
        <w:rPr>
          <w:rFonts w:asciiTheme="minorHAnsi" w:hAnsiTheme="minorHAnsi" w:cstheme="minorHAnsi"/>
          <w:sz w:val="22"/>
        </w:rPr>
      </w:pPr>
      <w:r w:rsidRPr="008F1A10">
        <w:rPr>
          <w:rFonts w:asciiTheme="minorHAnsi" w:hAnsiTheme="minorHAnsi" w:cstheme="minorHAnsi"/>
          <w:sz w:val="22"/>
        </w:rPr>
        <w:t>Anecdotal observations of patients by their doctors.</w:t>
      </w:r>
    </w:p>
    <w:p w14:paraId="3D97AE14" w14:textId="5B30ED20" w:rsidR="008F1A10" w:rsidRPr="008F1A10" w:rsidRDefault="008F1A10" w:rsidP="008F1A10">
      <w:pPr>
        <w:pStyle w:val="ListParagraph"/>
        <w:numPr>
          <w:ilvl w:val="2"/>
          <w:numId w:val="45"/>
        </w:numPr>
        <w:ind w:left="1080"/>
        <w:rPr>
          <w:rFonts w:asciiTheme="minorHAnsi" w:hAnsiTheme="minorHAnsi" w:cstheme="minorHAnsi"/>
          <w:sz w:val="22"/>
        </w:rPr>
      </w:pPr>
      <w:r w:rsidRPr="008F1A10">
        <w:rPr>
          <w:rFonts w:asciiTheme="minorHAnsi" w:hAnsiTheme="minorHAnsi" w:cstheme="minorHAnsi"/>
          <w:sz w:val="22"/>
        </w:rPr>
        <w:t xml:space="preserve">Historical practices. For example, the National Cancer Institute spent several years looking at various “holistic mind” practices used in Asia as part of cancer therapy. Subsequent controlled clinical trials showed a strong connection between mental state, serum cortisol levels, and tolerance of chemotherapy. </w:t>
      </w:r>
    </w:p>
    <w:p w14:paraId="7EFE177E" w14:textId="1CDE3095" w:rsidR="008F1A10" w:rsidRPr="008F1A10" w:rsidRDefault="008F1A10" w:rsidP="008F1A10">
      <w:pPr>
        <w:pStyle w:val="ListParagraph"/>
        <w:numPr>
          <w:ilvl w:val="2"/>
          <w:numId w:val="45"/>
        </w:numPr>
        <w:ind w:left="1080"/>
        <w:rPr>
          <w:rFonts w:asciiTheme="minorHAnsi" w:hAnsiTheme="minorHAnsi" w:cstheme="minorHAnsi"/>
          <w:sz w:val="22"/>
        </w:rPr>
      </w:pPr>
      <w:r w:rsidRPr="008F1A10">
        <w:rPr>
          <w:rFonts w:asciiTheme="minorHAnsi" w:hAnsiTheme="minorHAnsi" w:cstheme="minorHAnsi"/>
          <w:sz w:val="22"/>
        </w:rPr>
        <w:t>Epidemiological data. A good example of this is a clinical trial testing whether regular aspirin use reduces colon cancer risk, which was based on the fact men taking low-dose aspirin for heart disease are less likely to develop colon cancer.</w:t>
      </w:r>
    </w:p>
    <w:p w14:paraId="74D841FE" w14:textId="77777777" w:rsidR="008F1A10" w:rsidRPr="008F1A10" w:rsidRDefault="008F1A10" w:rsidP="008F1A10">
      <w:pPr>
        <w:rPr>
          <w:rFonts w:asciiTheme="minorHAnsi" w:hAnsiTheme="minorHAnsi" w:cstheme="minorHAnsi"/>
          <w:sz w:val="22"/>
        </w:rPr>
      </w:pPr>
    </w:p>
    <w:p w14:paraId="08D7D2AC" w14:textId="7CF28299" w:rsidR="008F1A10" w:rsidRDefault="008F1A10" w:rsidP="00B125F3">
      <w:pPr>
        <w:rPr>
          <w:rFonts w:asciiTheme="minorHAnsi" w:hAnsiTheme="minorHAnsi" w:cstheme="minorHAnsi"/>
          <w:sz w:val="22"/>
        </w:rPr>
      </w:pPr>
      <w:r>
        <w:rPr>
          <w:rFonts w:asciiTheme="minorHAnsi" w:hAnsiTheme="minorHAnsi" w:cstheme="minorHAnsi"/>
          <w:sz w:val="22"/>
        </w:rPr>
        <w:t xml:space="preserve">Clinical trials are expensive. </w:t>
      </w:r>
      <w:r w:rsidRPr="008F1A10">
        <w:rPr>
          <w:rFonts w:asciiTheme="minorHAnsi" w:hAnsiTheme="minorHAnsi" w:cstheme="minorHAnsi"/>
          <w:sz w:val="22"/>
        </w:rPr>
        <w:t xml:space="preserve">In the </w:t>
      </w:r>
      <w:r w:rsidR="00B125F3">
        <w:rPr>
          <w:rFonts w:asciiTheme="minorHAnsi" w:hAnsiTheme="minorHAnsi" w:cstheme="minorHAnsi"/>
          <w:sz w:val="22"/>
        </w:rPr>
        <w:t>US</w:t>
      </w:r>
      <w:r w:rsidRPr="008F1A10">
        <w:rPr>
          <w:rFonts w:asciiTheme="minorHAnsi" w:hAnsiTheme="minorHAnsi" w:cstheme="minorHAnsi"/>
          <w:sz w:val="22"/>
        </w:rPr>
        <w:t>,</w:t>
      </w:r>
      <w:r>
        <w:rPr>
          <w:rFonts w:asciiTheme="minorHAnsi" w:hAnsiTheme="minorHAnsi" w:cstheme="minorHAnsi"/>
          <w:sz w:val="22"/>
        </w:rPr>
        <w:t xml:space="preserve"> </w:t>
      </w:r>
      <w:r w:rsidR="00B125F3">
        <w:rPr>
          <w:rFonts w:asciiTheme="minorHAnsi" w:hAnsiTheme="minorHAnsi" w:cstheme="minorHAnsi"/>
          <w:sz w:val="22"/>
        </w:rPr>
        <w:t xml:space="preserve">most </w:t>
      </w:r>
      <w:r w:rsidRPr="008F1A10">
        <w:rPr>
          <w:rFonts w:asciiTheme="minorHAnsi" w:hAnsiTheme="minorHAnsi" w:cstheme="minorHAnsi"/>
          <w:sz w:val="22"/>
        </w:rPr>
        <w:t>clinical trials</w:t>
      </w:r>
      <w:r>
        <w:rPr>
          <w:rFonts w:asciiTheme="minorHAnsi" w:hAnsiTheme="minorHAnsi" w:cstheme="minorHAnsi"/>
          <w:sz w:val="22"/>
        </w:rPr>
        <w:t xml:space="preserve"> are funded by </w:t>
      </w:r>
      <w:r w:rsidR="00B125F3">
        <w:rPr>
          <w:rFonts w:asciiTheme="minorHAnsi" w:hAnsiTheme="minorHAnsi" w:cstheme="minorHAnsi"/>
          <w:sz w:val="22"/>
        </w:rPr>
        <w:t>the</w:t>
      </w:r>
      <w:r>
        <w:rPr>
          <w:rFonts w:asciiTheme="minorHAnsi" w:hAnsiTheme="minorHAnsi" w:cstheme="minorHAnsi"/>
          <w:sz w:val="22"/>
        </w:rPr>
        <w:t xml:space="preserve"> NIH, Department of Defense, and private medical device and pharmaceutical companies. </w:t>
      </w:r>
      <w:r w:rsidRPr="008F1A10">
        <w:rPr>
          <w:rFonts w:asciiTheme="minorHAnsi" w:hAnsiTheme="minorHAnsi" w:cstheme="minorHAnsi"/>
          <w:sz w:val="22"/>
        </w:rPr>
        <w:t xml:space="preserve">NIH is the main public agency funding clinical trials. </w:t>
      </w:r>
      <w:r>
        <w:rPr>
          <w:rFonts w:asciiTheme="minorHAnsi" w:hAnsiTheme="minorHAnsi" w:cstheme="minorHAnsi"/>
          <w:sz w:val="22"/>
        </w:rPr>
        <w:t xml:space="preserve">Any scientist wanting to use NIH money to conduct a clinical trial must submit a proposal to the NIH </w:t>
      </w:r>
      <w:r w:rsidR="00B125F3">
        <w:rPr>
          <w:rFonts w:asciiTheme="minorHAnsi" w:hAnsiTheme="minorHAnsi" w:cstheme="minorHAnsi"/>
          <w:sz w:val="22"/>
        </w:rPr>
        <w:t xml:space="preserve">‘s </w:t>
      </w:r>
      <w:r w:rsidRPr="008F1A10">
        <w:rPr>
          <w:rFonts w:asciiTheme="minorHAnsi" w:hAnsiTheme="minorHAnsi" w:cstheme="minorHAnsi"/>
          <w:sz w:val="22"/>
        </w:rPr>
        <w:t>Internal Review Panel</w:t>
      </w:r>
      <w:r>
        <w:rPr>
          <w:rFonts w:asciiTheme="minorHAnsi" w:hAnsiTheme="minorHAnsi" w:cstheme="minorHAnsi"/>
          <w:sz w:val="22"/>
        </w:rPr>
        <w:t xml:space="preserve">. This first review panel </w:t>
      </w:r>
      <w:r w:rsidRPr="008F1A10">
        <w:rPr>
          <w:rFonts w:asciiTheme="minorHAnsi" w:hAnsiTheme="minorHAnsi" w:cstheme="minorHAnsi"/>
          <w:sz w:val="22"/>
        </w:rPr>
        <w:t>examine</w:t>
      </w:r>
      <w:r>
        <w:rPr>
          <w:rFonts w:asciiTheme="minorHAnsi" w:hAnsiTheme="minorHAnsi" w:cstheme="minorHAnsi"/>
          <w:sz w:val="22"/>
        </w:rPr>
        <w:t>s</w:t>
      </w:r>
      <w:r w:rsidRPr="008F1A10">
        <w:rPr>
          <w:rFonts w:asciiTheme="minorHAnsi" w:hAnsiTheme="minorHAnsi" w:cstheme="minorHAnsi"/>
          <w:sz w:val="22"/>
        </w:rPr>
        <w:t xml:space="preserve"> proposals then rank</w:t>
      </w:r>
      <w:r>
        <w:rPr>
          <w:rFonts w:asciiTheme="minorHAnsi" w:hAnsiTheme="minorHAnsi" w:cstheme="minorHAnsi"/>
          <w:sz w:val="22"/>
        </w:rPr>
        <w:t>s them</w:t>
      </w:r>
      <w:r w:rsidRPr="008F1A10">
        <w:rPr>
          <w:rFonts w:asciiTheme="minorHAnsi" w:hAnsiTheme="minorHAnsi" w:cstheme="minorHAnsi"/>
          <w:sz w:val="22"/>
        </w:rPr>
        <w:t xml:space="preserve"> in order of priority for funding. A poor priority score means that, even </w:t>
      </w:r>
      <w:r w:rsidR="00B125F3">
        <w:rPr>
          <w:rFonts w:asciiTheme="minorHAnsi" w:hAnsiTheme="minorHAnsi" w:cstheme="minorHAnsi"/>
          <w:sz w:val="22"/>
        </w:rPr>
        <w:t>if</w:t>
      </w:r>
      <w:r w:rsidRPr="008F1A10">
        <w:rPr>
          <w:rFonts w:asciiTheme="minorHAnsi" w:hAnsiTheme="minorHAnsi" w:cstheme="minorHAnsi"/>
          <w:sz w:val="22"/>
        </w:rPr>
        <w:t xml:space="preserve"> NIH likes your idea for a clinical trial, they do not like it enough to provide the money needed for it.</w:t>
      </w:r>
      <w:r w:rsidR="00B125F3">
        <w:rPr>
          <w:rFonts w:asciiTheme="minorHAnsi" w:hAnsiTheme="minorHAnsi" w:cstheme="minorHAnsi"/>
          <w:sz w:val="22"/>
        </w:rPr>
        <w:t xml:space="preserve"> The Dept. of Defense works similarly. </w:t>
      </w:r>
      <w:r w:rsidRPr="008F1A10">
        <w:rPr>
          <w:rFonts w:asciiTheme="minorHAnsi" w:hAnsiTheme="minorHAnsi" w:cstheme="minorHAnsi"/>
          <w:sz w:val="22"/>
        </w:rPr>
        <w:t xml:space="preserve">If a clinical trial is funded by a private company, they decide for themselves </w:t>
      </w:r>
      <w:proofErr w:type="gramStart"/>
      <w:r w:rsidRPr="008F1A10">
        <w:rPr>
          <w:rFonts w:asciiTheme="minorHAnsi" w:hAnsiTheme="minorHAnsi" w:cstheme="minorHAnsi"/>
          <w:sz w:val="22"/>
        </w:rPr>
        <w:t>whether or not</w:t>
      </w:r>
      <w:proofErr w:type="gramEnd"/>
      <w:r w:rsidRPr="008F1A10">
        <w:rPr>
          <w:rFonts w:asciiTheme="minorHAnsi" w:hAnsiTheme="minorHAnsi" w:cstheme="minorHAnsi"/>
          <w:sz w:val="22"/>
        </w:rPr>
        <w:t xml:space="preserve"> to fund the trial</w:t>
      </w:r>
      <w:r>
        <w:rPr>
          <w:rFonts w:asciiTheme="minorHAnsi" w:hAnsiTheme="minorHAnsi" w:cstheme="minorHAnsi"/>
          <w:sz w:val="22"/>
        </w:rPr>
        <w:t xml:space="preserve">. Every company makes that decision in its own way. </w:t>
      </w:r>
    </w:p>
    <w:p w14:paraId="19E51242" w14:textId="33DF2A75" w:rsidR="008F1A10" w:rsidRDefault="008F1A10" w:rsidP="008F1A10">
      <w:pPr>
        <w:rPr>
          <w:rFonts w:asciiTheme="minorHAnsi" w:hAnsiTheme="minorHAnsi" w:cstheme="minorHAnsi"/>
          <w:sz w:val="22"/>
        </w:rPr>
      </w:pPr>
    </w:p>
    <w:p w14:paraId="6663A7CE" w14:textId="187494E9" w:rsidR="008F1A10" w:rsidRDefault="008F1A10" w:rsidP="008F1A10">
      <w:pPr>
        <w:rPr>
          <w:rFonts w:asciiTheme="minorHAnsi" w:hAnsiTheme="minorHAnsi" w:cstheme="minorHAnsi"/>
          <w:sz w:val="22"/>
        </w:rPr>
      </w:pPr>
      <w:r>
        <w:rPr>
          <w:rFonts w:asciiTheme="minorHAnsi" w:hAnsiTheme="minorHAnsi" w:cstheme="minorHAnsi"/>
          <w:sz w:val="22"/>
        </w:rPr>
        <w:t>Regardless of who is funding the trial, i</w:t>
      </w:r>
      <w:r w:rsidRPr="008F1A10">
        <w:rPr>
          <w:rFonts w:asciiTheme="minorHAnsi" w:hAnsiTheme="minorHAnsi" w:cstheme="minorHAnsi"/>
          <w:sz w:val="22"/>
        </w:rPr>
        <w:t xml:space="preserve">n the United States </w:t>
      </w:r>
      <w:r w:rsidRPr="00B125F3">
        <w:rPr>
          <w:rFonts w:asciiTheme="minorHAnsi" w:hAnsiTheme="minorHAnsi" w:cstheme="minorHAnsi"/>
          <w:b/>
          <w:bCs/>
          <w:sz w:val="22"/>
        </w:rPr>
        <w:t>only</w:t>
      </w:r>
      <w:r w:rsidRPr="008F1A10">
        <w:rPr>
          <w:rFonts w:asciiTheme="minorHAnsi" w:hAnsiTheme="minorHAnsi" w:cstheme="minorHAnsi"/>
          <w:b/>
          <w:bCs/>
          <w:sz w:val="22"/>
        </w:rPr>
        <w:t xml:space="preserve"> the FDA can give final permission to conduct a clinical trial on human subjects</w:t>
      </w:r>
      <w:r>
        <w:rPr>
          <w:rFonts w:asciiTheme="minorHAnsi" w:hAnsiTheme="minorHAnsi" w:cstheme="minorHAnsi"/>
          <w:sz w:val="22"/>
        </w:rPr>
        <w:t xml:space="preserve">. </w:t>
      </w:r>
      <w:r w:rsidRPr="008F1A10">
        <w:rPr>
          <w:rFonts w:asciiTheme="minorHAnsi" w:hAnsiTheme="minorHAnsi" w:cstheme="minorHAnsi"/>
          <w:sz w:val="22"/>
        </w:rPr>
        <w:t xml:space="preserve">Before a trial can begin, a </w:t>
      </w:r>
      <w:r>
        <w:rPr>
          <w:rFonts w:asciiTheme="minorHAnsi" w:hAnsiTheme="minorHAnsi" w:cstheme="minorHAnsi"/>
          <w:sz w:val="22"/>
        </w:rPr>
        <w:t>project</w:t>
      </w:r>
      <w:r w:rsidRPr="008F1A10">
        <w:rPr>
          <w:rFonts w:asciiTheme="minorHAnsi" w:hAnsiTheme="minorHAnsi" w:cstheme="minorHAnsi"/>
          <w:sz w:val="22"/>
        </w:rPr>
        <w:t xml:space="preserve"> proposal must be </w:t>
      </w:r>
      <w:r>
        <w:rPr>
          <w:rFonts w:asciiTheme="minorHAnsi" w:hAnsiTheme="minorHAnsi" w:cstheme="minorHAnsi"/>
          <w:sz w:val="22"/>
        </w:rPr>
        <w:t xml:space="preserve">independently reviewed and </w:t>
      </w:r>
      <w:r w:rsidRPr="008F1A10">
        <w:rPr>
          <w:rFonts w:asciiTheme="minorHAnsi" w:hAnsiTheme="minorHAnsi" w:cstheme="minorHAnsi"/>
          <w:sz w:val="22"/>
        </w:rPr>
        <w:t>approved</w:t>
      </w:r>
      <w:r>
        <w:rPr>
          <w:rFonts w:asciiTheme="minorHAnsi" w:hAnsiTheme="minorHAnsi" w:cstheme="minorHAnsi"/>
          <w:sz w:val="22"/>
        </w:rPr>
        <w:t xml:space="preserve"> by a second panel of experienced scientists</w:t>
      </w:r>
      <w:r w:rsidRPr="008F1A10">
        <w:rPr>
          <w:rFonts w:asciiTheme="minorHAnsi" w:hAnsiTheme="minorHAnsi" w:cstheme="minorHAnsi"/>
          <w:sz w:val="22"/>
        </w:rPr>
        <w:t xml:space="preserve">. The procedure for reviewing clinical trial proposals is </w:t>
      </w:r>
      <w:proofErr w:type="gramStart"/>
      <w:r w:rsidRPr="008F1A10">
        <w:rPr>
          <w:rFonts w:asciiTheme="minorHAnsi" w:hAnsiTheme="minorHAnsi" w:cstheme="minorHAnsi"/>
          <w:sz w:val="22"/>
        </w:rPr>
        <w:t>similar to</w:t>
      </w:r>
      <w:proofErr w:type="gramEnd"/>
      <w:r w:rsidRPr="008F1A10">
        <w:rPr>
          <w:rFonts w:asciiTheme="minorHAnsi" w:hAnsiTheme="minorHAnsi" w:cstheme="minorHAnsi"/>
          <w:sz w:val="22"/>
        </w:rPr>
        <w:t xml:space="preserve"> how research grant proposals are reviewed.</w:t>
      </w:r>
    </w:p>
    <w:p w14:paraId="18297E6D" w14:textId="54F2F172" w:rsidR="008F1A10" w:rsidRPr="008F1A10" w:rsidRDefault="008F1A10" w:rsidP="008F1A10">
      <w:pPr>
        <w:numPr>
          <w:ilvl w:val="0"/>
          <w:numId w:val="2"/>
        </w:numPr>
        <w:rPr>
          <w:rFonts w:asciiTheme="minorHAnsi" w:hAnsiTheme="minorHAnsi" w:cstheme="minorHAnsi"/>
          <w:sz w:val="22"/>
        </w:rPr>
      </w:pPr>
      <w:r w:rsidRPr="008F1A10">
        <w:rPr>
          <w:rFonts w:asciiTheme="minorHAnsi" w:hAnsiTheme="minorHAnsi" w:cstheme="minorHAnsi"/>
          <w:sz w:val="22"/>
        </w:rPr>
        <w:t xml:space="preserve">Individuals working in the field of cancer biology, oncology, and trials management are invited to </w:t>
      </w:r>
      <w:r>
        <w:rPr>
          <w:rFonts w:asciiTheme="minorHAnsi" w:hAnsiTheme="minorHAnsi" w:cstheme="minorHAnsi"/>
          <w:sz w:val="22"/>
        </w:rPr>
        <w:t>join</w:t>
      </w:r>
      <w:r w:rsidRPr="008F1A10">
        <w:rPr>
          <w:rFonts w:asciiTheme="minorHAnsi" w:hAnsiTheme="minorHAnsi" w:cstheme="minorHAnsi"/>
          <w:sz w:val="22"/>
        </w:rPr>
        <w:t xml:space="preserve"> a Review Panel.</w:t>
      </w:r>
    </w:p>
    <w:p w14:paraId="641F6C0A" w14:textId="77777777" w:rsidR="008F1A10" w:rsidRDefault="008F1A10" w:rsidP="008F1A10">
      <w:pPr>
        <w:numPr>
          <w:ilvl w:val="0"/>
          <w:numId w:val="2"/>
        </w:numPr>
        <w:rPr>
          <w:rFonts w:asciiTheme="minorHAnsi" w:hAnsiTheme="minorHAnsi" w:cstheme="minorHAnsi"/>
          <w:sz w:val="22"/>
        </w:rPr>
      </w:pPr>
      <w:r w:rsidRPr="008F1A10">
        <w:rPr>
          <w:rFonts w:asciiTheme="minorHAnsi" w:hAnsiTheme="minorHAnsi" w:cstheme="minorHAnsi"/>
          <w:sz w:val="22"/>
        </w:rPr>
        <w:t>A chair for the panel is elected or appointed who ensures:</w:t>
      </w:r>
    </w:p>
    <w:p w14:paraId="5EA9A3A2" w14:textId="77777777" w:rsidR="008F1A10" w:rsidRDefault="008F1A10" w:rsidP="008F1A10">
      <w:pPr>
        <w:numPr>
          <w:ilvl w:val="0"/>
          <w:numId w:val="43"/>
        </w:numPr>
        <w:ind w:left="1260"/>
        <w:rPr>
          <w:rFonts w:asciiTheme="minorHAnsi" w:hAnsiTheme="minorHAnsi" w:cstheme="minorHAnsi"/>
          <w:sz w:val="22"/>
        </w:rPr>
      </w:pPr>
      <w:r w:rsidRPr="008F1A10">
        <w:rPr>
          <w:rFonts w:asciiTheme="minorHAnsi" w:hAnsiTheme="minorHAnsi" w:cstheme="minorHAnsi"/>
          <w:sz w:val="22"/>
        </w:rPr>
        <w:t>All reviewers understand and agree to follow established general procedures.</w:t>
      </w:r>
    </w:p>
    <w:p w14:paraId="461E59C7" w14:textId="77777777" w:rsidR="008F1A10" w:rsidRDefault="008F1A10" w:rsidP="008F1A10">
      <w:pPr>
        <w:numPr>
          <w:ilvl w:val="0"/>
          <w:numId w:val="43"/>
        </w:numPr>
        <w:ind w:left="1260"/>
        <w:rPr>
          <w:rFonts w:asciiTheme="minorHAnsi" w:hAnsiTheme="minorHAnsi" w:cstheme="minorHAnsi"/>
          <w:sz w:val="22"/>
        </w:rPr>
      </w:pPr>
      <w:r w:rsidRPr="008F1A10">
        <w:rPr>
          <w:rFonts w:asciiTheme="minorHAnsi" w:hAnsiTheme="minorHAnsi" w:cstheme="minorHAnsi"/>
          <w:sz w:val="22"/>
        </w:rPr>
        <w:t>That all reviewers know what criteria they will be using to evaluate trials.</w:t>
      </w:r>
    </w:p>
    <w:p w14:paraId="7EA2B3CF" w14:textId="77777777" w:rsidR="008F1A10" w:rsidRDefault="008F1A10" w:rsidP="008F1A10">
      <w:pPr>
        <w:numPr>
          <w:ilvl w:val="0"/>
          <w:numId w:val="43"/>
        </w:numPr>
        <w:ind w:left="1260"/>
        <w:rPr>
          <w:rFonts w:asciiTheme="minorHAnsi" w:hAnsiTheme="minorHAnsi" w:cstheme="minorHAnsi"/>
          <w:sz w:val="22"/>
        </w:rPr>
      </w:pPr>
      <w:r w:rsidRPr="008F1A10">
        <w:rPr>
          <w:rFonts w:asciiTheme="minorHAnsi" w:hAnsiTheme="minorHAnsi" w:cstheme="minorHAnsi"/>
          <w:sz w:val="22"/>
        </w:rPr>
        <w:t>That the same criteria are used to evaluate all trial proposals.</w:t>
      </w:r>
    </w:p>
    <w:p w14:paraId="441195C4" w14:textId="5ED48230" w:rsidR="008F1A10" w:rsidRPr="008F1A10" w:rsidRDefault="008F1A10" w:rsidP="008F1A10">
      <w:pPr>
        <w:numPr>
          <w:ilvl w:val="0"/>
          <w:numId w:val="43"/>
        </w:numPr>
        <w:ind w:left="1260"/>
        <w:rPr>
          <w:rFonts w:asciiTheme="minorHAnsi" w:hAnsiTheme="minorHAnsi" w:cstheme="minorHAnsi"/>
          <w:sz w:val="22"/>
        </w:rPr>
      </w:pPr>
      <w:r w:rsidRPr="008F1A10">
        <w:rPr>
          <w:rFonts w:asciiTheme="minorHAnsi" w:hAnsiTheme="minorHAnsi" w:cstheme="minorHAnsi"/>
          <w:sz w:val="22"/>
        </w:rPr>
        <w:t xml:space="preserve">All administrative requirements and federal regulations are met. </w:t>
      </w:r>
    </w:p>
    <w:p w14:paraId="71AB6248" w14:textId="0E318F92" w:rsidR="008F1A10" w:rsidRPr="008F1A10" w:rsidRDefault="008F1A10" w:rsidP="008F1A10">
      <w:pPr>
        <w:numPr>
          <w:ilvl w:val="0"/>
          <w:numId w:val="2"/>
        </w:numPr>
        <w:rPr>
          <w:rFonts w:asciiTheme="minorHAnsi" w:hAnsiTheme="minorHAnsi" w:cstheme="minorHAnsi"/>
          <w:sz w:val="22"/>
        </w:rPr>
      </w:pPr>
      <w:r>
        <w:rPr>
          <w:rFonts w:asciiTheme="minorHAnsi" w:hAnsiTheme="minorHAnsi" w:cstheme="minorHAnsi"/>
          <w:sz w:val="22"/>
        </w:rPr>
        <w:t>Often</w:t>
      </w:r>
      <w:r w:rsidRPr="008F1A10">
        <w:rPr>
          <w:rFonts w:asciiTheme="minorHAnsi" w:hAnsiTheme="minorHAnsi" w:cstheme="minorHAnsi"/>
          <w:sz w:val="22"/>
        </w:rPr>
        <w:t xml:space="preserve"> a large Review Panel </w:t>
      </w:r>
      <w:r>
        <w:rPr>
          <w:rFonts w:asciiTheme="minorHAnsi" w:hAnsiTheme="minorHAnsi" w:cstheme="minorHAnsi"/>
          <w:sz w:val="22"/>
        </w:rPr>
        <w:t>gets</w:t>
      </w:r>
      <w:r w:rsidRPr="008F1A10">
        <w:rPr>
          <w:rFonts w:asciiTheme="minorHAnsi" w:hAnsiTheme="minorHAnsi" w:cstheme="minorHAnsi"/>
          <w:sz w:val="22"/>
        </w:rPr>
        <w:t xml:space="preserve"> divided into smaller subpanels.</w:t>
      </w:r>
    </w:p>
    <w:p w14:paraId="56E65B71" w14:textId="77777777" w:rsidR="008F1A10" w:rsidRPr="008F1A10" w:rsidRDefault="008F1A10" w:rsidP="008F1A10">
      <w:pPr>
        <w:pStyle w:val="ListParagraph"/>
        <w:numPr>
          <w:ilvl w:val="0"/>
          <w:numId w:val="44"/>
        </w:numPr>
        <w:ind w:left="1260"/>
        <w:rPr>
          <w:rFonts w:asciiTheme="minorHAnsi" w:hAnsiTheme="minorHAnsi" w:cstheme="minorHAnsi"/>
          <w:sz w:val="22"/>
        </w:rPr>
      </w:pPr>
      <w:r w:rsidRPr="008F1A10">
        <w:rPr>
          <w:rFonts w:asciiTheme="minorHAnsi" w:hAnsiTheme="minorHAnsi" w:cstheme="minorHAnsi"/>
          <w:sz w:val="22"/>
        </w:rPr>
        <w:t xml:space="preserve">Each subpanel reviews a few of the applications, then presents the applications they reviewed to the rest of the group for discussion. </w:t>
      </w:r>
    </w:p>
    <w:p w14:paraId="5E4EDE7B" w14:textId="77777777" w:rsidR="008F1A10" w:rsidRPr="008F1A10" w:rsidRDefault="008F1A10" w:rsidP="008F1A10">
      <w:pPr>
        <w:pStyle w:val="ListParagraph"/>
        <w:numPr>
          <w:ilvl w:val="0"/>
          <w:numId w:val="44"/>
        </w:numPr>
        <w:ind w:left="1260"/>
        <w:rPr>
          <w:rFonts w:asciiTheme="minorHAnsi" w:hAnsiTheme="minorHAnsi" w:cstheme="minorHAnsi"/>
          <w:sz w:val="22"/>
        </w:rPr>
      </w:pPr>
      <w:r w:rsidRPr="008F1A10">
        <w:rPr>
          <w:rFonts w:asciiTheme="minorHAnsi" w:hAnsiTheme="minorHAnsi" w:cstheme="minorHAnsi"/>
          <w:sz w:val="22"/>
        </w:rPr>
        <w:t xml:space="preserve">Usually, two subpanels read each application. However, only one subpanel presents the application to the full Review Panel. </w:t>
      </w:r>
    </w:p>
    <w:p w14:paraId="12BA0C1F" w14:textId="1F812897" w:rsidR="008F1A10" w:rsidRPr="008F1A10" w:rsidRDefault="008F1A10" w:rsidP="008F1A10">
      <w:pPr>
        <w:numPr>
          <w:ilvl w:val="0"/>
          <w:numId w:val="2"/>
        </w:numPr>
        <w:rPr>
          <w:rFonts w:asciiTheme="minorHAnsi" w:hAnsiTheme="minorHAnsi" w:cstheme="minorHAnsi"/>
          <w:sz w:val="22"/>
        </w:rPr>
      </w:pPr>
      <w:r w:rsidRPr="008F1A10">
        <w:rPr>
          <w:rFonts w:asciiTheme="minorHAnsi" w:hAnsiTheme="minorHAnsi" w:cstheme="minorHAnsi"/>
          <w:sz w:val="22"/>
        </w:rPr>
        <w:lastRenderedPageBreak/>
        <w:t xml:space="preserve">After discussing the proposals, the full Review Panel must make a </w:t>
      </w:r>
      <w:r w:rsidRPr="008F1A10">
        <w:rPr>
          <w:rFonts w:asciiTheme="minorHAnsi" w:hAnsiTheme="minorHAnsi" w:cstheme="minorHAnsi"/>
          <w:b/>
          <w:i/>
          <w:sz w:val="22"/>
        </w:rPr>
        <w:t>single consensus recommendation</w:t>
      </w:r>
      <w:r w:rsidRPr="008F1A10">
        <w:rPr>
          <w:rFonts w:asciiTheme="minorHAnsi" w:hAnsiTheme="minorHAnsi" w:cstheme="minorHAnsi"/>
          <w:bCs/>
          <w:iCs/>
          <w:sz w:val="22"/>
        </w:rPr>
        <w:t xml:space="preserve"> </w:t>
      </w:r>
      <w:r w:rsidRPr="008F1A10">
        <w:rPr>
          <w:rFonts w:asciiTheme="minorHAnsi" w:hAnsiTheme="minorHAnsi" w:cstheme="minorHAnsi"/>
          <w:bCs/>
          <w:iCs/>
          <w:sz w:val="22"/>
        </w:rPr>
        <w:t xml:space="preserve">(yes, revise, or no) </w:t>
      </w:r>
      <w:r w:rsidRPr="008F1A10">
        <w:rPr>
          <w:rFonts w:asciiTheme="minorHAnsi" w:hAnsiTheme="minorHAnsi" w:cstheme="minorHAnsi"/>
          <w:sz w:val="22"/>
        </w:rPr>
        <w:t xml:space="preserve">regarding each proposal. </w:t>
      </w:r>
    </w:p>
    <w:p w14:paraId="066FC946" w14:textId="65BB5F54" w:rsidR="008F1A10" w:rsidRDefault="008F1A10" w:rsidP="008F1A10">
      <w:pPr>
        <w:rPr>
          <w:rFonts w:asciiTheme="minorHAnsi" w:hAnsiTheme="minorHAnsi" w:cstheme="minorHAnsi"/>
          <w:sz w:val="22"/>
        </w:rPr>
      </w:pPr>
    </w:p>
    <w:p w14:paraId="49ED8E84" w14:textId="6EB6DC8A" w:rsidR="008F1A10" w:rsidRPr="008F1A10" w:rsidRDefault="008F1A10">
      <w:pPr>
        <w:rPr>
          <w:rFonts w:asciiTheme="minorHAnsi" w:hAnsiTheme="minorHAnsi" w:cstheme="minorHAnsi"/>
          <w:sz w:val="22"/>
        </w:rPr>
      </w:pPr>
      <w:r w:rsidRPr="008F1A10">
        <w:rPr>
          <w:rFonts w:asciiTheme="minorHAnsi" w:hAnsiTheme="minorHAnsi" w:cstheme="minorHAnsi"/>
          <w:sz w:val="22"/>
        </w:rPr>
        <w:t xml:space="preserve">For this case </w:t>
      </w:r>
      <w:r w:rsidR="00C70ACA" w:rsidRPr="008F1A10">
        <w:rPr>
          <w:rFonts w:asciiTheme="minorHAnsi" w:hAnsiTheme="minorHAnsi" w:cstheme="minorHAnsi"/>
          <w:sz w:val="22"/>
        </w:rPr>
        <w:t>you</w:t>
      </w:r>
      <w:r w:rsidR="0064374F" w:rsidRPr="008F1A10">
        <w:rPr>
          <w:rFonts w:asciiTheme="minorHAnsi" w:hAnsiTheme="minorHAnsi" w:cstheme="minorHAnsi"/>
          <w:sz w:val="22"/>
        </w:rPr>
        <w:t xml:space="preserve"> will take </w:t>
      </w:r>
      <w:r w:rsidR="00C70ACA" w:rsidRPr="008F1A10">
        <w:rPr>
          <w:rFonts w:asciiTheme="minorHAnsi" w:hAnsiTheme="minorHAnsi" w:cstheme="minorHAnsi"/>
          <w:sz w:val="22"/>
        </w:rPr>
        <w:t xml:space="preserve">on </w:t>
      </w:r>
      <w:r w:rsidR="0064374F" w:rsidRPr="008F1A10">
        <w:rPr>
          <w:rFonts w:asciiTheme="minorHAnsi" w:hAnsiTheme="minorHAnsi" w:cstheme="minorHAnsi"/>
          <w:sz w:val="22"/>
        </w:rPr>
        <w:t xml:space="preserve">the role of </w:t>
      </w:r>
      <w:r w:rsidRPr="008F1A10">
        <w:rPr>
          <w:rFonts w:asciiTheme="minorHAnsi" w:hAnsiTheme="minorHAnsi" w:cstheme="minorHAnsi"/>
          <w:sz w:val="22"/>
        </w:rPr>
        <w:t xml:space="preserve">a scientist sitting on </w:t>
      </w:r>
      <w:r w:rsidR="0064374F" w:rsidRPr="008F1A10">
        <w:rPr>
          <w:rFonts w:asciiTheme="minorHAnsi" w:hAnsiTheme="minorHAnsi" w:cstheme="minorHAnsi"/>
          <w:sz w:val="22"/>
        </w:rPr>
        <w:t xml:space="preserve">the FDA’s Oncology Clinical Trials </w:t>
      </w:r>
      <w:r w:rsidRPr="008F1A10">
        <w:rPr>
          <w:rFonts w:asciiTheme="minorHAnsi" w:hAnsiTheme="minorHAnsi" w:cstheme="minorHAnsi"/>
          <w:sz w:val="22"/>
        </w:rPr>
        <w:t>Pre-</w:t>
      </w:r>
      <w:r w:rsidR="0064374F" w:rsidRPr="008F1A10">
        <w:rPr>
          <w:rFonts w:asciiTheme="minorHAnsi" w:hAnsiTheme="minorHAnsi" w:cstheme="minorHAnsi"/>
          <w:sz w:val="22"/>
        </w:rPr>
        <w:t>Review Panel</w:t>
      </w:r>
      <w:r w:rsidRPr="008F1A10">
        <w:rPr>
          <w:rFonts w:asciiTheme="minorHAnsi" w:hAnsiTheme="minorHAnsi" w:cstheme="minorHAnsi"/>
          <w:sz w:val="22"/>
        </w:rPr>
        <w:t xml:space="preserve"> (OCTP)</w:t>
      </w:r>
      <w:r w:rsidR="0064374F" w:rsidRPr="008F1A10">
        <w:rPr>
          <w:rFonts w:asciiTheme="minorHAnsi" w:hAnsiTheme="minorHAnsi" w:cstheme="minorHAnsi"/>
          <w:sz w:val="22"/>
        </w:rPr>
        <w:t xml:space="preserve">. </w:t>
      </w:r>
      <w:r w:rsidRPr="008F1A10">
        <w:rPr>
          <w:rFonts w:asciiTheme="minorHAnsi" w:hAnsiTheme="minorHAnsi" w:cstheme="minorHAnsi"/>
          <w:sz w:val="22"/>
        </w:rPr>
        <w:t xml:space="preserve">This panel is responsible for screening </w:t>
      </w:r>
      <w:r w:rsidRPr="008F1A10">
        <w:rPr>
          <w:rFonts w:asciiTheme="minorHAnsi" w:hAnsiTheme="minorHAnsi" w:cstheme="minorHAnsi"/>
          <w:sz w:val="22"/>
        </w:rPr>
        <w:t>clinical trial proposals of new therapies for prevention or treatment of cancer.</w:t>
      </w:r>
      <w:r w:rsidRPr="008F1A10">
        <w:rPr>
          <w:rFonts w:asciiTheme="minorHAnsi" w:hAnsiTheme="minorHAnsi" w:cstheme="minorHAnsi"/>
          <w:sz w:val="22"/>
        </w:rPr>
        <w:t xml:space="preserve"> OCTP reads the </w:t>
      </w:r>
      <w:r w:rsidR="0064374F" w:rsidRPr="008F1A10">
        <w:rPr>
          <w:rFonts w:asciiTheme="minorHAnsi" w:hAnsiTheme="minorHAnsi" w:cstheme="minorHAnsi"/>
          <w:sz w:val="22"/>
        </w:rPr>
        <w:t xml:space="preserve">Executive Summaries (short abstracts that summarize much longer reports or proposals) of </w:t>
      </w:r>
      <w:r w:rsidRPr="008F1A10">
        <w:rPr>
          <w:rFonts w:asciiTheme="minorHAnsi" w:hAnsiTheme="minorHAnsi" w:cstheme="minorHAnsi"/>
          <w:sz w:val="22"/>
        </w:rPr>
        <w:t xml:space="preserve">proposals, then makes a recommendation whether the proposal should continue to full review. OCTP makes its decisions based on </w:t>
      </w:r>
      <w:r w:rsidR="00B125F3">
        <w:rPr>
          <w:rFonts w:asciiTheme="minorHAnsi" w:hAnsiTheme="minorHAnsi" w:cstheme="minorHAnsi"/>
          <w:sz w:val="22"/>
        </w:rPr>
        <w:t>3</w:t>
      </w:r>
      <w:r w:rsidRPr="008F1A10">
        <w:rPr>
          <w:rFonts w:asciiTheme="minorHAnsi" w:hAnsiTheme="minorHAnsi" w:cstheme="minorHAnsi"/>
          <w:sz w:val="22"/>
        </w:rPr>
        <w:t xml:space="preserve"> factors:</w:t>
      </w:r>
    </w:p>
    <w:p w14:paraId="0614FD8F" w14:textId="311C64C2" w:rsidR="008F1A10" w:rsidRPr="008F1A10" w:rsidRDefault="008F1A10" w:rsidP="008F1A10">
      <w:pPr>
        <w:pStyle w:val="ListParagraph"/>
        <w:numPr>
          <w:ilvl w:val="0"/>
          <w:numId w:val="42"/>
        </w:numPr>
        <w:rPr>
          <w:rFonts w:asciiTheme="minorHAnsi" w:hAnsiTheme="minorHAnsi" w:cstheme="minorHAnsi"/>
          <w:sz w:val="22"/>
        </w:rPr>
      </w:pPr>
      <w:r w:rsidRPr="008F1A10">
        <w:rPr>
          <w:rFonts w:asciiTheme="minorHAnsi" w:hAnsiTheme="minorHAnsi" w:cstheme="minorHAnsi"/>
          <w:sz w:val="22"/>
        </w:rPr>
        <w:t>Does the proposal meet the minimum requirements for a federally funded clinical trial?</w:t>
      </w:r>
    </w:p>
    <w:p w14:paraId="29522831" w14:textId="3F72CA41" w:rsidR="008F1A10" w:rsidRPr="008F1A10" w:rsidRDefault="008F1A10" w:rsidP="008F1A10">
      <w:pPr>
        <w:pStyle w:val="ListParagraph"/>
        <w:numPr>
          <w:ilvl w:val="0"/>
          <w:numId w:val="42"/>
        </w:numPr>
        <w:rPr>
          <w:rFonts w:asciiTheme="minorHAnsi" w:hAnsiTheme="minorHAnsi" w:cstheme="minorHAnsi"/>
          <w:sz w:val="22"/>
        </w:rPr>
      </w:pPr>
      <w:r w:rsidRPr="008F1A10">
        <w:rPr>
          <w:rFonts w:asciiTheme="minorHAnsi" w:hAnsiTheme="minorHAnsi" w:cstheme="minorHAnsi"/>
          <w:sz w:val="22"/>
        </w:rPr>
        <w:t>Do the potential benefits to patients outweigh the potential risks?</w:t>
      </w:r>
    </w:p>
    <w:p w14:paraId="31C60059" w14:textId="21139A55" w:rsidR="008F1A10" w:rsidRPr="008F1A10" w:rsidRDefault="008F1A10" w:rsidP="008F1A10">
      <w:pPr>
        <w:pStyle w:val="ListParagraph"/>
        <w:numPr>
          <w:ilvl w:val="0"/>
          <w:numId w:val="42"/>
        </w:numPr>
        <w:rPr>
          <w:rFonts w:asciiTheme="minorHAnsi" w:hAnsiTheme="minorHAnsi" w:cstheme="minorHAnsi"/>
          <w:sz w:val="22"/>
        </w:rPr>
      </w:pPr>
      <w:r>
        <w:rPr>
          <w:rFonts w:asciiTheme="minorHAnsi" w:hAnsiTheme="minorHAnsi" w:cstheme="minorHAnsi"/>
          <w:sz w:val="22"/>
        </w:rPr>
        <w:t>Does</w:t>
      </w:r>
      <w:r w:rsidRPr="008F1A10">
        <w:rPr>
          <w:rFonts w:asciiTheme="minorHAnsi" w:hAnsiTheme="minorHAnsi" w:cstheme="minorHAnsi"/>
          <w:sz w:val="22"/>
        </w:rPr>
        <w:t xml:space="preserve"> the project design meet minimum requirements of the National Cancer Institute?</w:t>
      </w:r>
    </w:p>
    <w:p w14:paraId="67AA3C22" w14:textId="19D3949A" w:rsidR="002452FF" w:rsidRDefault="002452FF" w:rsidP="002452FF">
      <w:pPr>
        <w:rPr>
          <w:rFonts w:asciiTheme="minorHAnsi" w:hAnsiTheme="minorHAnsi" w:cstheme="minorHAnsi"/>
          <w:sz w:val="22"/>
        </w:rPr>
      </w:pPr>
    </w:p>
    <w:p w14:paraId="45E70C25" w14:textId="7B1080A8" w:rsidR="00583804" w:rsidRPr="0032317A" w:rsidRDefault="00583804" w:rsidP="00583804">
      <w:pPr>
        <w:pStyle w:val="L2Header"/>
        <w:rPr>
          <w:rFonts w:asciiTheme="minorHAnsi" w:hAnsiTheme="minorHAnsi" w:cstheme="minorHAnsi"/>
        </w:rPr>
      </w:pPr>
      <w:r>
        <w:rPr>
          <w:rFonts w:asciiTheme="minorHAnsi" w:hAnsiTheme="minorHAnsi" w:cstheme="minorHAnsi"/>
        </w:rPr>
        <w:t>Before Class</w:t>
      </w:r>
      <w:r w:rsidRPr="0032317A">
        <w:rPr>
          <w:rFonts w:asciiTheme="minorHAnsi" w:hAnsiTheme="minorHAnsi" w:cstheme="minorHAnsi"/>
        </w:rPr>
        <w:t>:</w:t>
      </w:r>
    </w:p>
    <w:p w14:paraId="7656D779" w14:textId="0984543C" w:rsidR="002452FF" w:rsidRPr="008F1A10" w:rsidRDefault="002452FF" w:rsidP="002452FF">
      <w:pPr>
        <w:rPr>
          <w:rFonts w:asciiTheme="minorHAnsi" w:hAnsiTheme="minorHAnsi" w:cstheme="minorHAnsi"/>
          <w:sz w:val="22"/>
        </w:rPr>
      </w:pPr>
      <w:r w:rsidRPr="008F1A10">
        <w:rPr>
          <w:rFonts w:asciiTheme="minorHAnsi" w:hAnsiTheme="minorHAnsi" w:cstheme="minorHAnsi"/>
          <w:sz w:val="22"/>
        </w:rPr>
        <w:t xml:space="preserve">Read these two web pages that summarize the clinical trials process, and the background information on the rest of this handout. They will provide you with general background on the purpose, general rules, and basic mechanics of clinical trials before </w:t>
      </w:r>
      <w:r w:rsidR="00B125F3">
        <w:rPr>
          <w:rFonts w:asciiTheme="minorHAnsi" w:hAnsiTheme="minorHAnsi" w:cstheme="minorHAnsi"/>
          <w:sz w:val="22"/>
        </w:rPr>
        <w:t>you</w:t>
      </w:r>
      <w:r w:rsidRPr="008F1A10">
        <w:rPr>
          <w:rFonts w:asciiTheme="minorHAnsi" w:hAnsiTheme="minorHAnsi" w:cstheme="minorHAnsi"/>
          <w:sz w:val="22"/>
        </w:rPr>
        <w:t xml:space="preserve"> start reviewing specific examples.</w:t>
      </w:r>
    </w:p>
    <w:p w14:paraId="7C952900" w14:textId="012EAA22" w:rsidR="002452FF" w:rsidRPr="008F1A10" w:rsidRDefault="00B125F3" w:rsidP="00C43F8E">
      <w:pPr>
        <w:numPr>
          <w:ilvl w:val="0"/>
          <w:numId w:val="1"/>
        </w:numPr>
        <w:rPr>
          <w:rFonts w:asciiTheme="minorHAnsi" w:hAnsiTheme="minorHAnsi" w:cstheme="minorHAnsi"/>
          <w:bCs/>
          <w:sz w:val="22"/>
        </w:rPr>
      </w:pPr>
      <w:hyperlink r:id="rId7" w:history="1">
        <w:r w:rsidRPr="007D6D22">
          <w:rPr>
            <w:rStyle w:val="Hyperlink"/>
            <w:rFonts w:asciiTheme="minorHAnsi" w:hAnsiTheme="minorHAnsi" w:cstheme="minorHAnsi"/>
            <w:bCs/>
            <w:sz w:val="22"/>
          </w:rPr>
          <w:t>https://www.cancer.gov/research/infrastructure/clinical-trials</w:t>
        </w:r>
      </w:hyperlink>
      <w:r>
        <w:rPr>
          <w:rFonts w:asciiTheme="minorHAnsi" w:hAnsiTheme="minorHAnsi" w:cstheme="minorHAnsi"/>
          <w:bCs/>
          <w:sz w:val="22"/>
        </w:rPr>
        <w:t xml:space="preserve"> </w:t>
      </w:r>
    </w:p>
    <w:p w14:paraId="0152E282" w14:textId="1E8B1DAB" w:rsidR="002452FF" w:rsidRPr="008F1A10" w:rsidRDefault="00B125F3" w:rsidP="00C43F8E">
      <w:pPr>
        <w:numPr>
          <w:ilvl w:val="0"/>
          <w:numId w:val="1"/>
        </w:numPr>
        <w:rPr>
          <w:rFonts w:asciiTheme="minorHAnsi" w:hAnsiTheme="minorHAnsi" w:cstheme="minorHAnsi"/>
          <w:bCs/>
          <w:sz w:val="22"/>
        </w:rPr>
      </w:pPr>
      <w:hyperlink r:id="rId8" w:history="1">
        <w:r w:rsidRPr="007D6D22">
          <w:rPr>
            <w:rStyle w:val="Hyperlink"/>
            <w:rFonts w:asciiTheme="minorHAnsi" w:hAnsiTheme="minorHAnsi" w:cstheme="minorHAnsi"/>
            <w:bCs/>
            <w:sz w:val="22"/>
          </w:rPr>
          <w:t>https://clinicaltrials.gov/ct2/about-studies/learn#ClinicalTrials</w:t>
        </w:r>
      </w:hyperlink>
      <w:r>
        <w:rPr>
          <w:rFonts w:asciiTheme="minorHAnsi" w:hAnsiTheme="minorHAnsi" w:cstheme="minorHAnsi"/>
          <w:bCs/>
          <w:sz w:val="22"/>
        </w:rPr>
        <w:t xml:space="preserve"> </w:t>
      </w:r>
    </w:p>
    <w:p w14:paraId="63C8524B" w14:textId="77777777" w:rsidR="002452FF" w:rsidRPr="008F1A10" w:rsidRDefault="002452FF" w:rsidP="002452FF">
      <w:pPr>
        <w:rPr>
          <w:rFonts w:asciiTheme="minorHAnsi" w:hAnsiTheme="minorHAnsi" w:cstheme="minorHAnsi"/>
          <w:bCs/>
          <w:sz w:val="22"/>
        </w:rPr>
      </w:pPr>
    </w:p>
    <w:p w14:paraId="1709E283" w14:textId="77777777" w:rsidR="002452FF" w:rsidRPr="008F1A10" w:rsidRDefault="002452FF" w:rsidP="002452FF">
      <w:pPr>
        <w:rPr>
          <w:rFonts w:asciiTheme="minorHAnsi" w:hAnsiTheme="minorHAnsi" w:cstheme="minorHAnsi"/>
          <w:sz w:val="22"/>
        </w:rPr>
      </w:pPr>
      <w:r w:rsidRPr="008F1A10">
        <w:rPr>
          <w:rFonts w:asciiTheme="minorHAnsi" w:hAnsiTheme="minorHAnsi" w:cstheme="minorHAnsi"/>
          <w:sz w:val="22"/>
        </w:rPr>
        <w:t xml:space="preserve">The following questions will help guide your reading. </w:t>
      </w:r>
    </w:p>
    <w:p w14:paraId="714383AB" w14:textId="77777777" w:rsidR="002452FF" w:rsidRPr="008F1A10" w:rsidRDefault="002452FF" w:rsidP="00C43F8E">
      <w:pPr>
        <w:numPr>
          <w:ilvl w:val="0"/>
          <w:numId w:val="3"/>
        </w:numPr>
        <w:rPr>
          <w:rFonts w:asciiTheme="minorHAnsi" w:hAnsiTheme="minorHAnsi" w:cstheme="minorHAnsi"/>
          <w:sz w:val="22"/>
        </w:rPr>
      </w:pPr>
      <w:r w:rsidRPr="008F1A10">
        <w:rPr>
          <w:rFonts w:asciiTheme="minorHAnsi" w:hAnsiTheme="minorHAnsi" w:cstheme="minorHAnsi"/>
          <w:sz w:val="22"/>
        </w:rPr>
        <w:t>What are the major types of clinical trials? What are the various phases of clinical trials, and what is the goal in each phase? For each of the phases, what types of patients are recruited, and how many?</w:t>
      </w:r>
    </w:p>
    <w:p w14:paraId="35190E3B" w14:textId="77777777" w:rsidR="002452FF" w:rsidRPr="008F1A10" w:rsidRDefault="002452FF" w:rsidP="00C43F8E">
      <w:pPr>
        <w:numPr>
          <w:ilvl w:val="0"/>
          <w:numId w:val="3"/>
        </w:numPr>
        <w:rPr>
          <w:rFonts w:asciiTheme="minorHAnsi" w:hAnsiTheme="minorHAnsi" w:cstheme="minorHAnsi"/>
          <w:sz w:val="22"/>
        </w:rPr>
      </w:pPr>
      <w:r w:rsidRPr="008F1A10">
        <w:rPr>
          <w:rFonts w:asciiTheme="minorHAnsi" w:hAnsiTheme="minorHAnsi" w:cstheme="minorHAnsi"/>
          <w:sz w:val="22"/>
        </w:rPr>
        <w:t>What are the major risks versus benefits to patients in each of the phases of clinical trials? How is safety of patients involved in the trials assured?</w:t>
      </w:r>
    </w:p>
    <w:p w14:paraId="49BF96F1" w14:textId="785E518B" w:rsidR="002452FF" w:rsidRPr="008F1A10" w:rsidRDefault="002452FF" w:rsidP="00C43F8E">
      <w:pPr>
        <w:numPr>
          <w:ilvl w:val="0"/>
          <w:numId w:val="3"/>
        </w:numPr>
        <w:rPr>
          <w:rFonts w:asciiTheme="minorHAnsi" w:hAnsiTheme="minorHAnsi" w:cstheme="minorHAnsi"/>
          <w:sz w:val="22"/>
        </w:rPr>
      </w:pPr>
      <w:r w:rsidRPr="008F1A10">
        <w:rPr>
          <w:rFonts w:asciiTheme="minorHAnsi" w:hAnsiTheme="minorHAnsi" w:cstheme="minorHAnsi"/>
          <w:sz w:val="22"/>
        </w:rPr>
        <w:t xml:space="preserve">Every clinical trial is in fact an experiment conducted on humans, although we rarely call them that. </w:t>
      </w:r>
      <w:r w:rsidR="008F1A10" w:rsidRPr="008F1A10">
        <w:rPr>
          <w:rFonts w:asciiTheme="minorHAnsi" w:hAnsiTheme="minorHAnsi" w:cstheme="minorHAnsi"/>
          <w:sz w:val="22"/>
        </w:rPr>
        <w:t>D</w:t>
      </w:r>
      <w:r w:rsidRPr="008F1A10">
        <w:rPr>
          <w:rFonts w:asciiTheme="minorHAnsi" w:hAnsiTheme="minorHAnsi" w:cstheme="minorHAnsi"/>
          <w:sz w:val="22"/>
        </w:rPr>
        <w:t>o you think the rules governing clinical trials have any effect on the quality (rigor) of the experimental design? For example, what are the positive and negative controls in a typical clinical trial? Are these the best possible controls? How else might the rules and standards of clinical trials impact experimental design or quality?</w:t>
      </w:r>
    </w:p>
    <w:p w14:paraId="560E7337" w14:textId="77777777" w:rsidR="002452FF" w:rsidRPr="008F1A10" w:rsidRDefault="002452FF" w:rsidP="002452FF">
      <w:pPr>
        <w:rPr>
          <w:rFonts w:asciiTheme="minorHAnsi" w:hAnsiTheme="minorHAnsi" w:cstheme="minorHAnsi"/>
          <w:sz w:val="22"/>
        </w:rPr>
      </w:pPr>
    </w:p>
    <w:p w14:paraId="4324B0D5" w14:textId="7C8A3A29" w:rsidR="00583804" w:rsidRPr="0032317A" w:rsidRDefault="00583804" w:rsidP="00583804">
      <w:pPr>
        <w:pStyle w:val="L2Header"/>
        <w:rPr>
          <w:rFonts w:asciiTheme="minorHAnsi" w:hAnsiTheme="minorHAnsi" w:cstheme="minorHAnsi"/>
        </w:rPr>
      </w:pPr>
      <w:r>
        <w:rPr>
          <w:rFonts w:asciiTheme="minorHAnsi" w:hAnsiTheme="minorHAnsi" w:cstheme="minorHAnsi"/>
        </w:rPr>
        <w:t>What You Will Do In Class</w:t>
      </w:r>
      <w:r w:rsidRPr="0032317A">
        <w:rPr>
          <w:rFonts w:asciiTheme="minorHAnsi" w:hAnsiTheme="minorHAnsi" w:cstheme="minorHAnsi"/>
        </w:rPr>
        <w:t>:</w:t>
      </w:r>
    </w:p>
    <w:p w14:paraId="61F290AC" w14:textId="3C5370BF" w:rsidR="002452FF" w:rsidRPr="008F1A10" w:rsidRDefault="002452FF" w:rsidP="002452FF">
      <w:pPr>
        <w:rPr>
          <w:rFonts w:asciiTheme="minorHAnsi" w:hAnsiTheme="minorHAnsi" w:cstheme="minorHAnsi"/>
          <w:sz w:val="22"/>
        </w:rPr>
      </w:pPr>
      <w:r w:rsidRPr="008F1A10">
        <w:rPr>
          <w:rFonts w:asciiTheme="minorHAnsi" w:hAnsiTheme="minorHAnsi" w:cstheme="minorHAnsi"/>
          <w:sz w:val="22"/>
        </w:rPr>
        <w:t xml:space="preserve">On </w:t>
      </w:r>
      <w:r w:rsidR="008F1A10">
        <w:rPr>
          <w:rFonts w:asciiTheme="minorHAnsi" w:hAnsiTheme="minorHAnsi" w:cstheme="minorHAnsi"/>
          <w:sz w:val="22"/>
        </w:rPr>
        <w:t>Day 1</w:t>
      </w:r>
      <w:r w:rsidRPr="008F1A10">
        <w:rPr>
          <w:rFonts w:asciiTheme="minorHAnsi" w:hAnsiTheme="minorHAnsi" w:cstheme="minorHAnsi"/>
          <w:sz w:val="22"/>
        </w:rPr>
        <w:t xml:space="preserve">, your sub-panel (small group) will read and discuss two proposals. Your sub-panel will have to decide what additional information you need to </w:t>
      </w:r>
      <w:proofErr w:type="gramStart"/>
      <w:r w:rsidRPr="008F1A10">
        <w:rPr>
          <w:rFonts w:asciiTheme="minorHAnsi" w:hAnsiTheme="minorHAnsi" w:cstheme="minorHAnsi"/>
          <w:sz w:val="22"/>
        </w:rPr>
        <w:t>make a decision</w:t>
      </w:r>
      <w:proofErr w:type="gramEnd"/>
      <w:r w:rsidRPr="008F1A10">
        <w:rPr>
          <w:rFonts w:asciiTheme="minorHAnsi" w:hAnsiTheme="minorHAnsi" w:cstheme="minorHAnsi"/>
          <w:sz w:val="22"/>
        </w:rPr>
        <w:t xml:space="preserve">, and until </w:t>
      </w:r>
      <w:r w:rsidR="008F1A10">
        <w:rPr>
          <w:rFonts w:asciiTheme="minorHAnsi" w:hAnsiTheme="minorHAnsi" w:cstheme="minorHAnsi"/>
          <w:sz w:val="22"/>
        </w:rPr>
        <w:t>Day 2</w:t>
      </w:r>
      <w:r w:rsidRPr="008F1A10">
        <w:rPr>
          <w:rFonts w:asciiTheme="minorHAnsi" w:hAnsiTheme="minorHAnsi" w:cstheme="minorHAnsi"/>
          <w:sz w:val="22"/>
        </w:rPr>
        <w:t xml:space="preserve"> to do any outside research or find any background information you think relevant. I have provided some questions at the end of this handout to help guide your discussion.</w:t>
      </w:r>
    </w:p>
    <w:p w14:paraId="31A4FBA4" w14:textId="77777777" w:rsidR="002452FF" w:rsidRPr="008F1A10" w:rsidRDefault="002452FF" w:rsidP="002452FF">
      <w:pPr>
        <w:rPr>
          <w:rFonts w:asciiTheme="minorHAnsi" w:hAnsiTheme="minorHAnsi" w:cstheme="minorHAnsi"/>
          <w:sz w:val="22"/>
        </w:rPr>
      </w:pPr>
    </w:p>
    <w:p w14:paraId="21567E4C" w14:textId="34A027C9" w:rsidR="002452FF" w:rsidRPr="008F1A10" w:rsidRDefault="002452FF" w:rsidP="002452FF">
      <w:pPr>
        <w:rPr>
          <w:rFonts w:asciiTheme="minorHAnsi" w:hAnsiTheme="minorHAnsi" w:cstheme="minorHAnsi"/>
          <w:sz w:val="22"/>
          <w:szCs w:val="30"/>
          <w:lang w:bidi="en-US"/>
        </w:rPr>
      </w:pPr>
      <w:r w:rsidRPr="008F1A10">
        <w:rPr>
          <w:rFonts w:asciiTheme="minorHAnsi" w:hAnsiTheme="minorHAnsi" w:cstheme="minorHAnsi"/>
          <w:sz w:val="22"/>
        </w:rPr>
        <w:t xml:space="preserve">On </w:t>
      </w:r>
      <w:r w:rsidR="008F1A10">
        <w:rPr>
          <w:rFonts w:asciiTheme="minorHAnsi" w:hAnsiTheme="minorHAnsi" w:cstheme="minorHAnsi"/>
          <w:sz w:val="22"/>
        </w:rPr>
        <w:t>Day 2</w:t>
      </w:r>
      <w:r w:rsidRPr="008F1A10">
        <w:rPr>
          <w:rFonts w:asciiTheme="minorHAnsi" w:hAnsiTheme="minorHAnsi" w:cstheme="minorHAnsi"/>
          <w:sz w:val="22"/>
        </w:rPr>
        <w:t xml:space="preserve"> your sub-panel will present </w:t>
      </w:r>
      <w:r w:rsidRPr="008F1A10">
        <w:rPr>
          <w:rFonts w:asciiTheme="minorHAnsi" w:hAnsiTheme="minorHAnsi" w:cstheme="minorHAnsi"/>
          <w:sz w:val="22"/>
          <w:u w:val="single"/>
        </w:rPr>
        <w:t>one</w:t>
      </w:r>
      <w:r w:rsidRPr="008F1A10">
        <w:rPr>
          <w:rFonts w:asciiTheme="minorHAnsi" w:hAnsiTheme="minorHAnsi" w:cstheme="minorHAnsi"/>
          <w:sz w:val="22"/>
        </w:rPr>
        <w:t xml:space="preserve"> of the two proposals you examined to the </w:t>
      </w:r>
      <w:r w:rsidR="008F1A10">
        <w:rPr>
          <w:rFonts w:asciiTheme="minorHAnsi" w:hAnsiTheme="minorHAnsi" w:cstheme="minorHAnsi"/>
          <w:sz w:val="22"/>
        </w:rPr>
        <w:t>full OTCP (rest of the class)</w:t>
      </w:r>
      <w:r w:rsidRPr="008F1A10">
        <w:rPr>
          <w:rFonts w:asciiTheme="minorHAnsi" w:hAnsiTheme="minorHAnsi" w:cstheme="minorHAnsi"/>
          <w:sz w:val="22"/>
        </w:rPr>
        <w:t>. You</w:t>
      </w:r>
      <w:r w:rsidRPr="008F1A10">
        <w:rPr>
          <w:rFonts w:asciiTheme="minorHAnsi" w:hAnsiTheme="minorHAnsi" w:cstheme="minorHAnsi"/>
          <w:sz w:val="22"/>
          <w:szCs w:val="30"/>
          <w:lang w:bidi="en-US"/>
        </w:rPr>
        <w:t xml:space="preserve"> will have </w:t>
      </w:r>
      <w:r w:rsidR="00B125F3">
        <w:rPr>
          <w:rFonts w:asciiTheme="minorHAnsi" w:hAnsiTheme="minorHAnsi" w:cstheme="minorHAnsi"/>
          <w:sz w:val="22"/>
          <w:szCs w:val="30"/>
          <w:lang w:bidi="en-US"/>
        </w:rPr>
        <w:t>1</w:t>
      </w:r>
      <w:r w:rsidRPr="008F1A10">
        <w:rPr>
          <w:rFonts w:asciiTheme="minorHAnsi" w:hAnsiTheme="minorHAnsi" w:cstheme="minorHAnsi"/>
          <w:sz w:val="22"/>
          <w:szCs w:val="30"/>
          <w:lang w:bidi="en-US"/>
        </w:rPr>
        <w:t xml:space="preserve">5 minutes to present your assigned proposal, recommend either approval or denial, and explain your rationale. The full </w:t>
      </w:r>
      <w:r w:rsidR="008F1A10">
        <w:rPr>
          <w:rFonts w:asciiTheme="minorHAnsi" w:hAnsiTheme="minorHAnsi" w:cstheme="minorHAnsi"/>
          <w:sz w:val="22"/>
          <w:szCs w:val="30"/>
          <w:lang w:bidi="en-US"/>
        </w:rPr>
        <w:t>Panel</w:t>
      </w:r>
      <w:r w:rsidRPr="008F1A10">
        <w:rPr>
          <w:rFonts w:asciiTheme="minorHAnsi" w:hAnsiTheme="minorHAnsi" w:cstheme="minorHAnsi"/>
          <w:sz w:val="22"/>
          <w:szCs w:val="30"/>
          <w:lang w:bidi="en-US"/>
        </w:rPr>
        <w:t xml:space="preserve"> (i.e., the whole class) will discuss it then make a final decision. </w:t>
      </w:r>
    </w:p>
    <w:p w14:paraId="0E37FA89" w14:textId="77777777" w:rsidR="002452FF" w:rsidRPr="008F1A10" w:rsidRDefault="002452FF" w:rsidP="002452FF">
      <w:pPr>
        <w:rPr>
          <w:rFonts w:asciiTheme="minorHAnsi" w:hAnsiTheme="minorHAnsi" w:cstheme="minorHAnsi"/>
          <w:sz w:val="22"/>
        </w:rPr>
      </w:pPr>
    </w:p>
    <w:p w14:paraId="149313D8" w14:textId="6E97D90A" w:rsidR="002452FF" w:rsidRPr="008F1A10" w:rsidRDefault="00B125F3" w:rsidP="002452FF">
      <w:pPr>
        <w:rPr>
          <w:rFonts w:asciiTheme="minorHAnsi" w:hAnsiTheme="minorHAnsi" w:cstheme="minorHAnsi"/>
          <w:sz w:val="22"/>
        </w:rPr>
      </w:pPr>
      <w:r>
        <w:rPr>
          <w:rFonts w:asciiTheme="minorHAnsi" w:hAnsiTheme="minorHAnsi" w:cstheme="minorHAnsi"/>
          <w:sz w:val="22"/>
        </w:rPr>
        <w:t>A second small group</w:t>
      </w:r>
      <w:r w:rsidR="002452FF" w:rsidRPr="008F1A10">
        <w:rPr>
          <w:rFonts w:asciiTheme="minorHAnsi" w:hAnsiTheme="minorHAnsi" w:cstheme="minorHAnsi"/>
          <w:sz w:val="22"/>
        </w:rPr>
        <w:t xml:space="preserve"> will have read the same Executive Summary as your group, but they will not present the proposed trial. They may have questions about what you </w:t>
      </w:r>
      <w:proofErr w:type="gramStart"/>
      <w:r w:rsidR="002452FF" w:rsidRPr="008F1A10">
        <w:rPr>
          <w:rFonts w:asciiTheme="minorHAnsi" w:hAnsiTheme="minorHAnsi" w:cstheme="minorHAnsi"/>
          <w:sz w:val="22"/>
        </w:rPr>
        <w:t>recommend</w:t>
      </w:r>
      <w:proofErr w:type="gramEnd"/>
      <w:r w:rsidR="002452FF" w:rsidRPr="008F1A10">
        <w:rPr>
          <w:rFonts w:asciiTheme="minorHAnsi" w:hAnsiTheme="minorHAnsi" w:cstheme="minorHAnsi"/>
          <w:sz w:val="22"/>
        </w:rPr>
        <w:t xml:space="preserve"> and </w:t>
      </w:r>
      <w:r>
        <w:rPr>
          <w:rFonts w:asciiTheme="minorHAnsi" w:hAnsiTheme="minorHAnsi" w:cstheme="minorHAnsi"/>
          <w:sz w:val="22"/>
        </w:rPr>
        <w:t>I</w:t>
      </w:r>
      <w:r w:rsidR="002452FF" w:rsidRPr="008F1A10">
        <w:rPr>
          <w:rFonts w:asciiTheme="minorHAnsi" w:hAnsiTheme="minorHAnsi" w:cstheme="minorHAnsi"/>
          <w:sz w:val="22"/>
        </w:rPr>
        <w:t xml:space="preserve"> expect you to back up </w:t>
      </w:r>
      <w:r>
        <w:rPr>
          <w:rFonts w:asciiTheme="minorHAnsi" w:hAnsiTheme="minorHAnsi" w:cstheme="minorHAnsi"/>
          <w:sz w:val="22"/>
        </w:rPr>
        <w:t xml:space="preserve">any recommendations </w:t>
      </w:r>
      <w:r w:rsidR="002452FF" w:rsidRPr="008F1A10">
        <w:rPr>
          <w:rFonts w:asciiTheme="minorHAnsi" w:hAnsiTheme="minorHAnsi" w:cstheme="minorHAnsi"/>
          <w:sz w:val="22"/>
        </w:rPr>
        <w:t>with a rational explanation.</w:t>
      </w:r>
    </w:p>
    <w:p w14:paraId="2186079A" w14:textId="526E495F" w:rsidR="00B125F3" w:rsidRDefault="00B125F3">
      <w:pPr>
        <w:rPr>
          <w:rFonts w:asciiTheme="minorHAnsi" w:hAnsiTheme="minorHAnsi" w:cstheme="minorHAnsi"/>
          <w:b/>
          <w:iCs/>
          <w:sz w:val="22"/>
        </w:rPr>
      </w:pPr>
      <w:r>
        <w:rPr>
          <w:rFonts w:asciiTheme="minorHAnsi" w:hAnsiTheme="minorHAnsi" w:cstheme="minorHAnsi"/>
          <w:b/>
          <w:iCs/>
          <w:sz w:val="22"/>
        </w:rPr>
        <w:br w:type="page"/>
      </w:r>
    </w:p>
    <w:p w14:paraId="5DE62184" w14:textId="401B2819" w:rsidR="00583804" w:rsidRPr="00583804" w:rsidRDefault="00583804" w:rsidP="00583804">
      <w:pPr>
        <w:pStyle w:val="L2Header"/>
        <w:rPr>
          <w:rFonts w:asciiTheme="minorHAnsi" w:hAnsiTheme="minorHAnsi" w:cstheme="minorHAnsi"/>
        </w:rPr>
      </w:pPr>
      <w:r>
        <w:rPr>
          <w:rFonts w:asciiTheme="minorHAnsi" w:hAnsiTheme="minorHAnsi" w:cstheme="minorHAnsi"/>
        </w:rPr>
        <w:lastRenderedPageBreak/>
        <w:t>Shared Guide Questions for the Sub-Panels</w:t>
      </w:r>
      <w:r w:rsidRPr="0032317A">
        <w:rPr>
          <w:rFonts w:asciiTheme="minorHAnsi" w:hAnsiTheme="minorHAnsi" w:cstheme="minorHAnsi"/>
        </w:rPr>
        <w:t>:</w:t>
      </w:r>
    </w:p>
    <w:p w14:paraId="383BDF6E" w14:textId="1ADF0F95" w:rsidR="008F1A10" w:rsidRDefault="00583804">
      <w:pPr>
        <w:rPr>
          <w:rFonts w:asciiTheme="minorHAnsi" w:hAnsiTheme="minorHAnsi" w:cstheme="minorHAnsi"/>
          <w:sz w:val="22"/>
        </w:rPr>
      </w:pPr>
      <w:r w:rsidRPr="00583804">
        <w:rPr>
          <w:rFonts w:asciiTheme="minorHAnsi" w:hAnsiTheme="minorHAnsi" w:cstheme="minorHAnsi"/>
          <w:sz w:val="22"/>
        </w:rPr>
        <w:t>These are the criteria on which the decision to permit or refuse a clinical trial should be made.</w:t>
      </w:r>
    </w:p>
    <w:p w14:paraId="7A659055" w14:textId="77777777" w:rsidR="00583804" w:rsidRPr="00583804" w:rsidRDefault="00583804">
      <w:pPr>
        <w:rPr>
          <w:rFonts w:asciiTheme="minorHAnsi" w:hAnsiTheme="minorHAnsi" w:cstheme="minorHAnsi"/>
          <w:sz w:val="22"/>
        </w:rPr>
      </w:pPr>
    </w:p>
    <w:p w14:paraId="5B7B6B49" w14:textId="40347A12" w:rsidR="0064374F" w:rsidRPr="008F1A10" w:rsidRDefault="0064374F">
      <w:pPr>
        <w:rPr>
          <w:rFonts w:asciiTheme="minorHAnsi" w:hAnsiTheme="minorHAnsi" w:cstheme="minorHAnsi"/>
          <w:sz w:val="22"/>
        </w:rPr>
      </w:pPr>
      <w:r w:rsidRPr="008F1A10">
        <w:rPr>
          <w:rFonts w:asciiTheme="minorHAnsi" w:hAnsiTheme="minorHAnsi" w:cstheme="minorHAnsi"/>
          <w:sz w:val="22"/>
          <w:u w:val="single"/>
        </w:rPr>
        <w:t>Scientific Validity</w:t>
      </w:r>
      <w:r w:rsidRPr="008F1A10">
        <w:rPr>
          <w:rFonts w:asciiTheme="minorHAnsi" w:hAnsiTheme="minorHAnsi" w:cstheme="minorHAnsi"/>
          <w:sz w:val="22"/>
        </w:rPr>
        <w:t>:</w:t>
      </w:r>
    </w:p>
    <w:p w14:paraId="28CFA53D" w14:textId="77777777" w:rsidR="0064374F" w:rsidRPr="008F1A10" w:rsidRDefault="0064374F" w:rsidP="00C43F8E">
      <w:pPr>
        <w:numPr>
          <w:ilvl w:val="0"/>
          <w:numId w:val="4"/>
        </w:numPr>
        <w:rPr>
          <w:rFonts w:asciiTheme="minorHAnsi" w:hAnsiTheme="minorHAnsi" w:cstheme="minorHAnsi"/>
          <w:sz w:val="22"/>
        </w:rPr>
      </w:pPr>
      <w:r w:rsidRPr="008F1A10">
        <w:rPr>
          <w:rFonts w:asciiTheme="minorHAnsi" w:hAnsiTheme="minorHAnsi" w:cstheme="minorHAnsi"/>
          <w:sz w:val="22"/>
        </w:rPr>
        <w:t>Is the proposed therapy based on scientifically valid evidence?</w:t>
      </w:r>
    </w:p>
    <w:p w14:paraId="4102E735" w14:textId="77777777" w:rsidR="0064374F" w:rsidRPr="008F1A10" w:rsidRDefault="0064374F" w:rsidP="00C43F8E">
      <w:pPr>
        <w:numPr>
          <w:ilvl w:val="0"/>
          <w:numId w:val="4"/>
        </w:numPr>
        <w:rPr>
          <w:rFonts w:asciiTheme="minorHAnsi" w:hAnsiTheme="minorHAnsi" w:cstheme="minorHAnsi"/>
          <w:sz w:val="22"/>
        </w:rPr>
      </w:pPr>
      <w:r w:rsidRPr="008F1A10">
        <w:rPr>
          <w:rFonts w:asciiTheme="minorHAnsi" w:hAnsiTheme="minorHAnsi" w:cstheme="minorHAnsi"/>
          <w:sz w:val="22"/>
        </w:rPr>
        <w:t xml:space="preserve">Is there any opposing evidence (in the proposal or published literature) to suggest this is </w:t>
      </w:r>
      <w:r w:rsidRPr="008F1A10">
        <w:rPr>
          <w:rFonts w:asciiTheme="minorHAnsi" w:hAnsiTheme="minorHAnsi" w:cstheme="minorHAnsi"/>
          <w:sz w:val="22"/>
          <w:u w:val="single"/>
        </w:rPr>
        <w:t>not</w:t>
      </w:r>
      <w:r w:rsidRPr="008F1A10">
        <w:rPr>
          <w:rFonts w:asciiTheme="minorHAnsi" w:hAnsiTheme="minorHAnsi" w:cstheme="minorHAnsi"/>
          <w:sz w:val="22"/>
        </w:rPr>
        <w:t xml:space="preserve"> a good strategy?</w:t>
      </w:r>
    </w:p>
    <w:p w14:paraId="276CB220" w14:textId="77777777" w:rsidR="0064374F" w:rsidRPr="008F1A10" w:rsidRDefault="0064374F">
      <w:pPr>
        <w:rPr>
          <w:rFonts w:asciiTheme="minorHAnsi" w:hAnsiTheme="minorHAnsi" w:cstheme="minorHAnsi"/>
          <w:sz w:val="22"/>
        </w:rPr>
      </w:pPr>
    </w:p>
    <w:p w14:paraId="0FFA2F40" w14:textId="6BF73F19" w:rsidR="0064374F" w:rsidRPr="008F1A10" w:rsidRDefault="0064374F">
      <w:pPr>
        <w:rPr>
          <w:rFonts w:asciiTheme="minorHAnsi" w:hAnsiTheme="minorHAnsi" w:cstheme="minorHAnsi"/>
          <w:sz w:val="22"/>
        </w:rPr>
      </w:pPr>
      <w:r w:rsidRPr="008F1A10">
        <w:rPr>
          <w:rFonts w:asciiTheme="minorHAnsi" w:hAnsiTheme="minorHAnsi" w:cstheme="minorHAnsi"/>
          <w:sz w:val="22"/>
          <w:u w:val="single"/>
        </w:rPr>
        <w:t>Clinical Relevance and Value</w:t>
      </w:r>
      <w:r w:rsidRPr="008F1A10">
        <w:rPr>
          <w:rFonts w:asciiTheme="minorHAnsi" w:hAnsiTheme="minorHAnsi" w:cstheme="minorHAnsi"/>
          <w:sz w:val="22"/>
        </w:rPr>
        <w:t>:</w:t>
      </w:r>
    </w:p>
    <w:p w14:paraId="0BF35184" w14:textId="77777777" w:rsidR="0064374F" w:rsidRPr="008F1A10" w:rsidRDefault="0064374F" w:rsidP="00C43F8E">
      <w:pPr>
        <w:numPr>
          <w:ilvl w:val="0"/>
          <w:numId w:val="4"/>
        </w:numPr>
        <w:rPr>
          <w:rFonts w:asciiTheme="minorHAnsi" w:hAnsiTheme="minorHAnsi" w:cstheme="minorHAnsi"/>
          <w:sz w:val="22"/>
        </w:rPr>
      </w:pPr>
      <w:r w:rsidRPr="008F1A10">
        <w:rPr>
          <w:rFonts w:asciiTheme="minorHAnsi" w:hAnsiTheme="minorHAnsi" w:cstheme="minorHAnsi"/>
          <w:sz w:val="22"/>
        </w:rPr>
        <w:t xml:space="preserve">What are the potential risks and benefits to clinical trial participants? </w:t>
      </w:r>
    </w:p>
    <w:p w14:paraId="108AEF53" w14:textId="77777777" w:rsidR="0064374F" w:rsidRPr="008F1A10" w:rsidRDefault="0064374F" w:rsidP="00C43F8E">
      <w:pPr>
        <w:numPr>
          <w:ilvl w:val="0"/>
          <w:numId w:val="4"/>
        </w:numPr>
        <w:rPr>
          <w:rFonts w:asciiTheme="minorHAnsi" w:hAnsiTheme="minorHAnsi" w:cstheme="minorHAnsi"/>
          <w:sz w:val="22"/>
        </w:rPr>
      </w:pPr>
      <w:r w:rsidRPr="008F1A10">
        <w:rPr>
          <w:rFonts w:asciiTheme="minorHAnsi" w:hAnsiTheme="minorHAnsi" w:cstheme="minorHAnsi"/>
          <w:sz w:val="22"/>
        </w:rPr>
        <w:t>Do the potential benefits outweigh the risks?</w:t>
      </w:r>
    </w:p>
    <w:p w14:paraId="3D0C09BC" w14:textId="77777777" w:rsidR="0064374F" w:rsidRPr="008F1A10" w:rsidRDefault="0064374F">
      <w:pPr>
        <w:rPr>
          <w:rFonts w:asciiTheme="minorHAnsi" w:hAnsiTheme="minorHAnsi" w:cstheme="minorHAnsi"/>
          <w:sz w:val="22"/>
        </w:rPr>
      </w:pPr>
    </w:p>
    <w:p w14:paraId="11DE4F2F" w14:textId="073C8E82" w:rsidR="0064374F" w:rsidRPr="008F1A10" w:rsidRDefault="0064374F">
      <w:pPr>
        <w:rPr>
          <w:rFonts w:asciiTheme="minorHAnsi" w:hAnsiTheme="minorHAnsi" w:cstheme="minorHAnsi"/>
          <w:sz w:val="22"/>
        </w:rPr>
      </w:pPr>
      <w:r w:rsidRPr="008F1A10">
        <w:rPr>
          <w:rFonts w:asciiTheme="minorHAnsi" w:hAnsiTheme="minorHAnsi" w:cstheme="minorHAnsi"/>
          <w:sz w:val="22"/>
          <w:u w:val="single"/>
        </w:rPr>
        <w:t>Social, Ethical Concerns</w:t>
      </w:r>
      <w:r w:rsidRPr="008F1A10">
        <w:rPr>
          <w:rFonts w:asciiTheme="minorHAnsi" w:hAnsiTheme="minorHAnsi" w:cstheme="minorHAnsi"/>
          <w:sz w:val="22"/>
        </w:rPr>
        <w:t>:</w:t>
      </w:r>
    </w:p>
    <w:p w14:paraId="18908868" w14:textId="77777777" w:rsidR="0064374F" w:rsidRPr="008F1A10" w:rsidRDefault="0064374F" w:rsidP="00C43F8E">
      <w:pPr>
        <w:numPr>
          <w:ilvl w:val="0"/>
          <w:numId w:val="4"/>
        </w:numPr>
        <w:rPr>
          <w:rFonts w:asciiTheme="minorHAnsi" w:hAnsiTheme="minorHAnsi" w:cstheme="minorHAnsi"/>
          <w:sz w:val="22"/>
        </w:rPr>
      </w:pPr>
      <w:r w:rsidRPr="008F1A10">
        <w:rPr>
          <w:rFonts w:asciiTheme="minorHAnsi" w:hAnsiTheme="minorHAnsi" w:cstheme="minorHAnsi"/>
          <w:sz w:val="22"/>
        </w:rPr>
        <w:t>Does the proposed trial violate any of the general ethical principles of the clinical trials process?</w:t>
      </w:r>
    </w:p>
    <w:p w14:paraId="7BCDB872" w14:textId="77777777" w:rsidR="0064374F" w:rsidRPr="008F1A10" w:rsidRDefault="0064374F" w:rsidP="0064374F">
      <w:pPr>
        <w:rPr>
          <w:rFonts w:asciiTheme="minorHAnsi" w:hAnsiTheme="minorHAnsi" w:cstheme="minorHAnsi"/>
          <w:sz w:val="22"/>
        </w:rPr>
      </w:pPr>
    </w:p>
    <w:p w14:paraId="1E29F63C" w14:textId="77777777" w:rsidR="002F74AC" w:rsidRPr="008F1A10" w:rsidRDefault="002F74AC" w:rsidP="0064374F">
      <w:pPr>
        <w:rPr>
          <w:rFonts w:asciiTheme="minorHAnsi" w:hAnsiTheme="minorHAnsi" w:cstheme="minorHAnsi"/>
          <w:sz w:val="22"/>
        </w:rPr>
      </w:pPr>
    </w:p>
    <w:p w14:paraId="57F22D1B" w14:textId="77777777" w:rsidR="00B125F3" w:rsidRPr="00B125F3" w:rsidRDefault="0064374F" w:rsidP="0064374F">
      <w:pPr>
        <w:rPr>
          <w:rFonts w:asciiTheme="minorHAnsi" w:hAnsiTheme="minorHAnsi" w:cstheme="minorHAnsi"/>
          <w:b/>
          <w:color w:val="C00000"/>
          <w:szCs w:val="32"/>
          <w:lang w:bidi="en-US"/>
        </w:rPr>
      </w:pPr>
      <w:r w:rsidRPr="008F1A10">
        <w:rPr>
          <w:rFonts w:asciiTheme="minorHAnsi" w:hAnsiTheme="minorHAnsi" w:cstheme="minorHAnsi"/>
          <w:b/>
          <w:szCs w:val="32"/>
          <w:lang w:bidi="en-US"/>
        </w:rPr>
        <w:br w:type="column"/>
      </w:r>
      <w:r w:rsidRPr="00B125F3">
        <w:rPr>
          <w:rFonts w:asciiTheme="minorHAnsi" w:hAnsiTheme="minorHAnsi" w:cstheme="minorHAnsi"/>
          <w:b/>
          <w:color w:val="C00000"/>
          <w:szCs w:val="32"/>
          <w:lang w:bidi="en-US"/>
        </w:rPr>
        <w:lastRenderedPageBreak/>
        <w:t>Executive Summary of Application A21788</w:t>
      </w:r>
    </w:p>
    <w:p w14:paraId="53844197" w14:textId="76C75419" w:rsidR="0064374F" w:rsidRPr="008F1A10" w:rsidRDefault="0064374F" w:rsidP="0064374F">
      <w:pPr>
        <w:rPr>
          <w:rFonts w:asciiTheme="minorHAnsi" w:hAnsiTheme="minorHAnsi" w:cstheme="minorHAnsi"/>
          <w:b/>
          <w:szCs w:val="32"/>
          <w:lang w:bidi="en-US"/>
        </w:rPr>
      </w:pPr>
      <w:r w:rsidRPr="008F1A10">
        <w:rPr>
          <w:rFonts w:asciiTheme="minorHAnsi" w:hAnsiTheme="minorHAnsi" w:cstheme="minorHAnsi"/>
          <w:b/>
          <w:szCs w:val="32"/>
          <w:lang w:bidi="en-US"/>
        </w:rPr>
        <w:t>European mistletoe extract for treatment of patients with advanced solid tumors</w:t>
      </w:r>
    </w:p>
    <w:p w14:paraId="186F742C" w14:textId="77777777" w:rsidR="005E5D66" w:rsidRPr="008F1A10" w:rsidRDefault="005E5D66" w:rsidP="0064374F">
      <w:pPr>
        <w:rPr>
          <w:rFonts w:asciiTheme="minorHAnsi" w:hAnsiTheme="minorHAnsi" w:cstheme="minorHAnsi"/>
          <w:sz w:val="22"/>
          <w:szCs w:val="30"/>
          <w:lang w:bidi="en-US"/>
        </w:rPr>
      </w:pPr>
    </w:p>
    <w:p w14:paraId="13D5252F" w14:textId="1B354EEB" w:rsidR="0064374F" w:rsidRPr="008F1A10" w:rsidRDefault="0064374F" w:rsidP="0064374F">
      <w:pP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The NIH National Center for Complementary and Alternative Medicine proposes a Phase II Clinical Trial of mistletoe extract, to be administered in combination with </w:t>
      </w:r>
      <w:proofErr w:type="spellStart"/>
      <w:r w:rsidRPr="008F1A10">
        <w:rPr>
          <w:rFonts w:asciiTheme="minorHAnsi" w:hAnsiTheme="minorHAnsi" w:cstheme="minorHAnsi"/>
          <w:sz w:val="22"/>
          <w:szCs w:val="30"/>
          <w:lang w:bidi="en-US"/>
        </w:rPr>
        <w:t>gemcitibine</w:t>
      </w:r>
      <w:proofErr w:type="spellEnd"/>
      <w:r w:rsidRPr="008F1A10">
        <w:rPr>
          <w:rFonts w:asciiTheme="minorHAnsi" w:hAnsiTheme="minorHAnsi" w:cstheme="minorHAnsi"/>
          <w:sz w:val="22"/>
          <w:szCs w:val="30"/>
          <w:lang w:bidi="en-US"/>
        </w:rPr>
        <w:t xml:space="preserve"> for the treatment of a variety of aggressively growing adenocarcinomas.</w:t>
      </w:r>
    </w:p>
    <w:p w14:paraId="7300420E" w14:textId="77777777" w:rsidR="0064374F" w:rsidRPr="008F1A10" w:rsidRDefault="0064374F" w:rsidP="0064374F">
      <w:pPr>
        <w:rPr>
          <w:rFonts w:asciiTheme="minorHAnsi" w:hAnsiTheme="minorHAnsi" w:cstheme="minorHAnsi"/>
          <w:sz w:val="22"/>
          <w:szCs w:val="30"/>
          <w:lang w:bidi="en-US"/>
        </w:rPr>
      </w:pPr>
    </w:p>
    <w:p w14:paraId="6BF305F3" w14:textId="77777777" w:rsidR="0064374F" w:rsidRPr="008F1A10" w:rsidRDefault="0064374F" w:rsidP="0064374F">
      <w:pPr>
        <w:rPr>
          <w:rFonts w:asciiTheme="minorHAnsi" w:hAnsiTheme="minorHAnsi" w:cstheme="minorHAnsi"/>
          <w:b/>
          <w:sz w:val="22"/>
        </w:rPr>
      </w:pPr>
      <w:r w:rsidRPr="008F1A10">
        <w:rPr>
          <w:rFonts w:asciiTheme="minorHAnsi" w:hAnsiTheme="minorHAnsi" w:cstheme="minorHAnsi"/>
          <w:b/>
          <w:sz w:val="22"/>
        </w:rPr>
        <w:t>Patient Recruitment Profile</w:t>
      </w:r>
    </w:p>
    <w:p w14:paraId="653826A6" w14:textId="77777777"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A.   Fifty patients aged 18 or older will be recruited having these characteristics:</w:t>
      </w:r>
    </w:p>
    <w:p w14:paraId="362F9362" w14:textId="586EFFBF" w:rsidR="0064374F" w:rsidRPr="008F1A10" w:rsidRDefault="0064374F" w:rsidP="00C43F8E">
      <w:pPr>
        <w:numPr>
          <w:ilvl w:val="0"/>
          <w:numId w:val="11"/>
        </w:numPr>
        <w:rPr>
          <w:rFonts w:asciiTheme="minorHAnsi" w:hAnsiTheme="minorHAnsi" w:cstheme="minorHAnsi"/>
          <w:sz w:val="22"/>
        </w:rPr>
      </w:pPr>
      <w:r w:rsidRPr="008F1A10">
        <w:rPr>
          <w:rFonts w:asciiTheme="minorHAnsi" w:hAnsiTheme="minorHAnsi" w:cstheme="minorHAnsi"/>
          <w:sz w:val="22"/>
        </w:rPr>
        <w:t>Stage III or IV pancreatic or lung cancer</w:t>
      </w:r>
      <w:r w:rsidR="00B125F3">
        <w:rPr>
          <w:rFonts w:asciiTheme="minorHAnsi" w:hAnsiTheme="minorHAnsi" w:cstheme="minorHAnsi"/>
          <w:sz w:val="22"/>
        </w:rPr>
        <w:t xml:space="preserve">. May be </w:t>
      </w:r>
      <w:r w:rsidRPr="008F1A10">
        <w:rPr>
          <w:rFonts w:asciiTheme="minorHAnsi" w:hAnsiTheme="minorHAnsi" w:cstheme="minorHAnsi"/>
          <w:sz w:val="22"/>
        </w:rPr>
        <w:t xml:space="preserve">newly </w:t>
      </w:r>
      <w:proofErr w:type="gramStart"/>
      <w:r w:rsidRPr="008F1A10">
        <w:rPr>
          <w:rFonts w:asciiTheme="minorHAnsi" w:hAnsiTheme="minorHAnsi" w:cstheme="minorHAnsi"/>
          <w:sz w:val="22"/>
        </w:rPr>
        <w:t>diagnosed, or</w:t>
      </w:r>
      <w:proofErr w:type="gramEnd"/>
      <w:r w:rsidRPr="008F1A10">
        <w:rPr>
          <w:rFonts w:asciiTheme="minorHAnsi" w:hAnsiTheme="minorHAnsi" w:cstheme="minorHAnsi"/>
          <w:sz w:val="22"/>
        </w:rPr>
        <w:t xml:space="preserve"> treated unsuccessfully </w:t>
      </w:r>
      <w:r w:rsidR="00B125F3">
        <w:rPr>
          <w:rFonts w:asciiTheme="minorHAnsi" w:hAnsiTheme="minorHAnsi" w:cstheme="minorHAnsi"/>
          <w:sz w:val="22"/>
        </w:rPr>
        <w:t xml:space="preserve">in the past </w:t>
      </w:r>
      <w:r w:rsidRPr="008F1A10">
        <w:rPr>
          <w:rFonts w:asciiTheme="minorHAnsi" w:hAnsiTheme="minorHAnsi" w:cstheme="minorHAnsi"/>
          <w:sz w:val="22"/>
        </w:rPr>
        <w:t>with single or combination chemotherapy regimen that does not include gemcitabine.</w:t>
      </w:r>
    </w:p>
    <w:p w14:paraId="5A35F1B7" w14:textId="77777777" w:rsidR="0064374F" w:rsidRPr="008F1A10" w:rsidRDefault="0064374F" w:rsidP="00C43F8E">
      <w:pPr>
        <w:numPr>
          <w:ilvl w:val="0"/>
          <w:numId w:val="11"/>
        </w:numPr>
        <w:rPr>
          <w:rFonts w:asciiTheme="minorHAnsi" w:hAnsiTheme="minorHAnsi" w:cstheme="minorHAnsi"/>
          <w:sz w:val="22"/>
        </w:rPr>
      </w:pPr>
      <w:r w:rsidRPr="008F1A10">
        <w:rPr>
          <w:rFonts w:asciiTheme="minorHAnsi" w:hAnsiTheme="minorHAnsi" w:cstheme="minorHAnsi"/>
          <w:sz w:val="22"/>
        </w:rPr>
        <w:t>Stage III or IV colorectal or breast cancer that has been treated but has not responded to first line chemotherapy drugs.</w:t>
      </w:r>
    </w:p>
    <w:p w14:paraId="6286CE86" w14:textId="77777777" w:rsidR="0064374F" w:rsidRPr="008F1A10" w:rsidRDefault="0064374F" w:rsidP="0064374F">
      <w:pPr>
        <w:ind w:left="360" w:hanging="360"/>
        <w:rPr>
          <w:rFonts w:asciiTheme="minorHAnsi" w:hAnsiTheme="minorHAnsi" w:cstheme="minorHAnsi"/>
          <w:sz w:val="22"/>
        </w:rPr>
      </w:pPr>
      <w:r w:rsidRPr="008F1A10">
        <w:rPr>
          <w:rFonts w:asciiTheme="minorHAnsi" w:hAnsiTheme="minorHAnsi" w:cstheme="minorHAnsi"/>
          <w:sz w:val="22"/>
        </w:rPr>
        <w:t>B.   Exclusion criteria:</w:t>
      </w:r>
    </w:p>
    <w:p w14:paraId="68ADCABC" w14:textId="77777777" w:rsidR="0064374F" w:rsidRPr="008F1A10" w:rsidRDefault="0064374F" w:rsidP="00C43F8E">
      <w:pPr>
        <w:numPr>
          <w:ilvl w:val="0"/>
          <w:numId w:val="36"/>
        </w:numPr>
        <w:rPr>
          <w:rFonts w:asciiTheme="minorHAnsi" w:hAnsiTheme="minorHAnsi" w:cstheme="minorHAnsi"/>
          <w:sz w:val="22"/>
        </w:rPr>
      </w:pPr>
      <w:r w:rsidRPr="008F1A10">
        <w:rPr>
          <w:rFonts w:asciiTheme="minorHAnsi" w:hAnsiTheme="minorHAnsi" w:cstheme="minorHAnsi"/>
          <w:sz w:val="22"/>
        </w:rPr>
        <w:t>Known adverse reactions to gemcitabine, mistletoe plant or extract</w:t>
      </w:r>
    </w:p>
    <w:p w14:paraId="6E478940" w14:textId="77777777" w:rsidR="0064374F" w:rsidRPr="008F1A10" w:rsidRDefault="0064374F" w:rsidP="00C43F8E">
      <w:pPr>
        <w:numPr>
          <w:ilvl w:val="0"/>
          <w:numId w:val="36"/>
        </w:numPr>
        <w:rPr>
          <w:rFonts w:asciiTheme="minorHAnsi" w:hAnsiTheme="minorHAnsi" w:cstheme="minorHAnsi"/>
          <w:sz w:val="22"/>
        </w:rPr>
      </w:pPr>
      <w:r w:rsidRPr="008F1A10">
        <w:rPr>
          <w:rFonts w:asciiTheme="minorHAnsi" w:hAnsiTheme="minorHAnsi" w:cstheme="minorHAnsi"/>
          <w:sz w:val="22"/>
        </w:rPr>
        <w:t>Metastasis to brain or spinal cord.</w:t>
      </w:r>
    </w:p>
    <w:p w14:paraId="49695F39" w14:textId="77777777" w:rsidR="0064374F" w:rsidRPr="008F1A10" w:rsidRDefault="0064374F" w:rsidP="0064374F">
      <w:pPr>
        <w:rPr>
          <w:rFonts w:asciiTheme="minorHAnsi" w:hAnsiTheme="minorHAnsi" w:cstheme="minorHAnsi"/>
          <w:sz w:val="22"/>
        </w:rPr>
      </w:pPr>
    </w:p>
    <w:p w14:paraId="6A76FB06" w14:textId="77777777" w:rsidR="0064374F" w:rsidRPr="008F1A10" w:rsidRDefault="0064374F" w:rsidP="0064374F">
      <w:pPr>
        <w:rPr>
          <w:rFonts w:asciiTheme="minorHAnsi" w:hAnsiTheme="minorHAnsi" w:cstheme="minorHAnsi"/>
          <w:b/>
          <w:sz w:val="22"/>
        </w:rPr>
      </w:pPr>
      <w:r w:rsidRPr="008F1A10">
        <w:rPr>
          <w:rFonts w:asciiTheme="minorHAnsi" w:hAnsiTheme="minorHAnsi" w:cstheme="minorHAnsi"/>
          <w:b/>
          <w:sz w:val="22"/>
        </w:rPr>
        <w:t>Rationale, Preclinical Studies, and Prior Clinical Trials</w:t>
      </w:r>
    </w:p>
    <w:p w14:paraId="718915E7" w14:textId="3556249E"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Mistletoe was used by Druids and ancient Greeks as a folk “</w:t>
      </w:r>
      <w:hyperlink r:id="rId9" w:history="1">
        <w:r w:rsidRPr="008F1A10">
          <w:rPr>
            <w:rFonts w:asciiTheme="minorHAnsi" w:hAnsiTheme="minorHAnsi" w:cstheme="minorHAnsi"/>
            <w:sz w:val="22"/>
          </w:rPr>
          <w:t>cure</w:t>
        </w:r>
      </w:hyperlink>
      <w:r w:rsidRPr="008F1A10">
        <w:rPr>
          <w:rFonts w:asciiTheme="minorHAnsi" w:hAnsiTheme="minorHAnsi" w:cstheme="minorHAnsi"/>
          <w:sz w:val="22"/>
        </w:rPr>
        <w:t xml:space="preserve"> –all”. Current interest in it as a treatment for cancer originated in the 1920s, when European doctors prescribed extract injections for </w:t>
      </w:r>
      <w:hyperlink r:id="rId10" w:history="1">
        <w:r w:rsidRPr="008F1A10">
          <w:rPr>
            <w:rFonts w:asciiTheme="minorHAnsi" w:hAnsiTheme="minorHAnsi" w:cstheme="minorHAnsi"/>
            <w:sz w:val="22"/>
          </w:rPr>
          <w:t>cancer</w:t>
        </w:r>
      </w:hyperlink>
      <w:r w:rsidRPr="008F1A10">
        <w:rPr>
          <w:rFonts w:asciiTheme="minorHAnsi" w:hAnsiTheme="minorHAnsi" w:cstheme="minorHAnsi"/>
          <w:sz w:val="22"/>
        </w:rPr>
        <w:t xml:space="preserve"> patients. Water- or water/ethanol-based solutions continue to be marketed under the brand names </w:t>
      </w:r>
      <w:proofErr w:type="spellStart"/>
      <w:r w:rsidRPr="008F1A10">
        <w:rPr>
          <w:rFonts w:asciiTheme="minorHAnsi" w:hAnsiTheme="minorHAnsi" w:cstheme="minorHAnsi"/>
          <w:sz w:val="22"/>
        </w:rPr>
        <w:t>Iscador</w:t>
      </w:r>
      <w:proofErr w:type="spellEnd"/>
      <w:r w:rsidRPr="008F1A10">
        <w:rPr>
          <w:rFonts w:asciiTheme="minorHAnsi" w:hAnsiTheme="minorHAnsi" w:cstheme="minorHAnsi"/>
          <w:sz w:val="22"/>
        </w:rPr>
        <w:t xml:space="preserve">, </w:t>
      </w:r>
      <w:proofErr w:type="spellStart"/>
      <w:r w:rsidRPr="008F1A10">
        <w:rPr>
          <w:rFonts w:asciiTheme="minorHAnsi" w:hAnsiTheme="minorHAnsi" w:cstheme="minorHAnsi"/>
          <w:sz w:val="22"/>
        </w:rPr>
        <w:t>Helixor</w:t>
      </w:r>
      <w:proofErr w:type="spellEnd"/>
      <w:r w:rsidRPr="008F1A10">
        <w:rPr>
          <w:rFonts w:asciiTheme="minorHAnsi" w:hAnsiTheme="minorHAnsi" w:cstheme="minorHAnsi"/>
          <w:sz w:val="22"/>
        </w:rPr>
        <w:t xml:space="preserve">, </w:t>
      </w:r>
      <w:proofErr w:type="spellStart"/>
      <w:r w:rsidRPr="008F1A10">
        <w:rPr>
          <w:rFonts w:asciiTheme="minorHAnsi" w:hAnsiTheme="minorHAnsi" w:cstheme="minorHAnsi"/>
          <w:sz w:val="22"/>
        </w:rPr>
        <w:t>Isorel</w:t>
      </w:r>
      <w:proofErr w:type="spellEnd"/>
      <w:r w:rsidRPr="008F1A10">
        <w:rPr>
          <w:rFonts w:asciiTheme="minorHAnsi" w:hAnsiTheme="minorHAnsi" w:cstheme="minorHAnsi"/>
          <w:sz w:val="22"/>
        </w:rPr>
        <w:t xml:space="preserve">, and </w:t>
      </w:r>
      <w:proofErr w:type="spellStart"/>
      <w:r w:rsidRPr="008F1A10">
        <w:rPr>
          <w:rFonts w:asciiTheme="minorHAnsi" w:hAnsiTheme="minorHAnsi" w:cstheme="minorHAnsi"/>
          <w:sz w:val="22"/>
        </w:rPr>
        <w:t>Lektinol</w:t>
      </w:r>
      <w:proofErr w:type="spellEnd"/>
      <w:r w:rsidRPr="008F1A10">
        <w:rPr>
          <w:rFonts w:asciiTheme="minorHAnsi" w:hAnsiTheme="minorHAnsi" w:cstheme="minorHAnsi"/>
          <w:sz w:val="22"/>
        </w:rPr>
        <w:t xml:space="preserve">. </w:t>
      </w:r>
    </w:p>
    <w:p w14:paraId="141A2F72" w14:textId="77777777" w:rsidR="00B125F3" w:rsidRDefault="00B125F3" w:rsidP="0064374F">
      <w:pPr>
        <w:rPr>
          <w:rFonts w:asciiTheme="minorHAnsi" w:hAnsiTheme="minorHAnsi" w:cstheme="minorHAnsi"/>
          <w:sz w:val="22"/>
        </w:rPr>
      </w:pPr>
    </w:p>
    <w:p w14:paraId="331A415F" w14:textId="395BDC2B"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Mistletoe extract has been shown to kill selected mouse, rat, and human cancer cells in the laboratory; to protect normal leukocyte </w:t>
      </w:r>
      <w:hyperlink r:id="rId11" w:history="1">
        <w:r w:rsidRPr="008F1A10">
          <w:rPr>
            <w:rFonts w:asciiTheme="minorHAnsi" w:hAnsiTheme="minorHAnsi" w:cstheme="minorHAnsi"/>
            <w:sz w:val="22"/>
          </w:rPr>
          <w:t>DNA</w:t>
        </w:r>
      </w:hyperlink>
      <w:r w:rsidRPr="008F1A10">
        <w:rPr>
          <w:rFonts w:asciiTheme="minorHAnsi" w:hAnsiTheme="minorHAnsi" w:cstheme="minorHAnsi"/>
          <w:sz w:val="22"/>
        </w:rPr>
        <w:t xml:space="preserve"> from genotoxic </w:t>
      </w:r>
      <w:hyperlink r:id="rId12" w:history="1">
        <w:r w:rsidRPr="008F1A10">
          <w:rPr>
            <w:rFonts w:asciiTheme="minorHAnsi" w:hAnsiTheme="minorHAnsi" w:cstheme="minorHAnsi"/>
            <w:sz w:val="22"/>
          </w:rPr>
          <w:t>chemotherapy</w:t>
        </w:r>
      </w:hyperlink>
      <w:r w:rsidRPr="008F1A10">
        <w:rPr>
          <w:rFonts w:asciiTheme="minorHAnsi" w:hAnsiTheme="minorHAnsi" w:cstheme="minorHAnsi"/>
          <w:sz w:val="22"/>
        </w:rPr>
        <w:t xml:space="preserve"> </w:t>
      </w:r>
      <w:hyperlink r:id="rId13" w:history="1">
        <w:r w:rsidRPr="008F1A10">
          <w:rPr>
            <w:rFonts w:asciiTheme="minorHAnsi" w:hAnsiTheme="minorHAnsi" w:cstheme="minorHAnsi"/>
            <w:sz w:val="22"/>
          </w:rPr>
          <w:t>drugs</w:t>
        </w:r>
      </w:hyperlink>
      <w:r w:rsidRPr="008F1A10">
        <w:rPr>
          <w:rFonts w:asciiTheme="minorHAnsi" w:hAnsiTheme="minorHAnsi" w:cstheme="minorHAnsi"/>
          <w:sz w:val="22"/>
        </w:rPr>
        <w:t xml:space="preserve">; and counteract generalized immunosuppression. In vitro testing has found mistletoe extracts have potent growth inhibitory effects on a subset of human cancer cells lines while having no effect on other lines. The active components include several identified bioactive alkaloids and lectins, along with molecules that remain uncharacterized. None of the known components show particularly potent cell killing or growth inhibitory activity when used alone, suggesting that the constituents must be supplied together in combination to produce clinical effects. </w:t>
      </w:r>
    </w:p>
    <w:p w14:paraId="1360FB36" w14:textId="77777777" w:rsidR="00B125F3" w:rsidRDefault="00B125F3" w:rsidP="0064374F">
      <w:pPr>
        <w:rPr>
          <w:rFonts w:asciiTheme="minorHAnsi" w:hAnsiTheme="minorHAnsi" w:cstheme="minorHAnsi"/>
          <w:sz w:val="22"/>
        </w:rPr>
      </w:pPr>
    </w:p>
    <w:p w14:paraId="114A9622" w14:textId="10F7F439"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European trials of mistletoe's ability to stop cancer cell growth in animals have yielded mixed and inconsistent results, depending on the </w:t>
      </w:r>
      <w:hyperlink r:id="rId14" w:history="1">
        <w:r w:rsidRPr="008F1A10">
          <w:rPr>
            <w:rFonts w:asciiTheme="minorHAnsi" w:hAnsiTheme="minorHAnsi" w:cstheme="minorHAnsi"/>
            <w:sz w:val="22"/>
          </w:rPr>
          <w:t>dose</w:t>
        </w:r>
      </w:hyperlink>
      <w:r w:rsidRPr="008F1A10">
        <w:rPr>
          <w:rFonts w:asciiTheme="minorHAnsi" w:hAnsiTheme="minorHAnsi" w:cstheme="minorHAnsi"/>
          <w:sz w:val="22"/>
        </w:rPr>
        <w:t xml:space="preserve"> tested, route of administration, and type of cancer. Results of animal studies have suggested that mistletoe may be useful in decreasing the negative </w:t>
      </w:r>
      <w:hyperlink r:id="rId15" w:history="1">
        <w:r w:rsidRPr="008F1A10">
          <w:rPr>
            <w:rFonts w:asciiTheme="minorHAnsi" w:hAnsiTheme="minorHAnsi" w:cstheme="minorHAnsi"/>
            <w:sz w:val="22"/>
          </w:rPr>
          <w:t>side effects</w:t>
        </w:r>
      </w:hyperlink>
      <w:r w:rsidRPr="008F1A10">
        <w:rPr>
          <w:rFonts w:asciiTheme="minorHAnsi" w:hAnsiTheme="minorHAnsi" w:cstheme="minorHAnsi"/>
          <w:sz w:val="22"/>
        </w:rPr>
        <w:t xml:space="preserve"> of </w:t>
      </w:r>
      <w:hyperlink r:id="rId16" w:history="1">
        <w:r w:rsidRPr="008F1A10">
          <w:rPr>
            <w:rFonts w:asciiTheme="minorHAnsi" w:hAnsiTheme="minorHAnsi" w:cstheme="minorHAnsi"/>
            <w:sz w:val="22"/>
          </w:rPr>
          <w:t>standard</w:t>
        </w:r>
      </w:hyperlink>
      <w:r w:rsidRPr="008F1A10">
        <w:rPr>
          <w:rFonts w:asciiTheme="minorHAnsi" w:hAnsiTheme="minorHAnsi" w:cstheme="minorHAnsi"/>
          <w:sz w:val="22"/>
        </w:rPr>
        <w:t xml:space="preserve"> chemotherapy and </w:t>
      </w:r>
      <w:hyperlink r:id="rId17" w:history="1">
        <w:r w:rsidRPr="008F1A10">
          <w:rPr>
            <w:rFonts w:asciiTheme="minorHAnsi" w:hAnsiTheme="minorHAnsi" w:cstheme="minorHAnsi"/>
            <w:sz w:val="22"/>
          </w:rPr>
          <w:t>radiation therapy</w:t>
        </w:r>
      </w:hyperlink>
      <w:r w:rsidRPr="008F1A10">
        <w:rPr>
          <w:rFonts w:asciiTheme="minorHAnsi" w:hAnsiTheme="minorHAnsi" w:cstheme="minorHAnsi"/>
          <w:sz w:val="22"/>
        </w:rPr>
        <w:t xml:space="preserve">, and that it counteracts the effects of general immunosuppressant drugs such as </w:t>
      </w:r>
      <w:hyperlink r:id="rId18" w:history="1">
        <w:r w:rsidRPr="008F1A10">
          <w:rPr>
            <w:rFonts w:asciiTheme="minorHAnsi" w:hAnsiTheme="minorHAnsi" w:cstheme="minorHAnsi"/>
            <w:sz w:val="22"/>
          </w:rPr>
          <w:t>cortisone</w:t>
        </w:r>
      </w:hyperlink>
      <w:r w:rsidRPr="008F1A10">
        <w:rPr>
          <w:rFonts w:asciiTheme="minorHAnsi" w:hAnsiTheme="minorHAnsi" w:cstheme="minorHAnsi"/>
          <w:sz w:val="22"/>
        </w:rPr>
        <w:t xml:space="preserve">. </w:t>
      </w:r>
    </w:p>
    <w:p w14:paraId="5614023E" w14:textId="77777777" w:rsidR="00B125F3" w:rsidRDefault="00B125F3" w:rsidP="0064374F">
      <w:pPr>
        <w:rPr>
          <w:rFonts w:asciiTheme="minorHAnsi" w:hAnsiTheme="minorHAnsi" w:cstheme="minorHAnsi"/>
          <w:sz w:val="22"/>
        </w:rPr>
      </w:pPr>
    </w:p>
    <w:p w14:paraId="756E47CD" w14:textId="1FD1FE43"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Most human </w:t>
      </w:r>
      <w:hyperlink r:id="rId19" w:history="1">
        <w:r w:rsidRPr="008F1A10">
          <w:rPr>
            <w:rFonts w:asciiTheme="minorHAnsi" w:hAnsiTheme="minorHAnsi" w:cstheme="minorHAnsi"/>
            <w:sz w:val="22"/>
          </w:rPr>
          <w:t>clinical trials</w:t>
        </w:r>
      </w:hyperlink>
      <w:r w:rsidRPr="008F1A10">
        <w:rPr>
          <w:rFonts w:asciiTheme="minorHAnsi" w:hAnsiTheme="minorHAnsi" w:cstheme="minorHAnsi"/>
          <w:sz w:val="22"/>
        </w:rPr>
        <w:t xml:space="preserve"> to date have been done in Europe. Although several trials have found mistletoe to be effective, the study designs have one or more weaknesses that raise doubts about their findings: small numbers of patients, incomplete patient data, or inconsistent dosing. </w:t>
      </w:r>
      <w:r w:rsidRPr="008F1A10">
        <w:rPr>
          <w:rFonts w:ascii="MS Gothic" w:eastAsia="MS Gothic" w:hAnsi="MS Gothic" w:cs="MS Gothic" w:hint="eastAsia"/>
          <w:sz w:val="22"/>
        </w:rPr>
        <w:t> </w:t>
      </w:r>
    </w:p>
    <w:p w14:paraId="14852945" w14:textId="77777777" w:rsidR="00B125F3" w:rsidRDefault="00B125F3" w:rsidP="0064374F">
      <w:pPr>
        <w:rPr>
          <w:rFonts w:asciiTheme="minorHAnsi" w:hAnsiTheme="minorHAnsi" w:cstheme="minorHAnsi"/>
          <w:sz w:val="22"/>
        </w:rPr>
      </w:pPr>
    </w:p>
    <w:p w14:paraId="22C57F2E" w14:textId="538D026C"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Minimal side effects have been reported from the use of mistletoe extract products. Common side effects include soreness and </w:t>
      </w:r>
      <w:hyperlink r:id="rId20" w:history="1">
        <w:r w:rsidRPr="008F1A10">
          <w:rPr>
            <w:rFonts w:asciiTheme="minorHAnsi" w:hAnsiTheme="minorHAnsi" w:cstheme="minorHAnsi"/>
            <w:sz w:val="22"/>
          </w:rPr>
          <w:t>inflammation</w:t>
        </w:r>
      </w:hyperlink>
      <w:r w:rsidRPr="008F1A10">
        <w:rPr>
          <w:rFonts w:asciiTheme="minorHAnsi" w:hAnsiTheme="minorHAnsi" w:cstheme="minorHAnsi"/>
          <w:sz w:val="22"/>
        </w:rPr>
        <w:t xml:space="preserve"> at injection sites, headache, </w:t>
      </w:r>
      <w:hyperlink r:id="rId21" w:history="1">
        <w:r w:rsidRPr="008F1A10">
          <w:rPr>
            <w:rFonts w:asciiTheme="minorHAnsi" w:hAnsiTheme="minorHAnsi" w:cstheme="minorHAnsi"/>
            <w:sz w:val="22"/>
          </w:rPr>
          <w:t>fever</w:t>
        </w:r>
      </w:hyperlink>
      <w:r w:rsidRPr="008F1A10">
        <w:rPr>
          <w:rFonts w:asciiTheme="minorHAnsi" w:hAnsiTheme="minorHAnsi" w:cstheme="minorHAnsi"/>
          <w:sz w:val="22"/>
        </w:rPr>
        <w:t xml:space="preserve">, and chills. Rarely, severe </w:t>
      </w:r>
      <w:hyperlink r:id="rId22" w:history="1">
        <w:r w:rsidRPr="008F1A10">
          <w:rPr>
            <w:rFonts w:asciiTheme="minorHAnsi" w:hAnsiTheme="minorHAnsi" w:cstheme="minorHAnsi"/>
            <w:sz w:val="22"/>
          </w:rPr>
          <w:t>allergic reactions</w:t>
        </w:r>
      </w:hyperlink>
      <w:r w:rsidRPr="008F1A10">
        <w:rPr>
          <w:rFonts w:asciiTheme="minorHAnsi" w:hAnsiTheme="minorHAnsi" w:cstheme="minorHAnsi"/>
          <w:sz w:val="22"/>
        </w:rPr>
        <w:t xml:space="preserve"> have been reported, including </w:t>
      </w:r>
      <w:hyperlink r:id="rId23" w:history="1">
        <w:r w:rsidRPr="008F1A10">
          <w:rPr>
            <w:rFonts w:asciiTheme="minorHAnsi" w:hAnsiTheme="minorHAnsi" w:cstheme="minorHAnsi"/>
            <w:sz w:val="22"/>
          </w:rPr>
          <w:t>anaphylactic shock</w:t>
        </w:r>
      </w:hyperlink>
      <w:r w:rsidRPr="008F1A10">
        <w:rPr>
          <w:rFonts w:asciiTheme="minorHAnsi" w:hAnsiTheme="minorHAnsi" w:cstheme="minorHAnsi"/>
          <w:sz w:val="22"/>
        </w:rPr>
        <w:t>.</w:t>
      </w:r>
      <w:r w:rsidRPr="008F1A10">
        <w:rPr>
          <w:rFonts w:ascii="MS Gothic" w:eastAsia="MS Gothic" w:hAnsi="MS Gothic" w:cs="MS Gothic" w:hint="eastAsia"/>
          <w:sz w:val="22"/>
        </w:rPr>
        <w:t> </w:t>
      </w:r>
    </w:p>
    <w:p w14:paraId="5DC7B66C" w14:textId="52A3F755" w:rsidR="00B125F3" w:rsidRDefault="00B125F3">
      <w:pPr>
        <w:rPr>
          <w:rFonts w:asciiTheme="minorHAnsi" w:hAnsiTheme="minorHAnsi" w:cstheme="minorHAnsi"/>
          <w:b/>
          <w:sz w:val="22"/>
        </w:rPr>
      </w:pPr>
    </w:p>
    <w:p w14:paraId="795B7C74" w14:textId="77777777" w:rsidR="00B125F3" w:rsidRDefault="00B125F3">
      <w:pPr>
        <w:rPr>
          <w:rFonts w:asciiTheme="minorHAnsi" w:hAnsiTheme="minorHAnsi" w:cstheme="minorHAnsi"/>
          <w:b/>
          <w:sz w:val="22"/>
        </w:rPr>
      </w:pPr>
      <w:r>
        <w:rPr>
          <w:rFonts w:asciiTheme="minorHAnsi" w:hAnsiTheme="minorHAnsi" w:cstheme="minorHAnsi"/>
          <w:b/>
          <w:sz w:val="22"/>
        </w:rPr>
        <w:br w:type="page"/>
      </w:r>
    </w:p>
    <w:p w14:paraId="3BB4B723" w14:textId="63A2D893" w:rsidR="0064374F" w:rsidRPr="008F1A10" w:rsidRDefault="0064374F" w:rsidP="0064374F">
      <w:pPr>
        <w:rPr>
          <w:rFonts w:asciiTheme="minorHAnsi" w:hAnsiTheme="minorHAnsi" w:cstheme="minorHAnsi"/>
          <w:b/>
          <w:sz w:val="22"/>
        </w:rPr>
      </w:pPr>
      <w:r w:rsidRPr="008F1A10">
        <w:rPr>
          <w:rFonts w:asciiTheme="minorHAnsi" w:hAnsiTheme="minorHAnsi" w:cstheme="minorHAnsi"/>
          <w:b/>
          <w:sz w:val="22"/>
        </w:rPr>
        <w:lastRenderedPageBreak/>
        <w:t>Proposed Study Design</w:t>
      </w:r>
    </w:p>
    <w:p w14:paraId="1EE293B5" w14:textId="77777777"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This study has 4 subgroups: </w:t>
      </w:r>
    </w:p>
    <w:p w14:paraId="75493FFF" w14:textId="77777777" w:rsidR="0064374F" w:rsidRPr="008F1A10" w:rsidRDefault="0064374F" w:rsidP="00C43F8E">
      <w:pPr>
        <w:numPr>
          <w:ilvl w:val="0"/>
          <w:numId w:val="37"/>
        </w:numPr>
        <w:rPr>
          <w:rFonts w:asciiTheme="minorHAnsi" w:hAnsiTheme="minorHAnsi" w:cstheme="minorHAnsi"/>
          <w:sz w:val="22"/>
        </w:rPr>
      </w:pPr>
      <w:r w:rsidRPr="008F1A10">
        <w:rPr>
          <w:rFonts w:asciiTheme="minorHAnsi" w:hAnsiTheme="minorHAnsi" w:cstheme="minorHAnsi"/>
          <w:b/>
          <w:sz w:val="22"/>
        </w:rPr>
        <w:t>Subgroup A</w:t>
      </w:r>
      <w:r w:rsidRPr="008F1A10">
        <w:rPr>
          <w:rFonts w:asciiTheme="minorHAnsi" w:hAnsiTheme="minorHAnsi" w:cstheme="minorHAnsi"/>
          <w:sz w:val="22"/>
        </w:rPr>
        <w:t xml:space="preserve">: patients with Stage III or IV pancreatic adenocarcinoma that have been either newly diagnosed, or previously treated unsuccessfully with a single or combination chemotherapy regimen that does not include gemcitabine </w:t>
      </w:r>
    </w:p>
    <w:p w14:paraId="16291126" w14:textId="77777777" w:rsidR="0064374F" w:rsidRPr="008F1A10" w:rsidRDefault="0064374F" w:rsidP="00C43F8E">
      <w:pPr>
        <w:numPr>
          <w:ilvl w:val="0"/>
          <w:numId w:val="37"/>
        </w:numPr>
        <w:rPr>
          <w:rFonts w:asciiTheme="minorHAnsi" w:hAnsiTheme="minorHAnsi" w:cstheme="minorHAnsi"/>
          <w:sz w:val="22"/>
        </w:rPr>
      </w:pPr>
      <w:r w:rsidRPr="008F1A10">
        <w:rPr>
          <w:rFonts w:asciiTheme="minorHAnsi" w:hAnsiTheme="minorHAnsi" w:cstheme="minorHAnsi"/>
          <w:b/>
          <w:sz w:val="22"/>
        </w:rPr>
        <w:t>Subgroup B</w:t>
      </w:r>
      <w:r w:rsidRPr="008F1A10">
        <w:rPr>
          <w:rFonts w:asciiTheme="minorHAnsi" w:hAnsiTheme="minorHAnsi" w:cstheme="minorHAnsi"/>
          <w:sz w:val="22"/>
        </w:rPr>
        <w:t>: patients with resected Stage III or IV non-small cell lung cancer that have developed metastases despite treatment with a single or combination chemotherapy regimen that does not include gemcitabine</w:t>
      </w:r>
    </w:p>
    <w:p w14:paraId="4083ADDB" w14:textId="77777777" w:rsidR="0064374F" w:rsidRPr="008F1A10" w:rsidRDefault="0064374F" w:rsidP="00C43F8E">
      <w:pPr>
        <w:numPr>
          <w:ilvl w:val="0"/>
          <w:numId w:val="37"/>
        </w:numPr>
        <w:rPr>
          <w:rFonts w:asciiTheme="minorHAnsi" w:hAnsiTheme="minorHAnsi" w:cstheme="minorHAnsi"/>
          <w:sz w:val="22"/>
        </w:rPr>
      </w:pPr>
      <w:r w:rsidRPr="008F1A10">
        <w:rPr>
          <w:rFonts w:asciiTheme="minorHAnsi" w:hAnsiTheme="minorHAnsi" w:cstheme="minorHAnsi"/>
          <w:b/>
          <w:sz w:val="22"/>
        </w:rPr>
        <w:t>Subgroup C</w:t>
      </w:r>
      <w:r w:rsidRPr="008F1A10">
        <w:rPr>
          <w:rFonts w:asciiTheme="minorHAnsi" w:hAnsiTheme="minorHAnsi" w:cstheme="minorHAnsi"/>
          <w:sz w:val="22"/>
        </w:rPr>
        <w:t xml:space="preserve">: patients with </w:t>
      </w:r>
      <w:proofErr w:type="spellStart"/>
      <w:r w:rsidRPr="008F1A10">
        <w:rPr>
          <w:rFonts w:asciiTheme="minorHAnsi" w:hAnsiTheme="minorHAnsi" w:cstheme="minorHAnsi"/>
          <w:sz w:val="22"/>
        </w:rPr>
        <w:t>Stge</w:t>
      </w:r>
      <w:proofErr w:type="spellEnd"/>
      <w:r w:rsidRPr="008F1A10">
        <w:rPr>
          <w:rFonts w:asciiTheme="minorHAnsi" w:hAnsiTheme="minorHAnsi" w:cstheme="minorHAnsi"/>
          <w:sz w:val="22"/>
        </w:rPr>
        <w:t xml:space="preserve"> III or IV colorectal cancer that has been treated but has not responded to first line chemotherapy drugs.</w:t>
      </w:r>
    </w:p>
    <w:p w14:paraId="16B1763D" w14:textId="77777777" w:rsidR="0064374F" w:rsidRPr="008F1A10" w:rsidRDefault="0064374F" w:rsidP="00C43F8E">
      <w:pPr>
        <w:numPr>
          <w:ilvl w:val="0"/>
          <w:numId w:val="37"/>
        </w:numPr>
        <w:rPr>
          <w:rFonts w:asciiTheme="minorHAnsi" w:hAnsiTheme="minorHAnsi" w:cstheme="minorHAnsi"/>
          <w:sz w:val="22"/>
        </w:rPr>
      </w:pPr>
      <w:r w:rsidRPr="008F1A10">
        <w:rPr>
          <w:rFonts w:asciiTheme="minorHAnsi" w:hAnsiTheme="minorHAnsi" w:cstheme="minorHAnsi"/>
          <w:b/>
          <w:sz w:val="22"/>
        </w:rPr>
        <w:t>Subgroup D</w:t>
      </w:r>
      <w:r w:rsidRPr="008F1A10">
        <w:rPr>
          <w:rFonts w:asciiTheme="minorHAnsi" w:hAnsiTheme="minorHAnsi" w:cstheme="minorHAnsi"/>
          <w:sz w:val="22"/>
        </w:rPr>
        <w:t>:  Patients in Stage III or IV breast adenocarcinoma that has been treated but has not responded to first line chemotherapy drugs.</w:t>
      </w:r>
    </w:p>
    <w:p w14:paraId="3111C72C" w14:textId="77777777" w:rsidR="0064374F" w:rsidRPr="008F1A10" w:rsidRDefault="0064374F" w:rsidP="0064374F">
      <w:pPr>
        <w:rPr>
          <w:rFonts w:asciiTheme="minorHAnsi" w:hAnsiTheme="minorHAnsi" w:cstheme="minorHAnsi"/>
          <w:sz w:val="22"/>
        </w:rPr>
      </w:pPr>
    </w:p>
    <w:p w14:paraId="1212A1A1" w14:textId="77777777"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Patients in each subgroup will be subdivided into 2 arms. Clinical team members will be blinded as to which agent study members receive.</w:t>
      </w:r>
    </w:p>
    <w:p w14:paraId="6FCF4B44" w14:textId="77777777" w:rsidR="0064374F" w:rsidRPr="008F1A10" w:rsidRDefault="0064374F" w:rsidP="00C43F8E">
      <w:pPr>
        <w:numPr>
          <w:ilvl w:val="0"/>
          <w:numId w:val="38"/>
        </w:numPr>
        <w:rPr>
          <w:rFonts w:asciiTheme="minorHAnsi" w:hAnsiTheme="minorHAnsi" w:cstheme="minorHAnsi"/>
          <w:sz w:val="22"/>
        </w:rPr>
      </w:pPr>
      <w:r w:rsidRPr="008F1A10">
        <w:rPr>
          <w:rFonts w:asciiTheme="minorHAnsi" w:hAnsiTheme="minorHAnsi" w:cstheme="minorHAnsi"/>
          <w:b/>
          <w:sz w:val="22"/>
        </w:rPr>
        <w:t xml:space="preserve">Arm I: </w:t>
      </w:r>
      <w:r w:rsidRPr="008F1A10">
        <w:rPr>
          <w:rFonts w:asciiTheme="minorHAnsi" w:hAnsiTheme="minorHAnsi" w:cstheme="minorHAnsi"/>
          <w:sz w:val="22"/>
        </w:rPr>
        <w:t xml:space="preserve"> Gemcitabine only. </w:t>
      </w:r>
    </w:p>
    <w:p w14:paraId="7E876F3A" w14:textId="77777777" w:rsidR="0064374F" w:rsidRPr="008F1A10" w:rsidRDefault="0064374F" w:rsidP="00C43F8E">
      <w:pPr>
        <w:numPr>
          <w:ilvl w:val="0"/>
          <w:numId w:val="38"/>
        </w:numPr>
        <w:rPr>
          <w:rFonts w:asciiTheme="minorHAnsi" w:hAnsiTheme="minorHAnsi" w:cstheme="minorHAnsi"/>
          <w:sz w:val="22"/>
        </w:rPr>
      </w:pPr>
      <w:r w:rsidRPr="008F1A10">
        <w:rPr>
          <w:rFonts w:asciiTheme="minorHAnsi" w:hAnsiTheme="minorHAnsi" w:cstheme="minorHAnsi"/>
          <w:b/>
          <w:sz w:val="22"/>
        </w:rPr>
        <w:t>Arm II</w:t>
      </w:r>
      <w:r w:rsidRPr="008F1A10">
        <w:rPr>
          <w:rFonts w:asciiTheme="minorHAnsi" w:hAnsiTheme="minorHAnsi" w:cstheme="minorHAnsi"/>
          <w:sz w:val="22"/>
        </w:rPr>
        <w:t>: Gemcitabine plus mistletoe extract.</w:t>
      </w:r>
    </w:p>
    <w:p w14:paraId="2CC30A45" w14:textId="77777777" w:rsidR="0064374F" w:rsidRPr="008F1A10" w:rsidRDefault="0064374F" w:rsidP="0064374F">
      <w:pPr>
        <w:rPr>
          <w:rFonts w:asciiTheme="minorHAnsi" w:hAnsiTheme="minorHAnsi" w:cstheme="minorHAnsi"/>
          <w:sz w:val="22"/>
        </w:rPr>
      </w:pPr>
    </w:p>
    <w:p w14:paraId="516DB8D4" w14:textId="51AE41E6" w:rsidR="0064374F" w:rsidRPr="008F1A10" w:rsidRDefault="0064374F" w:rsidP="0064374F">
      <w:pPr>
        <w:rPr>
          <w:rFonts w:asciiTheme="minorHAnsi" w:hAnsiTheme="minorHAnsi" w:cstheme="minorHAnsi"/>
          <w:sz w:val="22"/>
          <w:lang w:bidi="en-US"/>
        </w:rPr>
      </w:pPr>
      <w:r w:rsidRPr="008F1A10">
        <w:rPr>
          <w:rFonts w:asciiTheme="minorHAnsi" w:hAnsiTheme="minorHAnsi" w:cstheme="minorHAnsi"/>
          <w:sz w:val="22"/>
        </w:rPr>
        <w:t xml:space="preserve">All patients will complete three cycles over a 9-week period of therapy with gemcitabine alone. Patients in Arm II of Subgroups A-D will additionally receive mistletoe extract. </w:t>
      </w:r>
      <w:r w:rsidRPr="008F1A10">
        <w:rPr>
          <w:rFonts w:asciiTheme="minorHAnsi" w:hAnsiTheme="minorHAnsi" w:cstheme="minorHAnsi"/>
          <w:sz w:val="22"/>
          <w:lang w:bidi="en-US"/>
        </w:rPr>
        <w:t>Patients will receive gemcitabine IV over 30 minutes on days 1 and 8 and mistletoe subcutaneously daily starting on day 8 of course 1. Treatment repeats every 21 days for at least 3 courses in the absence of disease progression or unacceptable toxicity. Patients then receive escalating doses of gemcitabine and mistletoe in 2 stages.</w:t>
      </w:r>
    </w:p>
    <w:p w14:paraId="79588CF5" w14:textId="6237DED5" w:rsidR="0064374F" w:rsidRPr="008F1A10" w:rsidRDefault="0064374F" w:rsidP="00C43F8E">
      <w:pPr>
        <w:numPr>
          <w:ilvl w:val="0"/>
          <w:numId w:val="41"/>
        </w:numPr>
        <w:rPr>
          <w:rFonts w:asciiTheme="minorHAnsi" w:hAnsiTheme="minorHAnsi" w:cstheme="minorHAnsi"/>
          <w:sz w:val="22"/>
          <w:lang w:bidi="en-US"/>
        </w:rPr>
      </w:pPr>
      <w:r w:rsidRPr="008F1A10">
        <w:rPr>
          <w:rFonts w:asciiTheme="minorHAnsi" w:hAnsiTheme="minorHAnsi" w:cstheme="minorHAnsi"/>
          <w:sz w:val="22"/>
          <w:lang w:bidi="en-US"/>
        </w:rPr>
        <w:t xml:space="preserve">Stage I: Cohorts of 3-6 patients receive escalating doses of mistletoe </w:t>
      </w:r>
      <w:r w:rsidR="00B125F3">
        <w:rPr>
          <w:rFonts w:asciiTheme="minorHAnsi" w:hAnsiTheme="minorHAnsi" w:cstheme="minorHAnsi"/>
          <w:sz w:val="22"/>
          <w:lang w:bidi="en-US"/>
        </w:rPr>
        <w:t xml:space="preserve">plus </w:t>
      </w:r>
      <w:r w:rsidRPr="008F1A10">
        <w:rPr>
          <w:rFonts w:asciiTheme="minorHAnsi" w:hAnsiTheme="minorHAnsi" w:cstheme="minorHAnsi"/>
          <w:sz w:val="22"/>
          <w:lang w:bidi="en-US"/>
        </w:rPr>
        <w:t>a constant dose of gemcitabine until the maximum tolerated dose (MTD) of mistletoe is determined.</w:t>
      </w:r>
    </w:p>
    <w:p w14:paraId="55247B14" w14:textId="77777777" w:rsidR="0064374F" w:rsidRPr="008F1A10" w:rsidRDefault="0064374F" w:rsidP="00C43F8E">
      <w:pPr>
        <w:numPr>
          <w:ilvl w:val="0"/>
          <w:numId w:val="41"/>
        </w:numPr>
        <w:rPr>
          <w:rFonts w:asciiTheme="minorHAnsi" w:hAnsiTheme="minorHAnsi" w:cstheme="minorHAnsi"/>
          <w:sz w:val="22"/>
          <w:lang w:bidi="en-US"/>
        </w:rPr>
      </w:pPr>
      <w:r w:rsidRPr="008F1A10">
        <w:rPr>
          <w:rFonts w:asciiTheme="minorHAnsi" w:hAnsiTheme="minorHAnsi" w:cstheme="minorHAnsi"/>
          <w:sz w:val="22"/>
          <w:lang w:bidi="en-US"/>
        </w:rPr>
        <w:t>Stage II: Cohorts of 3-6 patients receive escalating doses of gemcitabine in combination with the MTD of mistletoe as determined in stage I until the MTD of gemcitabine is determined.</w:t>
      </w:r>
    </w:p>
    <w:p w14:paraId="739293A4" w14:textId="45C27469"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lang w:bidi="en-US"/>
        </w:rPr>
        <w:t>MTD is defined as the dose preceding that at which 2 patients experience dose-limiting toxicity.</w:t>
      </w:r>
    </w:p>
    <w:p w14:paraId="48C722DD" w14:textId="77777777" w:rsidR="00B125F3" w:rsidRDefault="00B125F3" w:rsidP="0064374F">
      <w:pPr>
        <w:rPr>
          <w:rFonts w:asciiTheme="minorHAnsi" w:hAnsiTheme="minorHAnsi" w:cstheme="minorHAnsi"/>
          <w:sz w:val="22"/>
        </w:rPr>
      </w:pPr>
    </w:p>
    <w:p w14:paraId="5936F190" w14:textId="25FBC822"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Gemcitabine is a validated treatment for metastatic carcinomas. Its inclusion ensures all patients are receiving an accepted standard treatment. Given that the effects of gemcitabine on tumor progression have been well defined in prior trials for each of the four subgroups being evaluated, any differences in tumor growth or progression caused by addition of mistletoe extract should be readily observable</w:t>
      </w:r>
    </w:p>
    <w:p w14:paraId="2BDE0C3D" w14:textId="77777777" w:rsidR="0064374F" w:rsidRPr="008F1A10" w:rsidRDefault="0064374F" w:rsidP="0064374F">
      <w:pPr>
        <w:rPr>
          <w:rFonts w:asciiTheme="minorHAnsi" w:hAnsiTheme="minorHAnsi" w:cstheme="minorHAnsi"/>
          <w:sz w:val="22"/>
        </w:rPr>
      </w:pPr>
    </w:p>
    <w:p w14:paraId="0559D892" w14:textId="77777777" w:rsidR="0064374F" w:rsidRPr="008F1A10" w:rsidRDefault="0064374F" w:rsidP="0064374F">
      <w:pPr>
        <w:rPr>
          <w:rFonts w:asciiTheme="minorHAnsi" w:hAnsiTheme="minorHAnsi" w:cstheme="minorHAnsi"/>
          <w:b/>
          <w:i/>
          <w:sz w:val="22"/>
        </w:rPr>
      </w:pPr>
      <w:r w:rsidRPr="008F1A10">
        <w:rPr>
          <w:rFonts w:asciiTheme="minorHAnsi" w:hAnsiTheme="minorHAnsi" w:cstheme="minorHAnsi"/>
          <w:b/>
          <w:i/>
          <w:sz w:val="22"/>
        </w:rPr>
        <w:t>Primary Clinical Endpoint Indicators</w:t>
      </w:r>
    </w:p>
    <w:p w14:paraId="62D60998" w14:textId="77777777" w:rsidR="0064374F" w:rsidRPr="008F1A10" w:rsidRDefault="0064374F" w:rsidP="00C43F8E">
      <w:pPr>
        <w:numPr>
          <w:ilvl w:val="0"/>
          <w:numId w:val="40"/>
        </w:numPr>
        <w:rPr>
          <w:rFonts w:asciiTheme="minorHAnsi" w:hAnsiTheme="minorHAnsi" w:cstheme="minorHAnsi"/>
          <w:sz w:val="22"/>
        </w:rPr>
      </w:pPr>
      <w:r w:rsidRPr="008F1A10">
        <w:rPr>
          <w:rFonts w:asciiTheme="minorHAnsi" w:hAnsiTheme="minorHAnsi" w:cstheme="minorHAnsi"/>
          <w:sz w:val="22"/>
        </w:rPr>
        <w:t>Overall survival time</w:t>
      </w:r>
    </w:p>
    <w:p w14:paraId="483AE62A" w14:textId="77777777" w:rsidR="0064374F" w:rsidRPr="008F1A10" w:rsidRDefault="0064374F" w:rsidP="00C43F8E">
      <w:pPr>
        <w:numPr>
          <w:ilvl w:val="0"/>
          <w:numId w:val="40"/>
        </w:numPr>
        <w:rPr>
          <w:rFonts w:asciiTheme="minorHAnsi" w:hAnsiTheme="minorHAnsi" w:cstheme="minorHAnsi"/>
          <w:sz w:val="22"/>
        </w:rPr>
      </w:pPr>
      <w:r w:rsidRPr="008F1A10">
        <w:rPr>
          <w:rFonts w:asciiTheme="minorHAnsi" w:hAnsiTheme="minorHAnsi" w:cstheme="minorHAnsi"/>
          <w:sz w:val="22"/>
        </w:rPr>
        <w:t>Time to relapse</w:t>
      </w:r>
    </w:p>
    <w:p w14:paraId="169CC0F6" w14:textId="77777777" w:rsidR="0064374F" w:rsidRPr="008F1A10" w:rsidRDefault="0064374F" w:rsidP="00C43F8E">
      <w:pPr>
        <w:numPr>
          <w:ilvl w:val="0"/>
          <w:numId w:val="40"/>
        </w:numPr>
        <w:rPr>
          <w:rFonts w:asciiTheme="minorHAnsi" w:hAnsiTheme="minorHAnsi" w:cstheme="minorHAnsi"/>
          <w:sz w:val="22"/>
        </w:rPr>
      </w:pPr>
      <w:r w:rsidRPr="008F1A10">
        <w:rPr>
          <w:rFonts w:asciiTheme="minorHAnsi" w:hAnsiTheme="minorHAnsi" w:cstheme="minorHAnsi"/>
          <w:sz w:val="22"/>
        </w:rPr>
        <w:t>Progression-free survival</w:t>
      </w:r>
    </w:p>
    <w:p w14:paraId="16A35FD5" w14:textId="77777777" w:rsidR="0064374F" w:rsidRPr="008F1A10" w:rsidRDefault="0064374F" w:rsidP="00C43F8E">
      <w:pPr>
        <w:numPr>
          <w:ilvl w:val="0"/>
          <w:numId w:val="40"/>
        </w:numPr>
        <w:rPr>
          <w:rFonts w:asciiTheme="minorHAnsi" w:hAnsiTheme="minorHAnsi" w:cstheme="minorHAnsi"/>
          <w:sz w:val="22"/>
        </w:rPr>
      </w:pPr>
      <w:r w:rsidRPr="008F1A10">
        <w:rPr>
          <w:rFonts w:asciiTheme="minorHAnsi" w:hAnsiTheme="minorHAnsi" w:cstheme="minorHAnsi"/>
          <w:sz w:val="22"/>
        </w:rPr>
        <w:t>Liver function</w:t>
      </w:r>
    </w:p>
    <w:p w14:paraId="14A02647" w14:textId="77777777" w:rsidR="0064374F" w:rsidRPr="008F1A10" w:rsidRDefault="0064374F" w:rsidP="0064374F">
      <w:pPr>
        <w:rPr>
          <w:rFonts w:asciiTheme="minorHAnsi" w:hAnsiTheme="minorHAnsi" w:cstheme="minorHAnsi"/>
          <w:sz w:val="22"/>
        </w:rPr>
      </w:pPr>
    </w:p>
    <w:p w14:paraId="5EE93899" w14:textId="77777777" w:rsidR="0064374F" w:rsidRPr="008F1A10" w:rsidRDefault="0064374F" w:rsidP="0064374F">
      <w:pPr>
        <w:rPr>
          <w:rFonts w:asciiTheme="minorHAnsi" w:hAnsiTheme="minorHAnsi" w:cstheme="minorHAnsi"/>
          <w:b/>
          <w:i/>
          <w:sz w:val="22"/>
        </w:rPr>
      </w:pPr>
      <w:r w:rsidRPr="008F1A10">
        <w:rPr>
          <w:rFonts w:asciiTheme="minorHAnsi" w:hAnsiTheme="minorHAnsi" w:cstheme="minorHAnsi"/>
          <w:b/>
          <w:i/>
          <w:sz w:val="22"/>
        </w:rPr>
        <w:t>Secondary Clinical Endpoint and Metrics</w:t>
      </w:r>
    </w:p>
    <w:p w14:paraId="342D3860" w14:textId="77777777" w:rsidR="0064374F" w:rsidRPr="008F1A10" w:rsidRDefault="0064374F" w:rsidP="00C43F8E">
      <w:pPr>
        <w:numPr>
          <w:ilvl w:val="0"/>
          <w:numId w:val="39"/>
        </w:numPr>
        <w:rPr>
          <w:rFonts w:asciiTheme="minorHAnsi" w:hAnsiTheme="minorHAnsi" w:cstheme="minorHAnsi"/>
          <w:sz w:val="22"/>
        </w:rPr>
      </w:pPr>
      <w:r w:rsidRPr="008F1A10">
        <w:rPr>
          <w:rFonts w:asciiTheme="minorHAnsi" w:hAnsiTheme="minorHAnsi" w:cstheme="minorHAnsi"/>
          <w:sz w:val="22"/>
        </w:rPr>
        <w:t>Overall response rates (complete and partial)</w:t>
      </w:r>
    </w:p>
    <w:p w14:paraId="45D878D7" w14:textId="77777777" w:rsidR="0064374F" w:rsidRPr="008F1A10" w:rsidRDefault="0064374F" w:rsidP="00C43F8E">
      <w:pPr>
        <w:numPr>
          <w:ilvl w:val="0"/>
          <w:numId w:val="39"/>
        </w:numPr>
        <w:rPr>
          <w:rFonts w:asciiTheme="minorHAnsi" w:hAnsiTheme="minorHAnsi" w:cstheme="minorHAnsi"/>
          <w:sz w:val="22"/>
        </w:rPr>
      </w:pPr>
      <w:r w:rsidRPr="008F1A10">
        <w:rPr>
          <w:rFonts w:asciiTheme="minorHAnsi" w:hAnsiTheme="minorHAnsi" w:cstheme="minorHAnsi"/>
          <w:sz w:val="22"/>
        </w:rPr>
        <w:t>Overall tumor mass</w:t>
      </w:r>
    </w:p>
    <w:p w14:paraId="1CA0B244" w14:textId="77777777" w:rsidR="0064374F" w:rsidRPr="008F1A10" w:rsidRDefault="0064374F" w:rsidP="00C43F8E">
      <w:pPr>
        <w:numPr>
          <w:ilvl w:val="0"/>
          <w:numId w:val="39"/>
        </w:numPr>
        <w:rPr>
          <w:rFonts w:asciiTheme="minorHAnsi" w:hAnsiTheme="minorHAnsi" w:cstheme="minorHAnsi"/>
          <w:sz w:val="22"/>
        </w:rPr>
      </w:pPr>
      <w:r w:rsidRPr="008F1A10">
        <w:rPr>
          <w:rFonts w:asciiTheme="minorHAnsi" w:hAnsiTheme="minorHAnsi" w:cstheme="minorHAnsi"/>
          <w:sz w:val="22"/>
        </w:rPr>
        <w:t>Numbers of tumors</w:t>
      </w:r>
    </w:p>
    <w:p w14:paraId="5BE38C3B" w14:textId="77777777" w:rsidR="0064374F" w:rsidRPr="008F1A10" w:rsidRDefault="0064374F" w:rsidP="00C43F8E">
      <w:pPr>
        <w:numPr>
          <w:ilvl w:val="0"/>
          <w:numId w:val="39"/>
        </w:numPr>
        <w:rPr>
          <w:rFonts w:asciiTheme="minorHAnsi" w:hAnsiTheme="minorHAnsi" w:cstheme="minorHAnsi"/>
          <w:sz w:val="22"/>
        </w:rPr>
      </w:pPr>
      <w:r w:rsidRPr="008F1A10">
        <w:rPr>
          <w:rFonts w:asciiTheme="minorHAnsi" w:hAnsiTheme="minorHAnsi" w:cstheme="minorHAnsi"/>
          <w:sz w:val="22"/>
        </w:rPr>
        <w:t>Progression of existing masses</w:t>
      </w:r>
    </w:p>
    <w:p w14:paraId="43878FBF" w14:textId="77777777" w:rsidR="0064374F" w:rsidRPr="008F1A10" w:rsidRDefault="0064374F" w:rsidP="00C43F8E">
      <w:pPr>
        <w:numPr>
          <w:ilvl w:val="0"/>
          <w:numId w:val="39"/>
        </w:numPr>
        <w:rPr>
          <w:rFonts w:asciiTheme="minorHAnsi" w:hAnsiTheme="minorHAnsi" w:cstheme="minorHAnsi"/>
          <w:sz w:val="22"/>
        </w:rPr>
      </w:pPr>
      <w:r w:rsidRPr="008F1A10">
        <w:rPr>
          <w:rFonts w:asciiTheme="minorHAnsi" w:hAnsiTheme="minorHAnsi" w:cstheme="minorHAnsi"/>
          <w:sz w:val="22"/>
        </w:rPr>
        <w:t>Formation of new metastases</w:t>
      </w:r>
    </w:p>
    <w:p w14:paraId="42A263D5" w14:textId="77777777" w:rsidR="0064374F" w:rsidRPr="008F1A10" w:rsidRDefault="0064374F" w:rsidP="00C43F8E">
      <w:pPr>
        <w:numPr>
          <w:ilvl w:val="0"/>
          <w:numId w:val="39"/>
        </w:numPr>
        <w:rPr>
          <w:rFonts w:asciiTheme="minorHAnsi" w:hAnsiTheme="minorHAnsi" w:cstheme="minorHAnsi"/>
          <w:sz w:val="22"/>
        </w:rPr>
      </w:pPr>
      <w:r w:rsidRPr="008F1A10">
        <w:rPr>
          <w:rFonts w:asciiTheme="minorHAnsi" w:hAnsiTheme="minorHAnsi" w:cstheme="minorHAnsi"/>
          <w:sz w:val="22"/>
        </w:rPr>
        <w:t>ECOG quality of life score</w:t>
      </w:r>
    </w:p>
    <w:p w14:paraId="33BA04A9" w14:textId="77777777" w:rsidR="0064374F" w:rsidRPr="008F1A10" w:rsidRDefault="0064374F" w:rsidP="0064374F">
      <w:pPr>
        <w:rPr>
          <w:rFonts w:asciiTheme="minorHAnsi" w:hAnsiTheme="minorHAnsi" w:cstheme="minorHAnsi"/>
          <w:b/>
          <w:sz w:val="22"/>
          <w:szCs w:val="30"/>
          <w:lang w:bidi="en-US"/>
        </w:rPr>
      </w:pPr>
      <w:r w:rsidRPr="008F1A10">
        <w:rPr>
          <w:rFonts w:asciiTheme="minorHAnsi" w:hAnsiTheme="minorHAnsi" w:cstheme="minorHAnsi"/>
          <w:b/>
          <w:sz w:val="22"/>
          <w:szCs w:val="30"/>
          <w:lang w:bidi="en-US"/>
        </w:rPr>
        <w:br w:type="column"/>
      </w:r>
      <w:r w:rsidRPr="008F1A10">
        <w:rPr>
          <w:rFonts w:asciiTheme="minorHAnsi" w:hAnsiTheme="minorHAnsi" w:cstheme="minorHAnsi"/>
          <w:b/>
          <w:sz w:val="22"/>
          <w:szCs w:val="30"/>
          <w:lang w:bidi="en-US"/>
        </w:rPr>
        <w:lastRenderedPageBreak/>
        <w:t>Supplemental Background Information on This Trial</w:t>
      </w:r>
    </w:p>
    <w:p w14:paraId="0251921A" w14:textId="47397D6B" w:rsidR="0064374F" w:rsidRPr="008F1A10" w:rsidRDefault="0064374F" w:rsidP="0064374F">
      <w:pPr>
        <w:rPr>
          <w:rFonts w:asciiTheme="minorHAnsi" w:hAnsiTheme="minorHAnsi" w:cstheme="minorHAnsi"/>
          <w:sz w:val="22"/>
          <w:szCs w:val="30"/>
          <w:lang w:bidi="en-US"/>
        </w:rPr>
      </w:pPr>
    </w:p>
    <w:p w14:paraId="0E5EA699" w14:textId="71BD40DE" w:rsidR="0064374F" w:rsidRPr="008F1A10" w:rsidRDefault="0064374F" w:rsidP="00C43F8E">
      <w:pPr>
        <w:numPr>
          <w:ilvl w:val="0"/>
          <w:numId w:val="17"/>
        </w:numPr>
        <w:rPr>
          <w:rFonts w:asciiTheme="minorHAnsi" w:hAnsiTheme="minorHAnsi" w:cstheme="minorHAnsi"/>
          <w:sz w:val="22"/>
          <w:szCs w:val="30"/>
          <w:lang w:bidi="en-US"/>
        </w:rPr>
      </w:pPr>
      <w:r w:rsidRPr="008F1A10">
        <w:rPr>
          <w:rFonts w:asciiTheme="minorHAnsi" w:hAnsiTheme="minorHAnsi" w:cstheme="minorHAnsi"/>
          <w:sz w:val="22"/>
          <w:szCs w:val="30"/>
          <w:lang w:bidi="en-US"/>
        </w:rPr>
        <w:t>This will</w:t>
      </w:r>
      <w:r w:rsidR="00CA0915">
        <w:rPr>
          <w:rFonts w:asciiTheme="minorHAnsi" w:hAnsiTheme="minorHAnsi" w:cstheme="minorHAnsi"/>
          <w:sz w:val="22"/>
          <w:szCs w:val="30"/>
          <w:lang w:bidi="en-US"/>
        </w:rPr>
        <w:t xml:space="preserve"> be one of</w:t>
      </w:r>
      <w:r w:rsidRPr="008F1A10">
        <w:rPr>
          <w:rFonts w:asciiTheme="minorHAnsi" w:hAnsiTheme="minorHAnsi" w:cstheme="minorHAnsi"/>
          <w:sz w:val="22"/>
          <w:szCs w:val="30"/>
          <w:lang w:bidi="en-US"/>
        </w:rPr>
        <w:t xml:space="preserve"> the first clinical trial application</w:t>
      </w:r>
      <w:r w:rsidR="00CA0915">
        <w:rPr>
          <w:rFonts w:asciiTheme="minorHAnsi" w:hAnsiTheme="minorHAnsi" w:cstheme="minorHAnsi"/>
          <w:sz w:val="22"/>
          <w:szCs w:val="30"/>
          <w:lang w:bidi="en-US"/>
        </w:rPr>
        <w:t>s</w:t>
      </w:r>
      <w:r w:rsidRPr="008F1A10">
        <w:rPr>
          <w:rFonts w:asciiTheme="minorHAnsi" w:hAnsiTheme="minorHAnsi" w:cstheme="minorHAnsi"/>
          <w:sz w:val="22"/>
          <w:szCs w:val="30"/>
          <w:lang w:bidi="en-US"/>
        </w:rPr>
        <w:t xml:space="preserve"> for a cancer treatment ever submitted by NCCAM. Other alternative therapies have undergone clinical trials, but this will be a test case for an entirely new type of clinical trial. </w:t>
      </w:r>
      <w:proofErr w:type="gramStart"/>
      <w:r w:rsidRPr="008F1A10">
        <w:rPr>
          <w:rFonts w:asciiTheme="minorHAnsi" w:hAnsiTheme="minorHAnsi" w:cstheme="minorHAnsi"/>
          <w:sz w:val="22"/>
          <w:szCs w:val="30"/>
          <w:lang w:bidi="en-US"/>
        </w:rPr>
        <w:t>So</w:t>
      </w:r>
      <w:proofErr w:type="gramEnd"/>
      <w:r w:rsidRPr="008F1A10">
        <w:rPr>
          <w:rFonts w:asciiTheme="minorHAnsi" w:hAnsiTheme="minorHAnsi" w:cstheme="minorHAnsi"/>
          <w:sz w:val="22"/>
          <w:szCs w:val="30"/>
          <w:lang w:bidi="en-US"/>
        </w:rPr>
        <w:t xml:space="preserve"> it is likely to </w:t>
      </w:r>
      <w:r w:rsidR="00CA0915">
        <w:rPr>
          <w:rFonts w:asciiTheme="minorHAnsi" w:hAnsiTheme="minorHAnsi" w:cstheme="minorHAnsi"/>
          <w:sz w:val="22"/>
          <w:szCs w:val="30"/>
          <w:lang w:bidi="en-US"/>
        </w:rPr>
        <w:t xml:space="preserve">be </w:t>
      </w:r>
      <w:r w:rsidRPr="008F1A10">
        <w:rPr>
          <w:rFonts w:asciiTheme="minorHAnsi" w:hAnsiTheme="minorHAnsi" w:cstheme="minorHAnsi"/>
          <w:sz w:val="22"/>
          <w:szCs w:val="30"/>
          <w:lang w:bidi="en-US"/>
        </w:rPr>
        <w:t>scrutinized much more closely than other more traditional trials might be.</w:t>
      </w:r>
    </w:p>
    <w:p w14:paraId="6029E312" w14:textId="49DE2F58" w:rsidR="0064374F" w:rsidRPr="008F1A10" w:rsidRDefault="002F74AC" w:rsidP="00C43F8E">
      <w:pPr>
        <w:numPr>
          <w:ilvl w:val="0"/>
          <w:numId w:val="17"/>
        </w:numPr>
        <w:rPr>
          <w:rFonts w:asciiTheme="minorHAnsi" w:hAnsiTheme="minorHAnsi" w:cstheme="minorHAnsi"/>
          <w:sz w:val="22"/>
          <w:szCs w:val="30"/>
          <w:lang w:bidi="en-US"/>
        </w:rPr>
      </w:pPr>
      <w:r w:rsidRPr="008F1A10">
        <w:rPr>
          <w:rFonts w:asciiTheme="minorHAnsi" w:hAnsiTheme="minorHAnsi" w:cstheme="minorHAnsi"/>
          <w:sz w:val="22"/>
          <w:szCs w:val="30"/>
          <w:lang w:bidi="en-US"/>
        </w:rPr>
        <w:t>M</w:t>
      </w:r>
      <w:r w:rsidR="0064374F" w:rsidRPr="008F1A10">
        <w:rPr>
          <w:rFonts w:asciiTheme="minorHAnsi" w:hAnsiTheme="minorHAnsi" w:cstheme="minorHAnsi"/>
          <w:sz w:val="22"/>
          <w:szCs w:val="30"/>
          <w:lang w:bidi="en-US"/>
        </w:rPr>
        <w:t xml:space="preserve">istletoe extract is </w:t>
      </w:r>
      <w:r w:rsidRPr="008F1A10">
        <w:rPr>
          <w:rFonts w:asciiTheme="minorHAnsi" w:hAnsiTheme="minorHAnsi" w:cstheme="minorHAnsi"/>
          <w:sz w:val="22"/>
          <w:szCs w:val="30"/>
          <w:lang w:bidi="en-US"/>
        </w:rPr>
        <w:t xml:space="preserve">different from nearly every clinical trial agent approved to date for testing by FDA. It is </w:t>
      </w:r>
      <w:r w:rsidR="0064374F" w:rsidRPr="008F1A10">
        <w:rPr>
          <w:rFonts w:asciiTheme="minorHAnsi" w:hAnsiTheme="minorHAnsi" w:cstheme="minorHAnsi"/>
          <w:sz w:val="22"/>
          <w:szCs w:val="30"/>
          <w:lang w:bidi="en-US"/>
        </w:rPr>
        <w:t>not composed of a single</w:t>
      </w:r>
      <w:r w:rsidRPr="008F1A10">
        <w:rPr>
          <w:rFonts w:asciiTheme="minorHAnsi" w:hAnsiTheme="minorHAnsi" w:cstheme="minorHAnsi"/>
          <w:sz w:val="22"/>
          <w:szCs w:val="30"/>
          <w:lang w:bidi="en-US"/>
        </w:rPr>
        <w:t xml:space="preserve"> well-defined</w:t>
      </w:r>
      <w:r w:rsidR="0064374F" w:rsidRPr="008F1A10">
        <w:rPr>
          <w:rFonts w:asciiTheme="minorHAnsi" w:hAnsiTheme="minorHAnsi" w:cstheme="minorHAnsi"/>
          <w:sz w:val="22"/>
          <w:szCs w:val="30"/>
          <w:lang w:bidi="en-US"/>
        </w:rPr>
        <w:t xml:space="preserve"> molecule</w:t>
      </w:r>
      <w:r w:rsidRPr="008F1A10">
        <w:rPr>
          <w:rFonts w:asciiTheme="minorHAnsi" w:hAnsiTheme="minorHAnsi" w:cstheme="minorHAnsi"/>
          <w:sz w:val="22"/>
          <w:szCs w:val="30"/>
          <w:lang w:bidi="en-US"/>
        </w:rPr>
        <w:t>,</w:t>
      </w:r>
      <w:r w:rsidR="0064374F" w:rsidRPr="008F1A10">
        <w:rPr>
          <w:rFonts w:asciiTheme="minorHAnsi" w:hAnsiTheme="minorHAnsi" w:cstheme="minorHAnsi"/>
          <w:sz w:val="22"/>
          <w:szCs w:val="30"/>
          <w:lang w:bidi="en-US"/>
        </w:rPr>
        <w:t xml:space="preserve"> </w:t>
      </w:r>
      <w:r w:rsidR="00CA0915">
        <w:rPr>
          <w:rFonts w:asciiTheme="minorHAnsi" w:hAnsiTheme="minorHAnsi" w:cstheme="minorHAnsi"/>
          <w:sz w:val="22"/>
          <w:szCs w:val="30"/>
          <w:lang w:bidi="en-US"/>
        </w:rPr>
        <w:t xml:space="preserve">a </w:t>
      </w:r>
      <w:r w:rsidRPr="008F1A10">
        <w:rPr>
          <w:rFonts w:asciiTheme="minorHAnsi" w:hAnsiTheme="minorHAnsi" w:cstheme="minorHAnsi"/>
          <w:sz w:val="22"/>
          <w:szCs w:val="30"/>
          <w:lang w:bidi="en-US"/>
        </w:rPr>
        <w:t>combination</w:t>
      </w:r>
      <w:r w:rsidR="0064374F" w:rsidRPr="008F1A10">
        <w:rPr>
          <w:rFonts w:asciiTheme="minorHAnsi" w:hAnsiTheme="minorHAnsi" w:cstheme="minorHAnsi"/>
          <w:sz w:val="22"/>
          <w:szCs w:val="30"/>
          <w:lang w:bidi="en-US"/>
        </w:rPr>
        <w:t xml:space="preserve"> of chemically related isomers, </w:t>
      </w:r>
      <w:r w:rsidR="00CA0915">
        <w:rPr>
          <w:rFonts w:asciiTheme="minorHAnsi" w:hAnsiTheme="minorHAnsi" w:cstheme="minorHAnsi"/>
          <w:sz w:val="22"/>
          <w:szCs w:val="30"/>
          <w:lang w:bidi="en-US"/>
        </w:rPr>
        <w:t>n</w:t>
      </w:r>
      <w:r w:rsidRPr="008F1A10">
        <w:rPr>
          <w:rFonts w:asciiTheme="minorHAnsi" w:hAnsiTheme="minorHAnsi" w:cstheme="minorHAnsi"/>
          <w:sz w:val="22"/>
          <w:szCs w:val="30"/>
          <w:lang w:bidi="en-US"/>
        </w:rPr>
        <w:t xml:space="preserve">or </w:t>
      </w:r>
      <w:r w:rsidR="00CA0915">
        <w:rPr>
          <w:rFonts w:asciiTheme="minorHAnsi" w:hAnsiTheme="minorHAnsi" w:cstheme="minorHAnsi"/>
          <w:sz w:val="22"/>
          <w:szCs w:val="30"/>
          <w:lang w:bidi="en-US"/>
        </w:rPr>
        <w:t xml:space="preserve">a </w:t>
      </w:r>
      <w:r w:rsidRPr="008F1A10">
        <w:rPr>
          <w:rFonts w:asciiTheme="minorHAnsi" w:hAnsiTheme="minorHAnsi" w:cstheme="minorHAnsi"/>
          <w:sz w:val="22"/>
          <w:szCs w:val="30"/>
          <w:lang w:bidi="en-US"/>
        </w:rPr>
        <w:t xml:space="preserve">combination of specific drugs. Instead, the extract is </w:t>
      </w:r>
      <w:r w:rsidR="0064374F" w:rsidRPr="008F1A10">
        <w:rPr>
          <w:rFonts w:asciiTheme="minorHAnsi" w:hAnsiTheme="minorHAnsi" w:cstheme="minorHAnsi"/>
          <w:sz w:val="22"/>
          <w:szCs w:val="30"/>
          <w:lang w:bidi="en-US"/>
        </w:rPr>
        <w:t>a complex mixture of hundreds of molecules from multiple molecular families.</w:t>
      </w:r>
      <w:r w:rsidRPr="008F1A10">
        <w:rPr>
          <w:rFonts w:asciiTheme="minorHAnsi" w:hAnsiTheme="minorHAnsi" w:cstheme="minorHAnsi"/>
          <w:sz w:val="22"/>
          <w:szCs w:val="30"/>
          <w:lang w:bidi="en-US"/>
        </w:rPr>
        <w:t xml:space="preserve"> Not </w:t>
      </w:r>
      <w:proofErr w:type="gramStart"/>
      <w:r w:rsidRPr="008F1A10">
        <w:rPr>
          <w:rFonts w:asciiTheme="minorHAnsi" w:hAnsiTheme="minorHAnsi" w:cstheme="minorHAnsi"/>
          <w:sz w:val="22"/>
          <w:szCs w:val="30"/>
          <w:lang w:bidi="en-US"/>
        </w:rPr>
        <w:t>all of</w:t>
      </w:r>
      <w:proofErr w:type="gramEnd"/>
      <w:r w:rsidRPr="008F1A10">
        <w:rPr>
          <w:rFonts w:asciiTheme="minorHAnsi" w:hAnsiTheme="minorHAnsi" w:cstheme="minorHAnsi"/>
          <w:sz w:val="22"/>
          <w:szCs w:val="30"/>
          <w:lang w:bidi="en-US"/>
        </w:rPr>
        <w:t xml:space="preserve"> the components in the mixture are known.</w:t>
      </w:r>
    </w:p>
    <w:p w14:paraId="41F90FD1" w14:textId="77777777" w:rsidR="0064374F" w:rsidRPr="008F1A10" w:rsidRDefault="0064374F" w:rsidP="0064374F">
      <w:pPr>
        <w:rPr>
          <w:rFonts w:asciiTheme="minorHAnsi" w:hAnsiTheme="minorHAnsi" w:cstheme="minorHAnsi"/>
          <w:b/>
          <w:sz w:val="22"/>
          <w:szCs w:val="30"/>
          <w:lang w:bidi="en-US"/>
        </w:rPr>
      </w:pPr>
    </w:p>
    <w:p w14:paraId="5ED4F455" w14:textId="77777777" w:rsidR="00B125F3" w:rsidRPr="00B125F3" w:rsidRDefault="0064374F" w:rsidP="0064374F">
      <w:pPr>
        <w:rPr>
          <w:rFonts w:asciiTheme="minorHAnsi" w:hAnsiTheme="minorHAnsi" w:cstheme="minorHAnsi"/>
          <w:b/>
          <w:color w:val="C00000"/>
          <w:szCs w:val="32"/>
          <w:lang w:bidi="en-US"/>
        </w:rPr>
      </w:pPr>
      <w:r w:rsidRPr="008F1A10">
        <w:rPr>
          <w:rFonts w:asciiTheme="minorHAnsi" w:hAnsiTheme="minorHAnsi" w:cstheme="minorHAnsi"/>
          <w:b/>
          <w:szCs w:val="32"/>
          <w:lang w:bidi="en-US"/>
        </w:rPr>
        <w:br w:type="column"/>
      </w:r>
      <w:r w:rsidRPr="00B125F3">
        <w:rPr>
          <w:rFonts w:asciiTheme="minorHAnsi" w:hAnsiTheme="minorHAnsi" w:cstheme="minorHAnsi"/>
          <w:b/>
          <w:color w:val="C00000"/>
          <w:szCs w:val="32"/>
          <w:lang w:bidi="en-US"/>
        </w:rPr>
        <w:lastRenderedPageBreak/>
        <w:t xml:space="preserve">Executive Summary of Application B41935: </w:t>
      </w:r>
    </w:p>
    <w:p w14:paraId="0AE09C72" w14:textId="760FABDE" w:rsidR="0064374F" w:rsidRPr="008F1A10" w:rsidRDefault="0064374F" w:rsidP="0064374F">
      <w:pPr>
        <w:rPr>
          <w:rFonts w:asciiTheme="minorHAnsi" w:hAnsiTheme="minorHAnsi" w:cstheme="minorHAnsi"/>
          <w:b/>
          <w:szCs w:val="32"/>
          <w:lang w:bidi="en-US"/>
        </w:rPr>
      </w:pPr>
      <w:r w:rsidRPr="008F1A10">
        <w:rPr>
          <w:rFonts w:asciiTheme="minorHAnsi" w:hAnsiTheme="minorHAnsi" w:cstheme="minorHAnsi"/>
          <w:b/>
          <w:szCs w:val="32"/>
          <w:lang w:bidi="en-US"/>
        </w:rPr>
        <w:t>Retrovir</w:t>
      </w:r>
      <w:r w:rsidR="00B125F3">
        <w:rPr>
          <w:rFonts w:asciiTheme="minorHAnsi" w:hAnsiTheme="minorHAnsi" w:cstheme="minorHAnsi"/>
          <w:b/>
          <w:szCs w:val="32"/>
          <w:lang w:bidi="en-US"/>
        </w:rPr>
        <w:t>al</w:t>
      </w:r>
      <w:r w:rsidRPr="008F1A10">
        <w:rPr>
          <w:rFonts w:asciiTheme="minorHAnsi" w:hAnsiTheme="minorHAnsi" w:cstheme="minorHAnsi"/>
          <w:b/>
          <w:szCs w:val="32"/>
          <w:lang w:bidi="en-US"/>
        </w:rPr>
        <w:t xml:space="preserve"> Gene Therapy for T-Lymphocytic Adult Acute Lymphocytic Leukemia (T-ALL)</w:t>
      </w:r>
    </w:p>
    <w:p w14:paraId="51DBF9E0" w14:textId="77777777" w:rsidR="005E5D66" w:rsidRPr="008F1A10" w:rsidRDefault="005E5D66" w:rsidP="0064374F">
      <w:pPr>
        <w:rPr>
          <w:rFonts w:asciiTheme="minorHAnsi" w:hAnsiTheme="minorHAnsi" w:cstheme="minorHAnsi"/>
          <w:sz w:val="22"/>
          <w:szCs w:val="30"/>
          <w:lang w:bidi="en-US"/>
        </w:rPr>
      </w:pPr>
    </w:p>
    <w:p w14:paraId="65DE7AE2" w14:textId="52414FB2" w:rsidR="0064374F" w:rsidRPr="008F1A10" w:rsidRDefault="0064374F" w:rsidP="0064374F">
      <w:pP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The Adult Leukemia Study Group of the University of Texas School of Medicine proposes a phase II clinical trial to investigate whether retroviral over-expression of a dominant negative version of a T-cell oncogene can accelerate remission of T-cell acute lymphocytic leukemia (T-ALL) in adults. </w:t>
      </w:r>
    </w:p>
    <w:p w14:paraId="231D1628" w14:textId="77777777" w:rsidR="0064374F" w:rsidRPr="008F1A10" w:rsidRDefault="0064374F" w:rsidP="0064374F">
      <w:pPr>
        <w:rPr>
          <w:rFonts w:asciiTheme="minorHAnsi" w:hAnsiTheme="minorHAnsi" w:cstheme="minorHAnsi"/>
          <w:sz w:val="22"/>
          <w:szCs w:val="30"/>
          <w:lang w:bidi="en-US"/>
        </w:rPr>
      </w:pPr>
    </w:p>
    <w:p w14:paraId="2DE7BF25" w14:textId="77777777" w:rsidR="0064374F" w:rsidRPr="008F1A10" w:rsidRDefault="0064374F" w:rsidP="0064374F">
      <w:pPr>
        <w:rPr>
          <w:rFonts w:asciiTheme="minorHAnsi" w:hAnsiTheme="minorHAnsi" w:cstheme="minorHAnsi"/>
          <w:b/>
          <w:sz w:val="22"/>
        </w:rPr>
      </w:pPr>
      <w:r w:rsidRPr="008F1A10">
        <w:rPr>
          <w:rFonts w:asciiTheme="minorHAnsi" w:hAnsiTheme="minorHAnsi" w:cstheme="minorHAnsi"/>
          <w:b/>
          <w:sz w:val="22"/>
        </w:rPr>
        <w:t>Patient Recruitment Profile</w:t>
      </w:r>
    </w:p>
    <w:p w14:paraId="2E9CB447" w14:textId="77777777"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A.  Forty patients will be recruited having these characteristics:</w:t>
      </w:r>
    </w:p>
    <w:p w14:paraId="4CBCC65C" w14:textId="77777777" w:rsidR="0064374F" w:rsidRPr="008F1A10" w:rsidRDefault="0064374F" w:rsidP="00C43F8E">
      <w:pPr>
        <w:numPr>
          <w:ilvl w:val="0"/>
          <w:numId w:val="11"/>
        </w:numPr>
        <w:rPr>
          <w:rFonts w:asciiTheme="minorHAnsi" w:hAnsiTheme="minorHAnsi" w:cstheme="minorHAnsi"/>
          <w:sz w:val="22"/>
        </w:rPr>
      </w:pPr>
      <w:r w:rsidRPr="008F1A10">
        <w:rPr>
          <w:rFonts w:asciiTheme="minorHAnsi" w:hAnsiTheme="minorHAnsi" w:cstheme="minorHAnsi"/>
          <w:sz w:val="22"/>
        </w:rPr>
        <w:t>Age between 25 and 64 years</w:t>
      </w:r>
    </w:p>
    <w:p w14:paraId="0112849A" w14:textId="77777777" w:rsidR="0064374F" w:rsidRPr="008F1A10" w:rsidRDefault="0064374F" w:rsidP="00C43F8E">
      <w:pPr>
        <w:numPr>
          <w:ilvl w:val="0"/>
          <w:numId w:val="11"/>
        </w:numPr>
        <w:rPr>
          <w:rFonts w:asciiTheme="minorHAnsi" w:hAnsiTheme="minorHAnsi" w:cstheme="minorHAnsi"/>
          <w:sz w:val="22"/>
        </w:rPr>
      </w:pPr>
      <w:r w:rsidRPr="008F1A10">
        <w:rPr>
          <w:rFonts w:asciiTheme="minorHAnsi" w:hAnsiTheme="minorHAnsi" w:cstheme="minorHAnsi"/>
          <w:sz w:val="22"/>
        </w:rPr>
        <w:t xml:space="preserve">Initial diagnosis of T-ALL within last 5 years </w:t>
      </w:r>
    </w:p>
    <w:p w14:paraId="3E75BEDE" w14:textId="77777777" w:rsidR="0064374F" w:rsidRPr="008F1A10" w:rsidRDefault="0064374F" w:rsidP="00C43F8E">
      <w:pPr>
        <w:numPr>
          <w:ilvl w:val="0"/>
          <w:numId w:val="11"/>
        </w:numPr>
        <w:rPr>
          <w:rFonts w:asciiTheme="minorHAnsi" w:hAnsiTheme="minorHAnsi" w:cstheme="minorHAnsi"/>
          <w:sz w:val="22"/>
        </w:rPr>
      </w:pPr>
      <w:r w:rsidRPr="008F1A10">
        <w:rPr>
          <w:rFonts w:asciiTheme="minorHAnsi" w:hAnsiTheme="minorHAnsi" w:cstheme="minorHAnsi"/>
          <w:sz w:val="22"/>
        </w:rPr>
        <w:t>Relapse beginning within 2 years after start of clinical remission</w:t>
      </w:r>
    </w:p>
    <w:p w14:paraId="462829F5" w14:textId="77777777" w:rsidR="0064374F" w:rsidRPr="008F1A10" w:rsidRDefault="0064374F" w:rsidP="00C43F8E">
      <w:pPr>
        <w:numPr>
          <w:ilvl w:val="0"/>
          <w:numId w:val="11"/>
        </w:numPr>
        <w:rPr>
          <w:rFonts w:asciiTheme="minorHAnsi" w:hAnsiTheme="minorHAnsi" w:cstheme="minorHAnsi"/>
          <w:sz w:val="22"/>
        </w:rPr>
      </w:pPr>
      <w:r w:rsidRPr="008F1A10">
        <w:rPr>
          <w:rFonts w:asciiTheme="minorHAnsi" w:hAnsiTheme="minorHAnsi" w:cstheme="minorHAnsi"/>
          <w:sz w:val="22"/>
        </w:rPr>
        <w:t>Adequately functioning liver (serum bilirubin level &lt; 2.0 mg/dL), kidneys (serum creatinine level &lt; 2.0 mg/dL), &amp; heart (ejection fraction &gt;50%, no severe abnormalities).</w:t>
      </w:r>
    </w:p>
    <w:p w14:paraId="0DDE831C" w14:textId="77777777" w:rsidR="0064374F" w:rsidRPr="008F1A10" w:rsidRDefault="0064374F" w:rsidP="00C43F8E">
      <w:pPr>
        <w:numPr>
          <w:ilvl w:val="0"/>
          <w:numId w:val="11"/>
        </w:numPr>
        <w:rPr>
          <w:rFonts w:asciiTheme="minorHAnsi" w:hAnsiTheme="minorHAnsi" w:cstheme="minorHAnsi"/>
          <w:sz w:val="22"/>
        </w:rPr>
      </w:pPr>
      <w:r w:rsidRPr="008F1A10">
        <w:rPr>
          <w:rFonts w:asciiTheme="minorHAnsi" w:hAnsiTheme="minorHAnsi" w:cstheme="minorHAnsi"/>
          <w:sz w:val="22"/>
        </w:rPr>
        <w:t>Written informed consent to participate in the trial.</w:t>
      </w:r>
    </w:p>
    <w:p w14:paraId="2C587A40" w14:textId="77777777" w:rsidR="0064374F" w:rsidRPr="008F1A10" w:rsidRDefault="0064374F" w:rsidP="0064374F">
      <w:pPr>
        <w:ind w:left="360" w:hanging="360"/>
        <w:rPr>
          <w:rFonts w:asciiTheme="minorHAnsi" w:hAnsiTheme="minorHAnsi" w:cstheme="minorHAnsi"/>
          <w:sz w:val="22"/>
        </w:rPr>
      </w:pPr>
      <w:r w:rsidRPr="008F1A10">
        <w:rPr>
          <w:rFonts w:asciiTheme="minorHAnsi" w:hAnsiTheme="minorHAnsi" w:cstheme="minorHAnsi"/>
          <w:sz w:val="22"/>
        </w:rPr>
        <w:t>B.  Exclusion criteria include:</w:t>
      </w:r>
    </w:p>
    <w:p w14:paraId="5956C21D" w14:textId="77777777" w:rsidR="0064374F" w:rsidRPr="008F1A10" w:rsidRDefault="0064374F" w:rsidP="00C43F8E">
      <w:pPr>
        <w:numPr>
          <w:ilvl w:val="0"/>
          <w:numId w:val="14"/>
        </w:numPr>
        <w:rPr>
          <w:rFonts w:asciiTheme="minorHAnsi" w:hAnsiTheme="minorHAnsi" w:cstheme="minorHAnsi"/>
          <w:sz w:val="22"/>
        </w:rPr>
      </w:pPr>
      <w:r w:rsidRPr="008F1A10">
        <w:rPr>
          <w:rFonts w:asciiTheme="minorHAnsi" w:hAnsiTheme="minorHAnsi" w:cstheme="minorHAnsi"/>
          <w:sz w:val="22"/>
        </w:rPr>
        <w:t>Uncontrolled active infection.</w:t>
      </w:r>
    </w:p>
    <w:p w14:paraId="7061BCB5" w14:textId="77777777" w:rsidR="0064374F" w:rsidRPr="008F1A10" w:rsidRDefault="0064374F" w:rsidP="00C43F8E">
      <w:pPr>
        <w:numPr>
          <w:ilvl w:val="0"/>
          <w:numId w:val="14"/>
        </w:numPr>
        <w:rPr>
          <w:rFonts w:asciiTheme="minorHAnsi" w:hAnsiTheme="minorHAnsi" w:cstheme="minorHAnsi"/>
          <w:sz w:val="22"/>
        </w:rPr>
      </w:pPr>
      <w:r w:rsidRPr="008F1A10">
        <w:rPr>
          <w:rFonts w:asciiTheme="minorHAnsi" w:hAnsiTheme="minorHAnsi" w:cstheme="minorHAnsi"/>
          <w:sz w:val="22"/>
        </w:rPr>
        <w:t>Positive for HIV antibody and/or hepatitis B virus antigen tests.</w:t>
      </w:r>
    </w:p>
    <w:p w14:paraId="7091545A" w14:textId="77777777" w:rsidR="0064374F" w:rsidRPr="008F1A10" w:rsidRDefault="0064374F" w:rsidP="00C43F8E">
      <w:pPr>
        <w:numPr>
          <w:ilvl w:val="0"/>
          <w:numId w:val="14"/>
        </w:numPr>
        <w:rPr>
          <w:rFonts w:asciiTheme="minorHAnsi" w:hAnsiTheme="minorHAnsi" w:cstheme="minorHAnsi"/>
          <w:sz w:val="22"/>
        </w:rPr>
      </w:pPr>
      <w:r w:rsidRPr="008F1A10">
        <w:rPr>
          <w:rFonts w:asciiTheme="minorHAnsi" w:hAnsiTheme="minorHAnsi" w:cstheme="minorHAnsi"/>
          <w:sz w:val="22"/>
        </w:rPr>
        <w:t>Another primary malignancy that is clinically active or requires medical intervention.</w:t>
      </w:r>
    </w:p>
    <w:p w14:paraId="125DF06B" w14:textId="77777777" w:rsidR="0064374F" w:rsidRPr="008F1A10" w:rsidRDefault="0064374F" w:rsidP="00C43F8E">
      <w:pPr>
        <w:numPr>
          <w:ilvl w:val="0"/>
          <w:numId w:val="14"/>
        </w:numPr>
        <w:rPr>
          <w:rFonts w:asciiTheme="minorHAnsi" w:hAnsiTheme="minorHAnsi" w:cstheme="minorHAnsi"/>
          <w:sz w:val="22"/>
        </w:rPr>
      </w:pPr>
      <w:r w:rsidRPr="008F1A10">
        <w:rPr>
          <w:rFonts w:asciiTheme="minorHAnsi" w:hAnsiTheme="minorHAnsi" w:cstheme="minorHAnsi"/>
          <w:sz w:val="22"/>
        </w:rPr>
        <w:t>Pregnant and/or lactating women.</w:t>
      </w:r>
    </w:p>
    <w:p w14:paraId="38DCE5C1" w14:textId="77777777" w:rsidR="0064374F" w:rsidRPr="008F1A10" w:rsidRDefault="0064374F" w:rsidP="0064374F">
      <w:pPr>
        <w:rPr>
          <w:rFonts w:asciiTheme="minorHAnsi" w:hAnsiTheme="minorHAnsi" w:cstheme="minorHAnsi"/>
          <w:sz w:val="22"/>
        </w:rPr>
      </w:pPr>
    </w:p>
    <w:p w14:paraId="0D66EF63" w14:textId="77777777" w:rsidR="0064374F" w:rsidRPr="008F1A10" w:rsidRDefault="0064374F" w:rsidP="0064374F">
      <w:pPr>
        <w:rPr>
          <w:rFonts w:asciiTheme="minorHAnsi" w:hAnsiTheme="minorHAnsi" w:cstheme="minorHAnsi"/>
          <w:b/>
          <w:sz w:val="22"/>
        </w:rPr>
      </w:pPr>
      <w:r w:rsidRPr="008F1A10">
        <w:rPr>
          <w:rFonts w:asciiTheme="minorHAnsi" w:hAnsiTheme="minorHAnsi" w:cstheme="minorHAnsi"/>
          <w:b/>
          <w:sz w:val="22"/>
        </w:rPr>
        <w:t>Background, Preclinical Studies, and Prior Clinical Trials</w:t>
      </w:r>
    </w:p>
    <w:p w14:paraId="40FA6D60" w14:textId="2E9B36CF"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T-cell acute lymphoblastic leukemia (T-ALL) is an aggressive hematopoietic cancer in which excessive immature T-lymphoblasts are found in the bone marrow and blood. It is alternatively called precursor T-lymphoblastic leukemia or T-cell acute lymphocytic leukemia. </w:t>
      </w:r>
    </w:p>
    <w:p w14:paraId="71810C18" w14:textId="77777777" w:rsidR="00B125F3" w:rsidRDefault="00B125F3" w:rsidP="0064374F">
      <w:pPr>
        <w:rPr>
          <w:rFonts w:asciiTheme="minorHAnsi" w:hAnsiTheme="minorHAnsi" w:cstheme="minorHAnsi"/>
          <w:sz w:val="22"/>
        </w:rPr>
      </w:pPr>
    </w:p>
    <w:p w14:paraId="6242CF7E" w14:textId="7EB9DBD1"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Two subtypes are recognized: pediatric, and adult-onset. M</w:t>
      </w:r>
      <w:r w:rsidRPr="008F1A10">
        <w:rPr>
          <w:rFonts w:asciiTheme="minorHAnsi" w:hAnsiTheme="minorHAnsi" w:cstheme="minorHAnsi"/>
          <w:sz w:val="22"/>
          <w:szCs w:val="30"/>
          <w:lang w:bidi="en-US"/>
        </w:rPr>
        <w:t xml:space="preserve">ulti-agent chemotherapy coupled with high-dose methotrexate yields consistently positive outcomes with long-term remission/cure for </w:t>
      </w:r>
      <w:r w:rsidRPr="008F1A10">
        <w:rPr>
          <w:rFonts w:asciiTheme="minorHAnsi" w:hAnsiTheme="minorHAnsi" w:cstheme="minorHAnsi"/>
          <w:sz w:val="22"/>
          <w:szCs w:val="30"/>
          <w:u w:val="single"/>
          <w:lang w:bidi="en-US"/>
        </w:rPr>
        <w:t>pediatric</w:t>
      </w:r>
      <w:r w:rsidRPr="008F1A10">
        <w:rPr>
          <w:rFonts w:asciiTheme="minorHAnsi" w:hAnsiTheme="minorHAnsi" w:cstheme="minorHAnsi"/>
          <w:sz w:val="22"/>
          <w:szCs w:val="30"/>
          <w:lang w:bidi="en-US"/>
        </w:rPr>
        <w:t xml:space="preserve"> patients. Conversely, prognosis for </w:t>
      </w:r>
      <w:r w:rsidRPr="008F1A10">
        <w:rPr>
          <w:rFonts w:asciiTheme="minorHAnsi" w:hAnsiTheme="minorHAnsi" w:cstheme="minorHAnsi"/>
          <w:sz w:val="22"/>
          <w:szCs w:val="30"/>
          <w:u w:val="single"/>
          <w:lang w:bidi="en-US"/>
        </w:rPr>
        <w:t>adult</w:t>
      </w:r>
      <w:r w:rsidRPr="008F1A10">
        <w:rPr>
          <w:rFonts w:asciiTheme="minorHAnsi" w:hAnsiTheme="minorHAnsi" w:cstheme="minorHAnsi"/>
          <w:sz w:val="22"/>
          <w:szCs w:val="30"/>
          <w:lang w:bidi="en-US"/>
        </w:rPr>
        <w:t xml:space="preserve"> T-ALL is poor; </w:t>
      </w:r>
      <w:r w:rsidRPr="008F1A10">
        <w:rPr>
          <w:rFonts w:asciiTheme="minorHAnsi" w:hAnsiTheme="minorHAnsi" w:cstheme="minorHAnsi"/>
          <w:sz w:val="22"/>
        </w:rPr>
        <w:t xml:space="preserve">60-80% of adult patients treated with aggressive chemotherapy for 18-36 months will achieve remission (defined as having lymphoblasts comprising &lt;5% of bone marrow white blood cells). On average, 60% </w:t>
      </w:r>
      <w:proofErr w:type="gramStart"/>
      <w:r w:rsidRPr="008F1A10">
        <w:rPr>
          <w:rFonts w:asciiTheme="minorHAnsi" w:hAnsiTheme="minorHAnsi" w:cstheme="minorHAnsi"/>
          <w:sz w:val="22"/>
        </w:rPr>
        <w:t>patients</w:t>
      </w:r>
      <w:proofErr w:type="gramEnd"/>
      <w:r w:rsidRPr="008F1A10">
        <w:rPr>
          <w:rFonts w:asciiTheme="minorHAnsi" w:hAnsiTheme="minorHAnsi" w:cstheme="minorHAnsi"/>
          <w:sz w:val="22"/>
        </w:rPr>
        <w:t xml:space="preserve"> relapse, with the average time from start of remission to relapse of 15 months. </w:t>
      </w:r>
    </w:p>
    <w:p w14:paraId="299784E0" w14:textId="77777777" w:rsidR="00B125F3" w:rsidRDefault="00B125F3" w:rsidP="0064374F">
      <w:pPr>
        <w:rPr>
          <w:rFonts w:asciiTheme="minorHAnsi" w:hAnsiTheme="minorHAnsi" w:cstheme="minorHAnsi"/>
          <w:sz w:val="22"/>
        </w:rPr>
      </w:pPr>
    </w:p>
    <w:p w14:paraId="381F09E3" w14:textId="34D15028" w:rsidR="0064374F" w:rsidRPr="008F1A10" w:rsidRDefault="0064374F" w:rsidP="0064374F">
      <w:pPr>
        <w:rPr>
          <w:rFonts w:asciiTheme="minorHAnsi" w:hAnsiTheme="minorHAnsi" w:cstheme="minorHAnsi"/>
          <w:sz w:val="22"/>
          <w:szCs w:val="30"/>
          <w:lang w:bidi="en-US"/>
        </w:rPr>
      </w:pPr>
      <w:r w:rsidRPr="008F1A10">
        <w:rPr>
          <w:rFonts w:asciiTheme="minorHAnsi" w:hAnsiTheme="minorHAnsi" w:cstheme="minorHAnsi"/>
          <w:sz w:val="22"/>
        </w:rPr>
        <w:t>Relapsed T-ALL often is resistant to a second round of intensive chemotherapy. Most patients require chemotherapy followed by bone marrow transplantation. Unfortunately, 51-53% of patients with relapsing adult T-ALL lack a suitable sibling donor, limiting their treatment options.</w:t>
      </w:r>
      <w:r w:rsidRPr="008F1A10">
        <w:rPr>
          <w:rFonts w:asciiTheme="minorHAnsi" w:hAnsiTheme="minorHAnsi" w:cstheme="minorHAnsi"/>
          <w:sz w:val="22"/>
          <w:szCs w:val="30"/>
          <w:lang w:bidi="en-US"/>
        </w:rPr>
        <w:t xml:space="preserve"> This clinical trial will evaluate whether retroviral gene therapy can disrupt proliferation of T-lymphoblasts associated with relapsed T-ALL sufficiently to eliminate the need for bone marrow transplantation.</w:t>
      </w:r>
    </w:p>
    <w:p w14:paraId="19CB1FA3" w14:textId="77777777" w:rsidR="0064374F" w:rsidRPr="008F1A10" w:rsidRDefault="0064374F" w:rsidP="0064374F">
      <w:pPr>
        <w:rPr>
          <w:rFonts w:asciiTheme="minorHAnsi" w:hAnsiTheme="minorHAnsi" w:cstheme="minorHAnsi"/>
          <w:sz w:val="22"/>
          <w:szCs w:val="30"/>
          <w:lang w:bidi="en-US"/>
        </w:rPr>
      </w:pPr>
    </w:p>
    <w:p w14:paraId="20895F59" w14:textId="77777777" w:rsidR="0064374F" w:rsidRPr="008F1A10" w:rsidRDefault="0064374F" w:rsidP="0064374F">
      <w:pPr>
        <w:rPr>
          <w:rFonts w:asciiTheme="minorHAnsi" w:hAnsiTheme="minorHAnsi" w:cstheme="minorHAnsi"/>
          <w:b/>
          <w:i/>
          <w:sz w:val="22"/>
          <w:szCs w:val="30"/>
          <w:lang w:bidi="en-US"/>
        </w:rPr>
      </w:pPr>
      <w:r w:rsidRPr="008F1A10">
        <w:rPr>
          <w:rFonts w:asciiTheme="minorHAnsi" w:hAnsiTheme="minorHAnsi" w:cstheme="minorHAnsi"/>
          <w:b/>
          <w:i/>
          <w:sz w:val="22"/>
          <w:szCs w:val="30"/>
          <w:lang w:bidi="en-US"/>
        </w:rPr>
        <w:t>Rationale for the Proposed Therapy</w:t>
      </w:r>
    </w:p>
    <w:p w14:paraId="511B9679" w14:textId="6943C608"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szCs w:val="30"/>
          <w:lang w:bidi="en-US"/>
        </w:rPr>
        <w:t>Patients with i</w:t>
      </w:r>
      <w:r w:rsidRPr="008F1A10">
        <w:rPr>
          <w:rFonts w:asciiTheme="minorHAnsi" w:hAnsiTheme="minorHAnsi" w:cstheme="minorHAnsi"/>
          <w:sz w:val="22"/>
        </w:rPr>
        <w:t xml:space="preserve">nherited X-linked severe combined immunodeficiency (X-SCID, or “boy in the bubble” disease) have a mutation that inactivates IL-2 gamma common receptor. As a </w:t>
      </w:r>
      <w:proofErr w:type="gramStart"/>
      <w:r w:rsidRPr="008F1A10">
        <w:rPr>
          <w:rFonts w:asciiTheme="minorHAnsi" w:hAnsiTheme="minorHAnsi" w:cstheme="minorHAnsi"/>
          <w:sz w:val="22"/>
        </w:rPr>
        <w:t>result</w:t>
      </w:r>
      <w:proofErr w:type="gramEnd"/>
      <w:r w:rsidRPr="008F1A10">
        <w:rPr>
          <w:rFonts w:asciiTheme="minorHAnsi" w:hAnsiTheme="minorHAnsi" w:cstheme="minorHAnsi"/>
          <w:sz w:val="22"/>
        </w:rPr>
        <w:t xml:space="preserve"> they lack </w:t>
      </w:r>
      <w:r w:rsidRPr="008F1A10">
        <w:rPr>
          <w:rFonts w:asciiTheme="minorHAnsi" w:hAnsiTheme="minorHAnsi" w:cstheme="minorHAnsi"/>
          <w:sz w:val="22"/>
          <w:u w:val="single"/>
        </w:rPr>
        <w:t>both</w:t>
      </w:r>
      <w:r w:rsidRPr="008F1A10">
        <w:rPr>
          <w:rFonts w:asciiTheme="minorHAnsi" w:hAnsiTheme="minorHAnsi" w:cstheme="minorHAnsi"/>
          <w:sz w:val="22"/>
        </w:rPr>
        <w:t xml:space="preserve"> functional T and B lymphocytes. In 2000, Fischer, et al. began a clinical trial of retroviral gene therapy to correct the X-SCID mutation. In evaluating possible </w:t>
      </w:r>
      <w:proofErr w:type="gramStart"/>
      <w:r w:rsidRPr="008F1A10">
        <w:rPr>
          <w:rFonts w:asciiTheme="minorHAnsi" w:hAnsiTheme="minorHAnsi" w:cstheme="minorHAnsi"/>
          <w:sz w:val="22"/>
        </w:rPr>
        <w:t>risks</w:t>
      </w:r>
      <w:proofErr w:type="gramEnd"/>
      <w:r w:rsidRPr="008F1A10">
        <w:rPr>
          <w:rFonts w:asciiTheme="minorHAnsi" w:hAnsiTheme="minorHAnsi" w:cstheme="minorHAnsi"/>
          <w:sz w:val="22"/>
        </w:rPr>
        <w:t xml:space="preserve"> it was assumed that the retrovirus carrying wild type IL2-gamma receptor DNA would integrate in patients’ genomes randomly, and the trial was approved. Initially all 10 participants given retrovirus produced normal B and T lymphocytes, but in 2003, 2 of 10 patients developed pediatric T-ALL. Subsequent testing determined that the Moloney </w:t>
      </w:r>
      <w:r w:rsidRPr="008F1A10">
        <w:rPr>
          <w:rFonts w:asciiTheme="minorHAnsi" w:hAnsiTheme="minorHAnsi" w:cstheme="minorHAnsi"/>
          <w:sz w:val="22"/>
        </w:rPr>
        <w:lastRenderedPageBreak/>
        <w:t xml:space="preserve">murine leukemia (MML) retrovirus vector used in the trial had not integrated randomly; in both boys with T-ALL, retroviral and IL2-gamma receptor DNA had integrated near the promoter for </w:t>
      </w:r>
      <w:r w:rsidRPr="008F1A10">
        <w:rPr>
          <w:rFonts w:asciiTheme="minorHAnsi" w:hAnsiTheme="minorHAnsi" w:cstheme="minorHAnsi"/>
          <w:i/>
          <w:sz w:val="22"/>
        </w:rPr>
        <w:t>LMO2</w:t>
      </w:r>
      <w:r w:rsidRPr="008F1A10">
        <w:rPr>
          <w:rFonts w:asciiTheme="minorHAnsi" w:hAnsiTheme="minorHAnsi" w:cstheme="minorHAnsi"/>
          <w:sz w:val="22"/>
        </w:rPr>
        <w:t xml:space="preserve"> (a T-cell proto-oncogene). Viral sequences constitutively activated the adjacent oncogene and triggered subsequent uncontrolled T-cell proliferation (McCormack, 2004).</w:t>
      </w:r>
    </w:p>
    <w:p w14:paraId="72A9126E" w14:textId="77777777" w:rsidR="00B125F3" w:rsidRDefault="00B125F3" w:rsidP="0064374F">
      <w:pPr>
        <w:rPr>
          <w:rFonts w:asciiTheme="minorHAnsi" w:hAnsiTheme="minorHAnsi" w:cstheme="minorHAnsi"/>
          <w:sz w:val="22"/>
        </w:rPr>
      </w:pPr>
    </w:p>
    <w:p w14:paraId="2A688231" w14:textId="5B34F6BA"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The clinical trial proposed here will turn the negative outcome from Fischer’s 2000 X-SCID trial to advantage. The original MML retrovirus vector has been modified by deleting the coding region for the IL2-gamma receptor. It has been replaced with a dominant negative version of the </w:t>
      </w:r>
      <w:r w:rsidRPr="008F1A10">
        <w:rPr>
          <w:rFonts w:asciiTheme="minorHAnsi" w:hAnsiTheme="minorHAnsi" w:cstheme="minorHAnsi"/>
          <w:i/>
          <w:sz w:val="22"/>
        </w:rPr>
        <w:t xml:space="preserve">LMO2 </w:t>
      </w:r>
      <w:r w:rsidRPr="008F1A10">
        <w:rPr>
          <w:rFonts w:asciiTheme="minorHAnsi" w:hAnsiTheme="minorHAnsi" w:cstheme="minorHAnsi"/>
          <w:sz w:val="22"/>
        </w:rPr>
        <w:t>T-cell oncogene (dn-LMO2), under control of a strongly inducible retinoic acid response element. Synthesis of the dominant negative oncoprotein by the construct is induced simply by giving patients all-</w:t>
      </w:r>
      <w:r w:rsidRPr="008F1A10">
        <w:rPr>
          <w:rFonts w:asciiTheme="minorHAnsi" w:hAnsiTheme="minorHAnsi" w:cstheme="minorHAnsi"/>
          <w:i/>
          <w:sz w:val="22"/>
        </w:rPr>
        <w:t>trans</w:t>
      </w:r>
      <w:r w:rsidRPr="008F1A10">
        <w:rPr>
          <w:rFonts w:asciiTheme="minorHAnsi" w:hAnsiTheme="minorHAnsi" w:cstheme="minorHAnsi"/>
          <w:sz w:val="22"/>
        </w:rPr>
        <w:t xml:space="preserve"> retinoic acid (Tretinoin). This strategy also eliminates safety concerns about activation of the LMO-2 locus by integrated virus. </w:t>
      </w:r>
    </w:p>
    <w:p w14:paraId="5CDC8287" w14:textId="77777777" w:rsidR="00B125F3" w:rsidRDefault="00B125F3" w:rsidP="0064374F">
      <w:pPr>
        <w:rPr>
          <w:rFonts w:asciiTheme="minorHAnsi" w:hAnsiTheme="minorHAnsi" w:cstheme="minorHAnsi"/>
          <w:sz w:val="22"/>
        </w:rPr>
      </w:pPr>
    </w:p>
    <w:p w14:paraId="06574A4D" w14:textId="64383F2D"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Details of construction and validation of dn-LMO2 oncoprotein and MML retroviral carrier are provided in </w:t>
      </w:r>
      <w:r w:rsidRPr="008F1A10">
        <w:rPr>
          <w:rFonts w:asciiTheme="minorHAnsi" w:hAnsiTheme="minorHAnsi" w:cstheme="minorHAnsi"/>
          <w:i/>
          <w:sz w:val="22"/>
        </w:rPr>
        <w:t>Appendix A</w:t>
      </w:r>
      <w:r w:rsidRPr="008F1A10">
        <w:rPr>
          <w:rFonts w:asciiTheme="minorHAnsi" w:hAnsiTheme="minorHAnsi" w:cstheme="minorHAnsi"/>
          <w:sz w:val="22"/>
        </w:rPr>
        <w:t xml:space="preserve"> </w:t>
      </w:r>
      <w:r w:rsidR="002F74AC" w:rsidRPr="008F1A10">
        <w:rPr>
          <w:rFonts w:asciiTheme="minorHAnsi" w:hAnsiTheme="minorHAnsi" w:cstheme="minorHAnsi"/>
          <w:sz w:val="22"/>
        </w:rPr>
        <w:t xml:space="preserve">of the full proposal. </w:t>
      </w:r>
      <w:r w:rsidRPr="008F1A10">
        <w:rPr>
          <w:rFonts w:asciiTheme="minorHAnsi" w:hAnsiTheme="minorHAnsi" w:cstheme="minorHAnsi"/>
          <w:sz w:val="22"/>
        </w:rPr>
        <w:t xml:space="preserve">Data from cell culture studies confirming that dn-LMO2 oncoprotein blocks T-cell proliferation, and is strongly induced by retinoic acid, are provided in </w:t>
      </w:r>
      <w:r w:rsidRPr="008F1A10">
        <w:rPr>
          <w:rFonts w:asciiTheme="minorHAnsi" w:hAnsiTheme="minorHAnsi" w:cstheme="minorHAnsi"/>
          <w:i/>
          <w:sz w:val="22"/>
        </w:rPr>
        <w:t>Appendix B</w:t>
      </w:r>
      <w:r w:rsidRPr="008F1A10">
        <w:rPr>
          <w:rFonts w:asciiTheme="minorHAnsi" w:hAnsiTheme="minorHAnsi" w:cstheme="minorHAnsi"/>
          <w:sz w:val="22"/>
        </w:rPr>
        <w:t xml:space="preserve">. Whole animal studies (summarized in </w:t>
      </w:r>
      <w:r w:rsidRPr="008F1A10">
        <w:rPr>
          <w:rFonts w:asciiTheme="minorHAnsi" w:hAnsiTheme="minorHAnsi" w:cstheme="minorHAnsi"/>
          <w:i/>
          <w:sz w:val="22"/>
        </w:rPr>
        <w:t>Appendix C</w:t>
      </w:r>
      <w:r w:rsidRPr="008F1A10">
        <w:rPr>
          <w:rFonts w:asciiTheme="minorHAnsi" w:hAnsiTheme="minorHAnsi" w:cstheme="minorHAnsi"/>
          <w:sz w:val="22"/>
        </w:rPr>
        <w:t>) confirm retinoic acid induces production of dn-LMO2, and blocks leukemia progression in three established transgenic mouse models (TAL-JAK2, SCA-1</w:t>
      </w:r>
      <w:r w:rsidRPr="008F1A10">
        <w:rPr>
          <w:rFonts w:asciiTheme="minorHAnsi" w:hAnsiTheme="minorHAnsi" w:cstheme="minorHAnsi"/>
          <w:sz w:val="22"/>
          <w:vertAlign w:val="superscript"/>
        </w:rPr>
        <w:t>+</w:t>
      </w:r>
      <w:r w:rsidRPr="008F1A10">
        <w:rPr>
          <w:rFonts w:asciiTheme="minorHAnsi" w:hAnsiTheme="minorHAnsi" w:cstheme="minorHAnsi"/>
          <w:sz w:val="22"/>
        </w:rPr>
        <w:t>, and RHOM/LMO-2) for this disease.</w:t>
      </w:r>
    </w:p>
    <w:p w14:paraId="5DCA1DCC" w14:textId="77777777" w:rsidR="0064374F" w:rsidRPr="008F1A10" w:rsidRDefault="0064374F" w:rsidP="0064374F">
      <w:pPr>
        <w:rPr>
          <w:rFonts w:asciiTheme="minorHAnsi" w:hAnsiTheme="minorHAnsi" w:cstheme="minorHAnsi"/>
          <w:sz w:val="22"/>
        </w:rPr>
      </w:pPr>
    </w:p>
    <w:p w14:paraId="2DE6134C" w14:textId="77777777" w:rsidR="0064374F" w:rsidRPr="008F1A10" w:rsidRDefault="0064374F" w:rsidP="0064374F">
      <w:pPr>
        <w:rPr>
          <w:rFonts w:asciiTheme="minorHAnsi" w:hAnsiTheme="minorHAnsi" w:cstheme="minorHAnsi"/>
          <w:b/>
          <w:sz w:val="22"/>
        </w:rPr>
      </w:pPr>
      <w:r w:rsidRPr="008F1A10">
        <w:rPr>
          <w:rFonts w:asciiTheme="minorHAnsi" w:hAnsiTheme="minorHAnsi" w:cstheme="minorHAnsi"/>
          <w:b/>
          <w:sz w:val="22"/>
        </w:rPr>
        <w:t>Proposed Study Design</w:t>
      </w:r>
    </w:p>
    <w:p w14:paraId="6E7F0B92" w14:textId="12886570"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In</w:t>
      </w:r>
      <w:r w:rsidRPr="008F1A10">
        <w:rPr>
          <w:rFonts w:asciiTheme="minorHAnsi" w:hAnsiTheme="minorHAnsi" w:cstheme="minorHAnsi"/>
          <w:sz w:val="22"/>
          <w:u w:val="single"/>
        </w:rPr>
        <w:t xml:space="preserve"> Stage 1</w:t>
      </w:r>
      <w:r w:rsidRPr="008F1A10">
        <w:rPr>
          <w:rFonts w:asciiTheme="minorHAnsi" w:hAnsiTheme="minorHAnsi" w:cstheme="minorHAnsi"/>
          <w:sz w:val="22"/>
        </w:rPr>
        <w:t xml:space="preserve"> of this trial, patients will be treated with the retroviral study agent. With the patients under general anesthesia, 30 to 150 ml of bone marrow will be obtained, and CD34+ cells in the marrow selected for, as described in </w:t>
      </w:r>
      <w:r w:rsidRPr="008F1A10">
        <w:rPr>
          <w:rFonts w:asciiTheme="minorHAnsi" w:hAnsiTheme="minorHAnsi" w:cstheme="minorHAnsi"/>
          <w:i/>
          <w:sz w:val="22"/>
        </w:rPr>
        <w:t>Appendix D</w:t>
      </w:r>
      <w:r w:rsidRPr="008F1A10">
        <w:rPr>
          <w:rFonts w:asciiTheme="minorHAnsi" w:hAnsiTheme="minorHAnsi" w:cstheme="minorHAnsi"/>
          <w:sz w:val="22"/>
        </w:rPr>
        <w:t xml:space="preserve"> (Clinical Protocols). Cells will be stimulated to grow in DMEM containing 4% fetal-calf serum, 300 ng/ml stem-cell factor, 300 ng/ml Flt-3 ligand, 60 ng/ml IL-3, and 100 ng/ml polyethylene glycol–conjugated megakaryocyte growth and differentiation factor. This procedure increases number of CD34+ cells ~5-8-fold. </w:t>
      </w:r>
    </w:p>
    <w:p w14:paraId="727FD768" w14:textId="77777777" w:rsidR="00B125F3" w:rsidRDefault="00B125F3" w:rsidP="0064374F">
      <w:pPr>
        <w:rPr>
          <w:rFonts w:asciiTheme="minorHAnsi" w:hAnsiTheme="minorHAnsi" w:cstheme="minorHAnsi"/>
          <w:sz w:val="22"/>
        </w:rPr>
      </w:pPr>
    </w:p>
    <w:p w14:paraId="1AEBCC63" w14:textId="2D77A30C"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After 3 days, marrow cells will be treated for 24 hours with a suspension containing 5 x 10</w:t>
      </w:r>
      <w:r w:rsidRPr="008F1A10">
        <w:rPr>
          <w:rFonts w:asciiTheme="minorHAnsi" w:hAnsiTheme="minorHAnsi" w:cstheme="minorHAnsi"/>
          <w:sz w:val="22"/>
          <w:vertAlign w:val="superscript"/>
        </w:rPr>
        <w:t>9</w:t>
      </w:r>
      <w:r w:rsidRPr="008F1A10">
        <w:rPr>
          <w:rFonts w:asciiTheme="minorHAnsi" w:hAnsiTheme="minorHAnsi" w:cstheme="minorHAnsi"/>
          <w:sz w:val="22"/>
        </w:rPr>
        <w:t xml:space="preserve"> dn-LMO2-bearing modified MML retroviral particles/ml. After washing, 2 x 10</w:t>
      </w:r>
      <w:r w:rsidRPr="008F1A10">
        <w:rPr>
          <w:rFonts w:asciiTheme="minorHAnsi" w:hAnsiTheme="minorHAnsi" w:cstheme="minorHAnsi"/>
          <w:sz w:val="22"/>
          <w:vertAlign w:val="superscript"/>
        </w:rPr>
        <w:t>7</w:t>
      </w:r>
      <w:r w:rsidRPr="008F1A10">
        <w:rPr>
          <w:rFonts w:asciiTheme="minorHAnsi" w:hAnsiTheme="minorHAnsi" w:cstheme="minorHAnsi"/>
          <w:sz w:val="22"/>
        </w:rPr>
        <w:t xml:space="preserve"> CD34+ cells per kilogram of body weight will be infused via a central line back into the patient from which the cells originated. </w:t>
      </w:r>
    </w:p>
    <w:p w14:paraId="7450B4B2" w14:textId="77777777" w:rsidR="00B125F3" w:rsidRDefault="00B125F3" w:rsidP="0064374F">
      <w:pPr>
        <w:rPr>
          <w:rFonts w:asciiTheme="minorHAnsi" w:hAnsiTheme="minorHAnsi" w:cstheme="minorHAnsi"/>
          <w:sz w:val="22"/>
        </w:rPr>
      </w:pPr>
    </w:p>
    <w:p w14:paraId="630CBE9D" w14:textId="3F567EF1"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Six weeks after infusion, peripheral blood will be screened by PCR for lymphocytes bearing the unique splice sequence found in the coding region of dn-LMO2, but not in the wild </w:t>
      </w:r>
      <w:proofErr w:type="gramStart"/>
      <w:r w:rsidRPr="008F1A10">
        <w:rPr>
          <w:rFonts w:asciiTheme="minorHAnsi" w:hAnsiTheme="minorHAnsi" w:cstheme="minorHAnsi"/>
          <w:sz w:val="22"/>
        </w:rPr>
        <w:t>type</w:t>
      </w:r>
      <w:proofErr w:type="gramEnd"/>
      <w:r w:rsidRPr="008F1A10">
        <w:rPr>
          <w:rFonts w:asciiTheme="minorHAnsi" w:hAnsiTheme="minorHAnsi" w:cstheme="minorHAnsi"/>
          <w:sz w:val="22"/>
        </w:rPr>
        <w:t xml:space="preserve"> homologue. Participants positive for retroviral integration will progress to Stage 2 of the trial.</w:t>
      </w:r>
    </w:p>
    <w:p w14:paraId="7A9476C5" w14:textId="77777777" w:rsidR="00B125F3" w:rsidRDefault="00B125F3" w:rsidP="0064374F">
      <w:pPr>
        <w:rPr>
          <w:rFonts w:asciiTheme="minorHAnsi" w:hAnsiTheme="minorHAnsi" w:cstheme="minorHAnsi"/>
          <w:sz w:val="22"/>
        </w:rPr>
      </w:pPr>
    </w:p>
    <w:p w14:paraId="7AF98644" w14:textId="0EC0193A"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During </w:t>
      </w:r>
      <w:r w:rsidRPr="008F1A10">
        <w:rPr>
          <w:rFonts w:asciiTheme="minorHAnsi" w:hAnsiTheme="minorHAnsi" w:cstheme="minorHAnsi"/>
          <w:sz w:val="22"/>
          <w:u w:val="single"/>
        </w:rPr>
        <w:t>Stage 2</w:t>
      </w:r>
      <w:r w:rsidRPr="008F1A10">
        <w:rPr>
          <w:rFonts w:asciiTheme="minorHAnsi" w:hAnsiTheme="minorHAnsi" w:cstheme="minorHAnsi"/>
          <w:sz w:val="22"/>
        </w:rPr>
        <w:t xml:space="preserve"> clinical personnel will evaluate study participants quarterly for up to 5 years. All patients will receive a standard course of re-induction chemotherapy including prednisone, vincristine, anthracycline, and asparaginase. Concurrently, study participants will take 45 mg/m</w:t>
      </w:r>
      <w:r w:rsidRPr="008F1A10">
        <w:rPr>
          <w:rFonts w:asciiTheme="minorHAnsi" w:hAnsiTheme="minorHAnsi" w:cstheme="minorHAnsi"/>
          <w:sz w:val="22"/>
          <w:vertAlign w:val="superscript"/>
        </w:rPr>
        <w:t>2</w:t>
      </w:r>
      <w:r w:rsidRPr="008F1A10">
        <w:rPr>
          <w:rFonts w:asciiTheme="minorHAnsi" w:hAnsiTheme="minorHAnsi" w:cstheme="minorHAnsi"/>
          <w:sz w:val="22"/>
        </w:rPr>
        <w:t xml:space="preserve"> body surface area per day of tretinoin (all-</w:t>
      </w:r>
      <w:r w:rsidRPr="008F1A10">
        <w:rPr>
          <w:rFonts w:asciiTheme="minorHAnsi" w:hAnsiTheme="minorHAnsi" w:cstheme="minorHAnsi"/>
          <w:i/>
          <w:sz w:val="22"/>
        </w:rPr>
        <w:t>trans</w:t>
      </w:r>
      <w:r w:rsidRPr="008F1A10">
        <w:rPr>
          <w:rFonts w:asciiTheme="minorHAnsi" w:hAnsiTheme="minorHAnsi" w:cstheme="minorHAnsi"/>
          <w:sz w:val="22"/>
        </w:rPr>
        <w:t xml:space="preserve"> retinoic acid) to stimulate production of the T-lymphocyte growth inhibitor dn-LMO2. </w:t>
      </w:r>
    </w:p>
    <w:p w14:paraId="2D6B09EB" w14:textId="77777777" w:rsidR="00B125F3" w:rsidRDefault="00B125F3" w:rsidP="0064374F">
      <w:pPr>
        <w:rPr>
          <w:rFonts w:asciiTheme="minorHAnsi" w:hAnsiTheme="minorHAnsi" w:cstheme="minorHAnsi"/>
          <w:sz w:val="22"/>
        </w:rPr>
      </w:pPr>
    </w:p>
    <w:p w14:paraId="51A0DADC" w14:textId="7E6843B3"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The control cohort for this study consists of patients who complete Stage 1 but not Stage 2 of the trial (i.e., receive retrovirus but fail to produce genetically modified T-cells). Additional historic population data will be obtained from records of T-ALL patients treated by UT School of Medicine from 1998 to 2008.</w:t>
      </w:r>
    </w:p>
    <w:p w14:paraId="22F90304" w14:textId="77777777" w:rsidR="0064374F" w:rsidRPr="008F1A10" w:rsidRDefault="0064374F" w:rsidP="0064374F">
      <w:pPr>
        <w:rPr>
          <w:rFonts w:asciiTheme="minorHAnsi" w:hAnsiTheme="minorHAnsi" w:cstheme="minorHAnsi"/>
          <w:sz w:val="22"/>
        </w:rPr>
      </w:pPr>
    </w:p>
    <w:p w14:paraId="17BFF05B" w14:textId="77777777" w:rsidR="00B125F3" w:rsidRDefault="00B125F3">
      <w:pPr>
        <w:rPr>
          <w:rFonts w:asciiTheme="minorHAnsi" w:hAnsiTheme="minorHAnsi" w:cstheme="minorHAnsi"/>
          <w:b/>
          <w:i/>
          <w:sz w:val="22"/>
        </w:rPr>
      </w:pPr>
      <w:r>
        <w:rPr>
          <w:rFonts w:asciiTheme="minorHAnsi" w:hAnsiTheme="minorHAnsi" w:cstheme="minorHAnsi"/>
          <w:b/>
          <w:i/>
          <w:sz w:val="22"/>
        </w:rPr>
        <w:br w:type="page"/>
      </w:r>
    </w:p>
    <w:p w14:paraId="45F562CE" w14:textId="00FA273D" w:rsidR="0064374F" w:rsidRPr="008F1A10" w:rsidRDefault="0064374F" w:rsidP="0064374F">
      <w:pPr>
        <w:rPr>
          <w:rFonts w:asciiTheme="minorHAnsi" w:hAnsiTheme="minorHAnsi" w:cstheme="minorHAnsi"/>
          <w:b/>
          <w:i/>
          <w:sz w:val="22"/>
        </w:rPr>
      </w:pPr>
      <w:r w:rsidRPr="008F1A10">
        <w:rPr>
          <w:rFonts w:asciiTheme="minorHAnsi" w:hAnsiTheme="minorHAnsi" w:cstheme="minorHAnsi"/>
          <w:b/>
          <w:i/>
          <w:sz w:val="22"/>
        </w:rPr>
        <w:lastRenderedPageBreak/>
        <w:t>Primary Clinical Endpoint Indicators</w:t>
      </w:r>
    </w:p>
    <w:p w14:paraId="71DC5512" w14:textId="77777777" w:rsidR="0064374F" w:rsidRPr="008F1A10" w:rsidRDefault="0064374F" w:rsidP="0064374F">
      <w:pPr>
        <w:rPr>
          <w:rFonts w:asciiTheme="minorHAnsi" w:hAnsiTheme="minorHAnsi" w:cstheme="minorHAnsi"/>
          <w:b/>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8"/>
        <w:gridCol w:w="6408"/>
      </w:tblGrid>
      <w:tr w:rsidR="0064374F" w:rsidRPr="008F1A10" w14:paraId="5A38C735" w14:textId="77777777" w:rsidTr="00C43F8E">
        <w:trPr>
          <w:trHeight w:val="395"/>
        </w:trPr>
        <w:tc>
          <w:tcPr>
            <w:tcW w:w="2448" w:type="dxa"/>
            <w:shd w:val="clear" w:color="auto" w:fill="auto"/>
          </w:tcPr>
          <w:p w14:paraId="2CB88462" w14:textId="77777777" w:rsidR="0064374F" w:rsidRPr="008F1A10" w:rsidRDefault="0064374F" w:rsidP="00C43F8E">
            <w:pPr>
              <w:jc w:val="center"/>
              <w:rPr>
                <w:rFonts w:asciiTheme="minorHAnsi" w:hAnsiTheme="minorHAnsi" w:cstheme="minorHAnsi"/>
                <w:b/>
                <w:sz w:val="22"/>
                <w:u w:val="single"/>
              </w:rPr>
            </w:pPr>
            <w:r w:rsidRPr="008F1A10">
              <w:rPr>
                <w:rFonts w:asciiTheme="minorHAnsi" w:hAnsiTheme="minorHAnsi" w:cstheme="minorHAnsi"/>
                <w:b/>
                <w:sz w:val="22"/>
                <w:u w:val="single"/>
              </w:rPr>
              <w:t>Indicator</w:t>
            </w:r>
          </w:p>
        </w:tc>
        <w:tc>
          <w:tcPr>
            <w:tcW w:w="6408" w:type="dxa"/>
            <w:shd w:val="clear" w:color="auto" w:fill="auto"/>
          </w:tcPr>
          <w:p w14:paraId="3DBB6C5B" w14:textId="77777777" w:rsidR="0064374F" w:rsidRPr="008F1A10" w:rsidRDefault="0064374F" w:rsidP="00C43F8E">
            <w:pPr>
              <w:jc w:val="center"/>
              <w:rPr>
                <w:rFonts w:asciiTheme="minorHAnsi" w:hAnsiTheme="minorHAnsi" w:cstheme="minorHAnsi"/>
                <w:b/>
                <w:sz w:val="22"/>
                <w:u w:val="single"/>
              </w:rPr>
            </w:pPr>
            <w:r w:rsidRPr="008F1A10">
              <w:rPr>
                <w:rFonts w:asciiTheme="minorHAnsi" w:hAnsiTheme="minorHAnsi" w:cstheme="minorHAnsi"/>
                <w:b/>
                <w:sz w:val="22"/>
                <w:u w:val="single"/>
              </w:rPr>
              <w:t xml:space="preserve">Predicted Outcome </w:t>
            </w:r>
            <w:proofErr w:type="gramStart"/>
            <w:r w:rsidRPr="008F1A10">
              <w:rPr>
                <w:rFonts w:asciiTheme="minorHAnsi" w:hAnsiTheme="minorHAnsi" w:cstheme="minorHAnsi"/>
                <w:b/>
                <w:sz w:val="22"/>
                <w:u w:val="single"/>
              </w:rPr>
              <w:t>For</w:t>
            </w:r>
            <w:proofErr w:type="gramEnd"/>
            <w:r w:rsidRPr="008F1A10">
              <w:rPr>
                <w:rFonts w:asciiTheme="minorHAnsi" w:hAnsiTheme="minorHAnsi" w:cstheme="minorHAnsi"/>
                <w:b/>
                <w:sz w:val="22"/>
                <w:u w:val="single"/>
              </w:rPr>
              <w:t xml:space="preserve"> Patients Producing dn-LMO2</w:t>
            </w:r>
          </w:p>
        </w:tc>
      </w:tr>
      <w:tr w:rsidR="0064374F" w:rsidRPr="008F1A10" w14:paraId="0D3E5ED3" w14:textId="77777777" w:rsidTr="00C43F8E">
        <w:tc>
          <w:tcPr>
            <w:tcW w:w="2448" w:type="dxa"/>
            <w:shd w:val="clear" w:color="auto" w:fill="auto"/>
          </w:tcPr>
          <w:p w14:paraId="4F3F2886" w14:textId="77777777"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5-year overall survival</w:t>
            </w:r>
          </w:p>
        </w:tc>
        <w:tc>
          <w:tcPr>
            <w:tcW w:w="6408" w:type="dxa"/>
            <w:shd w:val="clear" w:color="auto" w:fill="auto"/>
          </w:tcPr>
          <w:p w14:paraId="45028894" w14:textId="77777777"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Significantly greater 5-year overall survival rate after initial diagnosis.</w:t>
            </w:r>
          </w:p>
        </w:tc>
      </w:tr>
      <w:tr w:rsidR="0064374F" w:rsidRPr="008F1A10" w14:paraId="3D915435" w14:textId="77777777" w:rsidTr="00C43F8E">
        <w:tc>
          <w:tcPr>
            <w:tcW w:w="2448" w:type="dxa"/>
            <w:shd w:val="clear" w:color="auto" w:fill="auto"/>
          </w:tcPr>
          <w:p w14:paraId="2CC87BF3" w14:textId="77777777"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CNS involvement</w:t>
            </w:r>
          </w:p>
        </w:tc>
        <w:tc>
          <w:tcPr>
            <w:tcW w:w="6408" w:type="dxa"/>
            <w:shd w:val="clear" w:color="auto" w:fill="auto"/>
          </w:tcPr>
          <w:p w14:paraId="2247F511" w14:textId="77777777"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Reduced secondary infiltration of T-lymphoblasts into brain, meninges.</w:t>
            </w:r>
          </w:p>
        </w:tc>
      </w:tr>
      <w:tr w:rsidR="0064374F" w:rsidRPr="008F1A10" w14:paraId="7EF8BBC8" w14:textId="77777777" w:rsidTr="00C43F8E">
        <w:tc>
          <w:tcPr>
            <w:tcW w:w="2448" w:type="dxa"/>
            <w:shd w:val="clear" w:color="auto" w:fill="auto"/>
          </w:tcPr>
          <w:p w14:paraId="0B585697" w14:textId="77777777"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Bone marrow lymphoblast density</w:t>
            </w:r>
          </w:p>
        </w:tc>
        <w:tc>
          <w:tcPr>
            <w:tcW w:w="6408" w:type="dxa"/>
            <w:shd w:val="clear" w:color="auto" w:fill="auto"/>
          </w:tcPr>
          <w:p w14:paraId="56FE9075" w14:textId="77777777"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Significant reduction in bone marrow lymphoblasts in response to retinoic acid. </w:t>
            </w:r>
          </w:p>
        </w:tc>
      </w:tr>
    </w:tbl>
    <w:p w14:paraId="49091409" w14:textId="77777777" w:rsidR="00B125F3" w:rsidRDefault="00B125F3" w:rsidP="0064374F">
      <w:pPr>
        <w:rPr>
          <w:rFonts w:asciiTheme="minorHAnsi" w:hAnsiTheme="minorHAnsi" w:cstheme="minorHAnsi"/>
          <w:sz w:val="22"/>
        </w:rPr>
      </w:pPr>
    </w:p>
    <w:p w14:paraId="2DB9BF97" w14:textId="77777777" w:rsidR="00B125F3" w:rsidRDefault="00B125F3" w:rsidP="0064374F">
      <w:pPr>
        <w:rPr>
          <w:rFonts w:asciiTheme="minorHAnsi" w:hAnsiTheme="minorHAnsi" w:cstheme="minorHAnsi"/>
          <w:b/>
          <w:sz w:val="22"/>
          <w:szCs w:val="30"/>
          <w:lang w:bidi="en-US"/>
        </w:rPr>
      </w:pPr>
    </w:p>
    <w:p w14:paraId="2748DB59" w14:textId="79C5A0E1" w:rsidR="0064374F" w:rsidRPr="008F1A10" w:rsidRDefault="0064374F" w:rsidP="0064374F">
      <w:pPr>
        <w:rPr>
          <w:rFonts w:asciiTheme="minorHAnsi" w:hAnsiTheme="minorHAnsi" w:cstheme="minorHAnsi"/>
          <w:b/>
          <w:sz w:val="22"/>
          <w:szCs w:val="30"/>
          <w:lang w:bidi="en-US"/>
        </w:rPr>
      </w:pPr>
      <w:r w:rsidRPr="008F1A10">
        <w:rPr>
          <w:rFonts w:asciiTheme="minorHAnsi" w:hAnsiTheme="minorHAnsi" w:cstheme="minorHAnsi"/>
          <w:b/>
          <w:sz w:val="22"/>
          <w:szCs w:val="30"/>
          <w:lang w:bidi="en-US"/>
        </w:rPr>
        <w:t>Supplemental Background Information on This Trial</w:t>
      </w:r>
    </w:p>
    <w:p w14:paraId="3113AA31" w14:textId="77777777" w:rsidR="0064374F" w:rsidRPr="008F1A10" w:rsidRDefault="0064374F" w:rsidP="0064374F">
      <w:pPr>
        <w:rPr>
          <w:rFonts w:asciiTheme="minorHAnsi" w:hAnsiTheme="minorHAnsi" w:cstheme="minorHAnsi"/>
          <w:sz w:val="22"/>
          <w:szCs w:val="30"/>
          <w:lang w:bidi="en-US"/>
        </w:rPr>
      </w:pPr>
    </w:p>
    <w:p w14:paraId="5A74F0DE" w14:textId="77777777" w:rsidR="0064374F" w:rsidRPr="008F1A10" w:rsidRDefault="0064374F" w:rsidP="0064374F">
      <w:pPr>
        <w:rPr>
          <w:rFonts w:asciiTheme="minorHAnsi" w:hAnsiTheme="minorHAnsi" w:cstheme="minorHAnsi"/>
          <w:sz w:val="22"/>
          <w:szCs w:val="30"/>
          <w:lang w:bidi="en-US"/>
        </w:rPr>
      </w:pPr>
      <w:r w:rsidRPr="008F1A10">
        <w:rPr>
          <w:rFonts w:asciiTheme="minorHAnsi" w:hAnsiTheme="minorHAnsi" w:cstheme="minorHAnsi"/>
          <w:sz w:val="22"/>
          <w:szCs w:val="30"/>
          <w:lang w:bidi="en-US"/>
        </w:rPr>
        <w:t>This case proposal is based on actual events. The failure of the X-SCID gene therapy trial, identification of the LMO-2 oncogene, and subsequent investigation are matters of public record (to find more information, look up:</w:t>
      </w:r>
    </w:p>
    <w:p w14:paraId="53495109" w14:textId="77777777" w:rsidR="0064374F" w:rsidRPr="008F1A10" w:rsidRDefault="0064374F" w:rsidP="0064374F">
      <w:pPr>
        <w:ind w:left="720"/>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McCormack MP, </w:t>
      </w:r>
      <w:proofErr w:type="spellStart"/>
      <w:r w:rsidRPr="008F1A10">
        <w:rPr>
          <w:rFonts w:asciiTheme="minorHAnsi" w:hAnsiTheme="minorHAnsi" w:cstheme="minorHAnsi"/>
          <w:sz w:val="22"/>
          <w:szCs w:val="30"/>
          <w:lang w:bidi="en-US"/>
        </w:rPr>
        <w:t>Rabbitts</w:t>
      </w:r>
      <w:proofErr w:type="spellEnd"/>
      <w:r w:rsidRPr="008F1A10">
        <w:rPr>
          <w:rFonts w:asciiTheme="minorHAnsi" w:hAnsiTheme="minorHAnsi" w:cstheme="minorHAnsi"/>
          <w:sz w:val="22"/>
          <w:szCs w:val="30"/>
          <w:lang w:bidi="en-US"/>
        </w:rPr>
        <w:t xml:space="preserve"> TH. 2003. Activation of the T-cell oncogene LMO2 after gene therapy for X-linked severe combined immunodeficiency. </w:t>
      </w:r>
      <w:r w:rsidRPr="008F1A10">
        <w:rPr>
          <w:rFonts w:asciiTheme="minorHAnsi" w:hAnsiTheme="minorHAnsi" w:cstheme="minorHAnsi"/>
          <w:i/>
          <w:sz w:val="22"/>
          <w:szCs w:val="30"/>
          <w:lang w:bidi="en-US"/>
        </w:rPr>
        <w:t xml:space="preserve">N </w:t>
      </w:r>
      <w:proofErr w:type="spellStart"/>
      <w:r w:rsidRPr="008F1A10">
        <w:rPr>
          <w:rFonts w:asciiTheme="minorHAnsi" w:hAnsiTheme="minorHAnsi" w:cstheme="minorHAnsi"/>
          <w:i/>
          <w:sz w:val="22"/>
          <w:szCs w:val="30"/>
          <w:lang w:bidi="en-US"/>
        </w:rPr>
        <w:t>Engl</w:t>
      </w:r>
      <w:proofErr w:type="spellEnd"/>
      <w:r w:rsidRPr="008F1A10">
        <w:rPr>
          <w:rFonts w:asciiTheme="minorHAnsi" w:hAnsiTheme="minorHAnsi" w:cstheme="minorHAnsi"/>
          <w:i/>
          <w:sz w:val="22"/>
          <w:szCs w:val="30"/>
          <w:lang w:bidi="en-US"/>
        </w:rPr>
        <w:t xml:space="preserve"> J Med</w:t>
      </w:r>
      <w:r w:rsidR="002F74AC" w:rsidRPr="008F1A10">
        <w:rPr>
          <w:rFonts w:asciiTheme="minorHAnsi" w:hAnsiTheme="minorHAnsi" w:cstheme="minorHAnsi"/>
          <w:i/>
          <w:sz w:val="22"/>
          <w:szCs w:val="30"/>
          <w:lang w:bidi="en-US"/>
        </w:rPr>
        <w:t>.</w:t>
      </w:r>
      <w:r w:rsidR="002F74AC" w:rsidRPr="008F1A10">
        <w:rPr>
          <w:rFonts w:asciiTheme="minorHAnsi" w:hAnsiTheme="minorHAnsi" w:cstheme="minorHAnsi"/>
          <w:sz w:val="22"/>
          <w:szCs w:val="30"/>
          <w:lang w:bidi="en-US"/>
        </w:rPr>
        <w:t xml:space="preserve"> </w:t>
      </w:r>
      <w:r w:rsidRPr="008F1A10">
        <w:rPr>
          <w:rFonts w:asciiTheme="minorHAnsi" w:hAnsiTheme="minorHAnsi" w:cstheme="minorHAnsi"/>
          <w:sz w:val="22"/>
          <w:szCs w:val="30"/>
          <w:lang w:bidi="en-US"/>
        </w:rPr>
        <w:t xml:space="preserve">350:913-922. </w:t>
      </w:r>
    </w:p>
    <w:p w14:paraId="3EB69EAF" w14:textId="378DA9C6" w:rsidR="0064374F" w:rsidRDefault="0064374F" w:rsidP="0064374F">
      <w:pPr>
        <w:rPr>
          <w:rFonts w:asciiTheme="minorHAnsi" w:hAnsiTheme="minorHAnsi" w:cstheme="minorHAnsi"/>
          <w:b/>
          <w:sz w:val="22"/>
          <w:szCs w:val="30"/>
          <w:lang w:bidi="en-US"/>
        </w:rPr>
      </w:pPr>
    </w:p>
    <w:p w14:paraId="50B6D6B0" w14:textId="1156FBE7" w:rsidR="00583804" w:rsidRDefault="00583804" w:rsidP="0064374F">
      <w:pPr>
        <w:rPr>
          <w:rFonts w:asciiTheme="minorHAnsi" w:hAnsiTheme="minorHAnsi" w:cstheme="minorHAnsi"/>
          <w:b/>
          <w:sz w:val="22"/>
          <w:szCs w:val="30"/>
          <w:lang w:bidi="en-US"/>
        </w:rPr>
      </w:pPr>
    </w:p>
    <w:p w14:paraId="510A77DA" w14:textId="77777777" w:rsidR="00583804" w:rsidRPr="008F1A10" w:rsidRDefault="00583804" w:rsidP="0064374F">
      <w:pPr>
        <w:rPr>
          <w:rFonts w:asciiTheme="minorHAnsi" w:hAnsiTheme="minorHAnsi" w:cstheme="minorHAnsi"/>
          <w:b/>
          <w:sz w:val="22"/>
          <w:szCs w:val="30"/>
          <w:lang w:bidi="en-US"/>
        </w:rPr>
      </w:pPr>
    </w:p>
    <w:p w14:paraId="455143B7" w14:textId="77777777" w:rsidR="00B125F3" w:rsidRPr="00B125F3" w:rsidRDefault="0064374F" w:rsidP="0064374F">
      <w:pPr>
        <w:rPr>
          <w:rFonts w:asciiTheme="minorHAnsi" w:hAnsiTheme="minorHAnsi" w:cstheme="minorHAnsi"/>
          <w:b/>
          <w:color w:val="C00000"/>
          <w:szCs w:val="32"/>
          <w:lang w:bidi="en-US"/>
        </w:rPr>
      </w:pPr>
      <w:r w:rsidRPr="008F1A10">
        <w:rPr>
          <w:rFonts w:asciiTheme="minorHAnsi" w:hAnsiTheme="minorHAnsi" w:cstheme="minorHAnsi"/>
          <w:b/>
          <w:szCs w:val="32"/>
          <w:lang w:bidi="en-US"/>
        </w:rPr>
        <w:br w:type="column"/>
      </w:r>
      <w:r w:rsidRPr="00B125F3">
        <w:rPr>
          <w:rFonts w:asciiTheme="minorHAnsi" w:hAnsiTheme="minorHAnsi" w:cstheme="minorHAnsi"/>
          <w:b/>
          <w:color w:val="C00000"/>
          <w:szCs w:val="32"/>
          <w:lang w:bidi="en-US"/>
        </w:rPr>
        <w:lastRenderedPageBreak/>
        <w:t xml:space="preserve">Executive Summary of Application C02876: </w:t>
      </w:r>
    </w:p>
    <w:p w14:paraId="7EF2864C" w14:textId="49F7DFCB" w:rsidR="0064374F" w:rsidRPr="008F1A10" w:rsidRDefault="0064374F" w:rsidP="0064374F">
      <w:pPr>
        <w:rPr>
          <w:rFonts w:asciiTheme="minorHAnsi" w:hAnsiTheme="minorHAnsi" w:cstheme="minorHAnsi"/>
          <w:b/>
          <w:szCs w:val="32"/>
          <w:lang w:bidi="en-US"/>
        </w:rPr>
      </w:pPr>
      <w:r w:rsidRPr="008F1A10">
        <w:rPr>
          <w:rFonts w:asciiTheme="minorHAnsi" w:hAnsiTheme="minorHAnsi" w:cstheme="minorHAnsi"/>
          <w:b/>
          <w:szCs w:val="32"/>
          <w:lang w:bidi="en-US"/>
        </w:rPr>
        <w:t>Implantation of encapsulated hepatic adenoma to inhibit growth of hepatocellular carcinoma</w:t>
      </w:r>
    </w:p>
    <w:p w14:paraId="53D23EF8" w14:textId="77777777" w:rsidR="005E5D66" w:rsidRPr="008F1A10" w:rsidRDefault="005E5D66" w:rsidP="0064374F">
      <w:pPr>
        <w:rPr>
          <w:rFonts w:asciiTheme="minorHAnsi" w:hAnsiTheme="minorHAnsi" w:cstheme="minorHAnsi"/>
          <w:sz w:val="22"/>
          <w:szCs w:val="30"/>
          <w:lang w:bidi="en-US"/>
        </w:rPr>
      </w:pPr>
    </w:p>
    <w:p w14:paraId="391712F0" w14:textId="599F9C92" w:rsidR="0064374F" w:rsidRPr="008F1A10" w:rsidRDefault="0064374F" w:rsidP="0064374F">
      <w:pPr>
        <w:rPr>
          <w:rFonts w:asciiTheme="minorHAnsi" w:hAnsiTheme="minorHAnsi" w:cstheme="minorHAnsi"/>
          <w:sz w:val="22"/>
          <w:szCs w:val="30"/>
          <w:lang w:bidi="en-US"/>
        </w:rPr>
      </w:pPr>
      <w:r w:rsidRPr="008F1A10">
        <w:rPr>
          <w:rFonts w:asciiTheme="minorHAnsi" w:hAnsiTheme="minorHAnsi" w:cstheme="minorHAnsi"/>
          <w:sz w:val="22"/>
          <w:szCs w:val="30"/>
          <w:lang w:bidi="en-US"/>
        </w:rPr>
        <w:t>The Cell and Cancer Biology Branch of the Center for Cancer Research, National Cancer Institute proposes a Phase II Clinical Trial of a new procedure to reduce the rate of metastasis of hepatocellular carcinoma.</w:t>
      </w:r>
    </w:p>
    <w:p w14:paraId="453E4872" w14:textId="77777777" w:rsidR="0064374F" w:rsidRPr="008F1A10" w:rsidRDefault="0064374F" w:rsidP="0064374F">
      <w:pP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 </w:t>
      </w:r>
    </w:p>
    <w:p w14:paraId="016E0D4B" w14:textId="77777777" w:rsidR="0064374F" w:rsidRPr="008F1A10" w:rsidRDefault="0064374F" w:rsidP="0064374F">
      <w:pPr>
        <w:rPr>
          <w:rFonts w:asciiTheme="minorHAnsi" w:hAnsiTheme="minorHAnsi" w:cstheme="minorHAnsi"/>
          <w:b/>
          <w:sz w:val="22"/>
        </w:rPr>
      </w:pPr>
      <w:r w:rsidRPr="008F1A10">
        <w:rPr>
          <w:rFonts w:asciiTheme="minorHAnsi" w:hAnsiTheme="minorHAnsi" w:cstheme="minorHAnsi"/>
          <w:b/>
          <w:sz w:val="22"/>
        </w:rPr>
        <w:t>Patient Recruitment Profile</w:t>
      </w:r>
    </w:p>
    <w:p w14:paraId="76009B7C" w14:textId="77777777"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A.   One hundred patients will be recruited (50 per study group) having these characteristics:</w:t>
      </w:r>
    </w:p>
    <w:p w14:paraId="1059C875" w14:textId="77777777" w:rsidR="0064374F" w:rsidRPr="008F1A10" w:rsidRDefault="0064374F" w:rsidP="00C43F8E">
      <w:pPr>
        <w:numPr>
          <w:ilvl w:val="0"/>
          <w:numId w:val="19"/>
        </w:numPr>
        <w:rPr>
          <w:rFonts w:asciiTheme="minorHAnsi" w:hAnsiTheme="minorHAnsi" w:cstheme="minorHAnsi"/>
          <w:sz w:val="22"/>
        </w:rPr>
      </w:pPr>
      <w:r w:rsidRPr="008F1A10">
        <w:rPr>
          <w:rFonts w:asciiTheme="minorHAnsi" w:hAnsiTheme="minorHAnsi" w:cstheme="minorHAnsi"/>
          <w:sz w:val="22"/>
        </w:rPr>
        <w:t xml:space="preserve">Group A: subjects who have undergone surgical resection of HCC no more than 4 weeks before admission to the trial. </w:t>
      </w:r>
    </w:p>
    <w:p w14:paraId="5F6BD870" w14:textId="77777777" w:rsidR="0064374F" w:rsidRPr="008F1A10" w:rsidRDefault="0064374F" w:rsidP="00C43F8E">
      <w:pPr>
        <w:numPr>
          <w:ilvl w:val="0"/>
          <w:numId w:val="19"/>
        </w:numPr>
        <w:rPr>
          <w:rFonts w:asciiTheme="minorHAnsi" w:hAnsiTheme="minorHAnsi" w:cstheme="minorHAnsi"/>
          <w:sz w:val="22"/>
        </w:rPr>
      </w:pPr>
      <w:r w:rsidRPr="008F1A10">
        <w:rPr>
          <w:rFonts w:asciiTheme="minorHAnsi" w:hAnsiTheme="minorHAnsi" w:cstheme="minorHAnsi"/>
          <w:sz w:val="22"/>
        </w:rPr>
        <w:t>Group B: subjects identified with localized and locally advanced unresectable tumors.</w:t>
      </w:r>
    </w:p>
    <w:p w14:paraId="475B39C6" w14:textId="77777777"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B.   Other inclusion criteria:</w:t>
      </w:r>
    </w:p>
    <w:p w14:paraId="11C428CA" w14:textId="77777777" w:rsidR="0064374F" w:rsidRPr="008F1A10" w:rsidRDefault="0064374F" w:rsidP="00C43F8E">
      <w:pPr>
        <w:numPr>
          <w:ilvl w:val="0"/>
          <w:numId w:val="19"/>
        </w:numPr>
        <w:rPr>
          <w:rFonts w:asciiTheme="minorHAnsi" w:hAnsiTheme="minorHAnsi" w:cstheme="minorHAnsi"/>
          <w:sz w:val="22"/>
        </w:rPr>
      </w:pPr>
      <w:r w:rsidRPr="008F1A10">
        <w:rPr>
          <w:rFonts w:asciiTheme="minorHAnsi" w:hAnsiTheme="minorHAnsi" w:cstheme="minorHAnsi"/>
          <w:sz w:val="22"/>
        </w:rPr>
        <w:t>Male or female subjects &gt; 18 years of age</w:t>
      </w:r>
    </w:p>
    <w:p w14:paraId="2D5D8847" w14:textId="77777777" w:rsidR="0064374F" w:rsidRPr="008F1A10" w:rsidRDefault="0064374F" w:rsidP="00C43F8E">
      <w:pPr>
        <w:numPr>
          <w:ilvl w:val="0"/>
          <w:numId w:val="19"/>
        </w:numPr>
        <w:rPr>
          <w:rFonts w:asciiTheme="minorHAnsi" w:hAnsiTheme="minorHAnsi" w:cstheme="minorHAnsi"/>
          <w:sz w:val="22"/>
        </w:rPr>
      </w:pPr>
      <w:r w:rsidRPr="008F1A10">
        <w:rPr>
          <w:rFonts w:asciiTheme="minorHAnsi" w:hAnsiTheme="minorHAnsi" w:cstheme="minorHAnsi"/>
          <w:sz w:val="22"/>
        </w:rPr>
        <w:t>CT scan indicating patient has no metastases in remaining liver</w:t>
      </w:r>
    </w:p>
    <w:p w14:paraId="7841DCCA" w14:textId="77777777" w:rsidR="0064374F" w:rsidRPr="008F1A10" w:rsidRDefault="0064374F" w:rsidP="00C43F8E">
      <w:pPr>
        <w:numPr>
          <w:ilvl w:val="0"/>
          <w:numId w:val="19"/>
        </w:numPr>
        <w:rPr>
          <w:rFonts w:asciiTheme="minorHAnsi" w:hAnsiTheme="minorHAnsi" w:cstheme="minorHAnsi"/>
          <w:sz w:val="22"/>
        </w:rPr>
      </w:pPr>
      <w:r w:rsidRPr="008F1A10">
        <w:rPr>
          <w:rFonts w:asciiTheme="minorHAnsi" w:hAnsiTheme="minorHAnsi" w:cstheme="minorHAnsi"/>
          <w:sz w:val="22"/>
        </w:rPr>
        <w:t>Intermediate or High Risk of recurrence, based on tumor marker typing at time of resection</w:t>
      </w:r>
    </w:p>
    <w:p w14:paraId="11C018C9" w14:textId="77777777" w:rsidR="0064374F" w:rsidRPr="008F1A10" w:rsidRDefault="0064374F" w:rsidP="00C43F8E">
      <w:pPr>
        <w:numPr>
          <w:ilvl w:val="0"/>
          <w:numId w:val="19"/>
        </w:numPr>
        <w:rPr>
          <w:rFonts w:asciiTheme="minorHAnsi" w:hAnsiTheme="minorHAnsi" w:cstheme="minorHAnsi"/>
          <w:sz w:val="22"/>
        </w:rPr>
      </w:pPr>
      <w:r w:rsidRPr="008F1A10">
        <w:rPr>
          <w:rFonts w:asciiTheme="minorHAnsi" w:hAnsiTheme="minorHAnsi" w:cstheme="minorHAnsi"/>
          <w:sz w:val="22"/>
        </w:rPr>
        <w:t>ECOG Performance Status of 0.</w:t>
      </w:r>
    </w:p>
    <w:p w14:paraId="1183A3F9" w14:textId="77777777" w:rsidR="0064374F" w:rsidRPr="008F1A10" w:rsidRDefault="0064374F" w:rsidP="00C43F8E">
      <w:pPr>
        <w:numPr>
          <w:ilvl w:val="0"/>
          <w:numId w:val="19"/>
        </w:numPr>
        <w:rPr>
          <w:rFonts w:asciiTheme="minorHAnsi" w:hAnsiTheme="minorHAnsi" w:cstheme="minorHAnsi"/>
          <w:sz w:val="22"/>
        </w:rPr>
      </w:pPr>
      <w:r w:rsidRPr="008F1A10">
        <w:rPr>
          <w:rFonts w:asciiTheme="minorHAnsi" w:hAnsiTheme="minorHAnsi" w:cstheme="minorHAnsi"/>
          <w:sz w:val="22"/>
        </w:rPr>
        <w:t xml:space="preserve">Adequate bone marrow, </w:t>
      </w:r>
      <w:proofErr w:type="gramStart"/>
      <w:r w:rsidRPr="008F1A10">
        <w:rPr>
          <w:rFonts w:asciiTheme="minorHAnsi" w:hAnsiTheme="minorHAnsi" w:cstheme="minorHAnsi"/>
          <w:sz w:val="22"/>
        </w:rPr>
        <w:t>liver</w:t>
      </w:r>
      <w:proofErr w:type="gramEnd"/>
      <w:r w:rsidRPr="008F1A10">
        <w:rPr>
          <w:rFonts w:asciiTheme="minorHAnsi" w:hAnsiTheme="minorHAnsi" w:cstheme="minorHAnsi"/>
          <w:sz w:val="22"/>
        </w:rPr>
        <w:t xml:space="preserve"> and renal function</w:t>
      </w:r>
    </w:p>
    <w:p w14:paraId="02364FD8" w14:textId="77777777" w:rsidR="0064374F" w:rsidRPr="008F1A10" w:rsidRDefault="0064374F" w:rsidP="0064374F">
      <w:pPr>
        <w:ind w:left="360" w:hanging="360"/>
        <w:rPr>
          <w:rFonts w:asciiTheme="minorHAnsi" w:hAnsiTheme="minorHAnsi" w:cstheme="minorHAnsi"/>
          <w:sz w:val="22"/>
        </w:rPr>
      </w:pPr>
      <w:r w:rsidRPr="008F1A10">
        <w:rPr>
          <w:rFonts w:asciiTheme="minorHAnsi" w:hAnsiTheme="minorHAnsi" w:cstheme="minorHAnsi"/>
          <w:sz w:val="22"/>
        </w:rPr>
        <w:t>C.   Exclusion criteria:</w:t>
      </w:r>
    </w:p>
    <w:p w14:paraId="78A1B069" w14:textId="77777777" w:rsidR="0064374F" w:rsidRPr="008F1A10" w:rsidRDefault="0064374F" w:rsidP="00C43F8E">
      <w:pPr>
        <w:numPr>
          <w:ilvl w:val="0"/>
          <w:numId w:val="20"/>
        </w:numPr>
        <w:rPr>
          <w:rFonts w:asciiTheme="minorHAnsi" w:hAnsiTheme="minorHAnsi" w:cstheme="minorHAnsi"/>
          <w:sz w:val="22"/>
        </w:rPr>
      </w:pPr>
      <w:r w:rsidRPr="008F1A10">
        <w:rPr>
          <w:rFonts w:asciiTheme="minorHAnsi" w:hAnsiTheme="minorHAnsi" w:cstheme="minorHAnsi"/>
          <w:sz w:val="22"/>
        </w:rPr>
        <w:t>Low risk of recurrence based on tumor marker typing</w:t>
      </w:r>
    </w:p>
    <w:p w14:paraId="6DF9AD05" w14:textId="77777777" w:rsidR="0064374F" w:rsidRPr="008F1A10" w:rsidRDefault="0064374F" w:rsidP="00C43F8E">
      <w:pPr>
        <w:numPr>
          <w:ilvl w:val="0"/>
          <w:numId w:val="20"/>
        </w:numPr>
        <w:rPr>
          <w:rFonts w:asciiTheme="minorHAnsi" w:hAnsiTheme="minorHAnsi" w:cstheme="minorHAnsi"/>
          <w:sz w:val="22"/>
        </w:rPr>
      </w:pPr>
      <w:r w:rsidRPr="008F1A10">
        <w:rPr>
          <w:rFonts w:asciiTheme="minorHAnsi" w:hAnsiTheme="minorHAnsi" w:cstheme="minorHAnsi"/>
          <w:sz w:val="22"/>
        </w:rPr>
        <w:t>History of GI bleeding within 30 days of randomization</w:t>
      </w:r>
    </w:p>
    <w:p w14:paraId="1E6F99EC" w14:textId="77777777" w:rsidR="0064374F" w:rsidRPr="008F1A10" w:rsidRDefault="0064374F" w:rsidP="00C43F8E">
      <w:pPr>
        <w:numPr>
          <w:ilvl w:val="0"/>
          <w:numId w:val="20"/>
        </w:numPr>
        <w:rPr>
          <w:rFonts w:asciiTheme="minorHAnsi" w:hAnsiTheme="minorHAnsi" w:cstheme="minorHAnsi"/>
          <w:sz w:val="22"/>
        </w:rPr>
      </w:pPr>
      <w:r w:rsidRPr="008F1A10">
        <w:rPr>
          <w:rFonts w:asciiTheme="minorHAnsi" w:hAnsiTheme="minorHAnsi" w:cstheme="minorHAnsi"/>
          <w:sz w:val="22"/>
        </w:rPr>
        <w:t>Prior anti cancer therapy for HCC (including sorafenib or any other molecular therapy)</w:t>
      </w:r>
    </w:p>
    <w:p w14:paraId="3A70A503" w14:textId="77777777" w:rsidR="0064374F" w:rsidRPr="008F1A10" w:rsidRDefault="0064374F" w:rsidP="00C43F8E">
      <w:pPr>
        <w:numPr>
          <w:ilvl w:val="0"/>
          <w:numId w:val="20"/>
        </w:numPr>
        <w:rPr>
          <w:rFonts w:asciiTheme="minorHAnsi" w:hAnsiTheme="minorHAnsi" w:cstheme="minorHAnsi"/>
          <w:sz w:val="22"/>
        </w:rPr>
      </w:pPr>
      <w:r w:rsidRPr="008F1A10">
        <w:rPr>
          <w:rFonts w:asciiTheme="minorHAnsi" w:hAnsiTheme="minorHAnsi" w:cstheme="minorHAnsi"/>
          <w:sz w:val="22"/>
        </w:rPr>
        <w:t>Investigational drug therapy outside of this trial during or within 4 weeks of study entry.</w:t>
      </w:r>
    </w:p>
    <w:p w14:paraId="0E77395D" w14:textId="77777777" w:rsidR="0064374F" w:rsidRPr="008F1A10" w:rsidRDefault="0064374F" w:rsidP="0064374F">
      <w:pPr>
        <w:rPr>
          <w:rFonts w:asciiTheme="minorHAnsi" w:hAnsiTheme="minorHAnsi" w:cstheme="minorHAnsi"/>
          <w:sz w:val="22"/>
        </w:rPr>
      </w:pPr>
    </w:p>
    <w:p w14:paraId="0EE04D06" w14:textId="77777777" w:rsidR="0064374F" w:rsidRPr="008F1A10" w:rsidRDefault="0064374F" w:rsidP="0064374F">
      <w:pPr>
        <w:rPr>
          <w:rFonts w:asciiTheme="minorHAnsi" w:hAnsiTheme="minorHAnsi" w:cstheme="minorHAnsi"/>
          <w:b/>
          <w:sz w:val="22"/>
        </w:rPr>
      </w:pPr>
      <w:r w:rsidRPr="008F1A10">
        <w:rPr>
          <w:rFonts w:asciiTheme="minorHAnsi" w:hAnsiTheme="minorHAnsi" w:cstheme="minorHAnsi"/>
          <w:b/>
          <w:sz w:val="22"/>
        </w:rPr>
        <w:t>Background, Preclinical Studies, and Prior Clinical Trials</w:t>
      </w:r>
    </w:p>
    <w:p w14:paraId="4DF7A769" w14:textId="5B4665C1"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Hepatocellular carcinoma is less uncommon in the United States, but its incidence is rising, mainly due to the spread of hepatitis C infection. In contrast, it is the most common cancer in certain parts of the world, with more than 1 million new cases diagnosed each year. Hepatocellular carcinoma is associated with cirrhosis in 50% to 80% of patients. Hepatitis B and C infection appear to be the most significant causes of hepatocellular carcinoma worldwide. Male patients older than 50 years who have both hepatitis B and hepatitis C infection are at particularly high risk. Aflatoxin is often a causal factor in areas where this mycotoxin is found in high levels in food.</w:t>
      </w:r>
    </w:p>
    <w:p w14:paraId="2ACE3C2D" w14:textId="77777777" w:rsidR="00B125F3" w:rsidRDefault="00B125F3" w:rsidP="0064374F">
      <w:pPr>
        <w:rPr>
          <w:rFonts w:asciiTheme="minorHAnsi" w:hAnsiTheme="minorHAnsi" w:cstheme="minorHAnsi"/>
          <w:sz w:val="22"/>
        </w:rPr>
      </w:pPr>
    </w:p>
    <w:p w14:paraId="30DE44E2" w14:textId="44E752F4"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Surgical resection is the primary means of treatment, but this is feasible in a small fraction of patients with localized disease. Prognosis depends on the size of local tumors and the extent of liver function impairment. </w:t>
      </w:r>
    </w:p>
    <w:p w14:paraId="5A054E7E" w14:textId="77777777" w:rsidR="0064374F" w:rsidRPr="008F1A10" w:rsidRDefault="0064374F" w:rsidP="00C43F8E">
      <w:pPr>
        <w:numPr>
          <w:ilvl w:val="0"/>
          <w:numId w:val="26"/>
        </w:numPr>
        <w:rPr>
          <w:rFonts w:asciiTheme="minorHAnsi" w:hAnsiTheme="minorHAnsi" w:cstheme="minorHAnsi"/>
          <w:sz w:val="22"/>
        </w:rPr>
      </w:pPr>
      <w:r w:rsidRPr="008F1A10">
        <w:rPr>
          <w:rFonts w:asciiTheme="minorHAnsi" w:hAnsiTheme="minorHAnsi" w:cstheme="minorHAnsi"/>
          <w:b/>
          <w:i/>
          <w:sz w:val="22"/>
        </w:rPr>
        <w:t xml:space="preserve">Localized </w:t>
      </w:r>
      <w:proofErr w:type="spellStart"/>
      <w:r w:rsidRPr="008F1A10">
        <w:rPr>
          <w:rFonts w:asciiTheme="minorHAnsi" w:hAnsiTheme="minorHAnsi" w:cstheme="minorHAnsi"/>
          <w:b/>
          <w:i/>
          <w:sz w:val="22"/>
        </w:rPr>
        <w:t>resectable</w:t>
      </w:r>
      <w:proofErr w:type="spellEnd"/>
      <w:r w:rsidRPr="008F1A10">
        <w:rPr>
          <w:rFonts w:asciiTheme="minorHAnsi" w:hAnsiTheme="minorHAnsi" w:cstheme="minorHAnsi"/>
          <w:b/>
          <w:i/>
          <w:sz w:val="22"/>
        </w:rPr>
        <w:t xml:space="preserve"> cancer</w:t>
      </w:r>
      <w:r w:rsidRPr="008F1A10">
        <w:rPr>
          <w:rFonts w:asciiTheme="minorHAnsi" w:hAnsiTheme="minorHAnsi" w:cstheme="minorHAnsi"/>
          <w:sz w:val="22"/>
        </w:rPr>
        <w:t xml:space="preserve"> is confined to a solitary mass or limited number of tumors within one lobe, that allow complete surgical removal of the tumor plus a margin of normal tissue. Only a small percentage of liver cancer patients will have such localized tumors. </w:t>
      </w:r>
    </w:p>
    <w:p w14:paraId="18A1210D" w14:textId="77777777" w:rsidR="0064374F" w:rsidRPr="008F1A10" w:rsidRDefault="0064374F" w:rsidP="00C43F8E">
      <w:pPr>
        <w:numPr>
          <w:ilvl w:val="0"/>
          <w:numId w:val="26"/>
        </w:numPr>
        <w:rPr>
          <w:rFonts w:asciiTheme="minorHAnsi" w:hAnsiTheme="minorHAnsi" w:cstheme="minorHAnsi"/>
          <w:sz w:val="22"/>
        </w:rPr>
      </w:pPr>
      <w:r w:rsidRPr="008F1A10">
        <w:rPr>
          <w:rFonts w:asciiTheme="minorHAnsi" w:hAnsiTheme="minorHAnsi" w:cstheme="minorHAnsi"/>
          <w:b/>
          <w:i/>
          <w:sz w:val="22"/>
        </w:rPr>
        <w:t>Localized and locally advanced unresectable cancer</w:t>
      </w:r>
      <w:r w:rsidRPr="008F1A10">
        <w:rPr>
          <w:rFonts w:asciiTheme="minorHAnsi" w:hAnsiTheme="minorHAnsi" w:cstheme="minorHAnsi"/>
          <w:sz w:val="22"/>
        </w:rPr>
        <w:t xml:space="preserve"> appears to be confined to the liver, but removal is not appropriate because of location within the liver. </w:t>
      </w:r>
    </w:p>
    <w:p w14:paraId="787DAB10" w14:textId="77777777" w:rsidR="0064374F" w:rsidRPr="008F1A10" w:rsidRDefault="0064374F" w:rsidP="00C43F8E">
      <w:pPr>
        <w:numPr>
          <w:ilvl w:val="0"/>
          <w:numId w:val="26"/>
        </w:numPr>
        <w:rPr>
          <w:rFonts w:asciiTheme="minorHAnsi" w:hAnsiTheme="minorHAnsi" w:cstheme="minorHAnsi"/>
          <w:sz w:val="22"/>
        </w:rPr>
      </w:pPr>
      <w:r w:rsidRPr="008F1A10">
        <w:rPr>
          <w:rFonts w:asciiTheme="minorHAnsi" w:hAnsiTheme="minorHAnsi" w:cstheme="minorHAnsi"/>
          <w:b/>
          <w:i/>
          <w:sz w:val="22"/>
        </w:rPr>
        <w:t xml:space="preserve">Advanced cancer </w:t>
      </w:r>
      <w:r w:rsidRPr="008F1A10">
        <w:rPr>
          <w:rFonts w:asciiTheme="minorHAnsi" w:hAnsiTheme="minorHAnsi" w:cstheme="minorHAnsi"/>
          <w:sz w:val="22"/>
        </w:rPr>
        <w:t xml:space="preserve">is present in both lobes of the liver or has metastasized to distant sites. The most common metastatic sites for hepatocellular cancer are lungs and bone. </w:t>
      </w:r>
    </w:p>
    <w:p w14:paraId="08187FA0" w14:textId="77777777" w:rsidR="0064374F" w:rsidRPr="008F1A10" w:rsidRDefault="0064374F" w:rsidP="0064374F">
      <w:pPr>
        <w:rPr>
          <w:rFonts w:asciiTheme="minorHAnsi" w:hAnsiTheme="minorHAnsi" w:cstheme="minorHAnsi"/>
          <w:sz w:val="22"/>
        </w:rPr>
      </w:pPr>
    </w:p>
    <w:p w14:paraId="2EE4C583" w14:textId="77777777"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Median survival is 2-4 months without resection. Average disease-free survival after resection is 13.6-36.2 months, with a 5-year survival rate of 30%. In clinical trials, the kinase inhibitors </w:t>
      </w:r>
      <w:proofErr w:type="spellStart"/>
      <w:r w:rsidRPr="008F1A10">
        <w:rPr>
          <w:rFonts w:asciiTheme="minorHAnsi" w:hAnsiTheme="minorHAnsi" w:cstheme="minorHAnsi"/>
          <w:sz w:val="22"/>
        </w:rPr>
        <w:t>Nexavar</w:t>
      </w:r>
      <w:proofErr w:type="spellEnd"/>
      <w:r w:rsidRPr="008F1A10">
        <w:rPr>
          <w:rFonts w:asciiTheme="minorHAnsi" w:hAnsiTheme="minorHAnsi" w:cstheme="minorHAnsi"/>
          <w:sz w:val="22"/>
        </w:rPr>
        <w:t xml:space="preserve"> and </w:t>
      </w:r>
      <w:proofErr w:type="spellStart"/>
      <w:r w:rsidRPr="008F1A10">
        <w:rPr>
          <w:rFonts w:asciiTheme="minorHAnsi" w:hAnsiTheme="minorHAnsi" w:cstheme="minorHAnsi"/>
          <w:sz w:val="22"/>
        </w:rPr>
        <w:t>Sutent</w:t>
      </w:r>
      <w:proofErr w:type="spellEnd"/>
      <w:r w:rsidRPr="008F1A10">
        <w:rPr>
          <w:rFonts w:asciiTheme="minorHAnsi" w:hAnsiTheme="minorHAnsi" w:cstheme="minorHAnsi"/>
          <w:sz w:val="22"/>
        </w:rPr>
        <w:t xml:space="preserve"> each extended disease-free survival by 12-16 months compared to resection alone, but generally </w:t>
      </w:r>
      <w:r w:rsidRPr="008F1A10">
        <w:rPr>
          <w:rFonts w:asciiTheme="minorHAnsi" w:hAnsiTheme="minorHAnsi" w:cstheme="minorHAnsi"/>
          <w:sz w:val="22"/>
        </w:rPr>
        <w:lastRenderedPageBreak/>
        <w:t xml:space="preserve">chemotherapeutic agents do little to inhibit reappearance or growth. Injection of </w:t>
      </w:r>
      <w:r w:rsidRPr="008F1A10">
        <w:rPr>
          <w:rFonts w:asciiTheme="minorHAnsi" w:hAnsiTheme="minorHAnsi" w:cstheme="minorHAnsi"/>
          <w:sz w:val="22"/>
          <w:vertAlign w:val="superscript"/>
        </w:rPr>
        <w:t>131</w:t>
      </w:r>
      <w:r w:rsidRPr="008F1A10">
        <w:rPr>
          <w:rFonts w:asciiTheme="minorHAnsi" w:hAnsiTheme="minorHAnsi" w:cstheme="minorHAnsi"/>
          <w:sz w:val="22"/>
        </w:rPr>
        <w:t xml:space="preserve">I-radiolabeled lipiodol into the hepatic artery increased mean disease-free survival from 13.6 months to 57 months. </w:t>
      </w:r>
    </w:p>
    <w:p w14:paraId="610683B5" w14:textId="77777777" w:rsidR="00B125F3" w:rsidRDefault="00B125F3" w:rsidP="0064374F">
      <w:pPr>
        <w:rPr>
          <w:rFonts w:asciiTheme="minorHAnsi" w:hAnsiTheme="minorHAnsi" w:cstheme="minorHAnsi"/>
          <w:sz w:val="22"/>
        </w:rPr>
      </w:pPr>
    </w:p>
    <w:p w14:paraId="197A08C3" w14:textId="51F7A1FA"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Even patients with resected tumors have high rates of recurrence. The frequency and number of metastases arising after resection suggests the primary tumor releases large numbers of cells that form dormant </w:t>
      </w:r>
      <w:proofErr w:type="spellStart"/>
      <w:r w:rsidRPr="008F1A10">
        <w:rPr>
          <w:rFonts w:asciiTheme="minorHAnsi" w:hAnsiTheme="minorHAnsi" w:cstheme="minorHAnsi"/>
          <w:sz w:val="22"/>
        </w:rPr>
        <w:t>micrometastases</w:t>
      </w:r>
      <w:proofErr w:type="spellEnd"/>
      <w:r w:rsidRPr="008F1A10">
        <w:rPr>
          <w:rFonts w:asciiTheme="minorHAnsi" w:hAnsiTheme="minorHAnsi" w:cstheme="minorHAnsi"/>
          <w:sz w:val="22"/>
        </w:rPr>
        <w:t xml:space="preserve"> in multiple body tissues; this occurs well before the primary tumor grows large enough to produce symptoms. In animal models, the primary hepatic mass has been shown to release several factors that repress growth. When the primary tumor is removed, multiple </w:t>
      </w:r>
      <w:proofErr w:type="spellStart"/>
      <w:r w:rsidRPr="008F1A10">
        <w:rPr>
          <w:rFonts w:asciiTheme="minorHAnsi" w:hAnsiTheme="minorHAnsi" w:cstheme="minorHAnsi"/>
          <w:sz w:val="22"/>
        </w:rPr>
        <w:t>micrometastases</w:t>
      </w:r>
      <w:proofErr w:type="spellEnd"/>
      <w:r w:rsidRPr="008F1A10">
        <w:rPr>
          <w:rFonts w:asciiTheme="minorHAnsi" w:hAnsiTheme="minorHAnsi" w:cstheme="minorHAnsi"/>
          <w:sz w:val="22"/>
        </w:rPr>
        <w:t xml:space="preserve"> exit the dormant state and begin growing concurrently. (See </w:t>
      </w:r>
      <w:r w:rsidRPr="008F1A10">
        <w:rPr>
          <w:rFonts w:asciiTheme="minorHAnsi" w:hAnsiTheme="minorHAnsi" w:cstheme="minorHAnsi"/>
          <w:i/>
          <w:sz w:val="22"/>
        </w:rPr>
        <w:t>Appendix A</w:t>
      </w:r>
      <w:r w:rsidRPr="008F1A10">
        <w:rPr>
          <w:rFonts w:asciiTheme="minorHAnsi" w:hAnsiTheme="minorHAnsi" w:cstheme="minorHAnsi"/>
          <w:sz w:val="22"/>
        </w:rPr>
        <w:t xml:space="preserve"> for supporting studies.) </w:t>
      </w:r>
    </w:p>
    <w:p w14:paraId="402D42DA" w14:textId="77777777" w:rsidR="00B125F3" w:rsidRDefault="00B125F3" w:rsidP="0064374F">
      <w:pPr>
        <w:rPr>
          <w:rFonts w:asciiTheme="minorHAnsi" w:hAnsiTheme="minorHAnsi" w:cstheme="minorHAnsi"/>
          <w:sz w:val="22"/>
        </w:rPr>
      </w:pPr>
    </w:p>
    <w:p w14:paraId="79AECFF7" w14:textId="236A7D9D"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Hepatic adenomas (HAs) are non-malignant well-encapsulated tumors of the liver. Most HAs </w:t>
      </w:r>
      <w:proofErr w:type="gramStart"/>
      <w:r w:rsidRPr="008F1A10">
        <w:rPr>
          <w:rFonts w:asciiTheme="minorHAnsi" w:hAnsiTheme="minorHAnsi" w:cstheme="minorHAnsi"/>
          <w:sz w:val="22"/>
        </w:rPr>
        <w:t>produce</w:t>
      </w:r>
      <w:proofErr w:type="gramEnd"/>
      <w:r w:rsidRPr="008F1A10">
        <w:rPr>
          <w:rFonts w:asciiTheme="minorHAnsi" w:hAnsiTheme="minorHAnsi" w:cstheme="minorHAnsi"/>
          <w:sz w:val="22"/>
        </w:rPr>
        <w:t xml:space="preserve"> no symptoms, and usually discovered accidentally during abdominal CT/MRI scans to diagnose other conditions. Unlike hepatocellular carcinomas (HCC), HAs are restricted to a single site. While there are rare reports of HAs progressing to malignancy, HCC is almost never seen if an HA mass is present. </w:t>
      </w:r>
    </w:p>
    <w:p w14:paraId="09B91405" w14:textId="77777777" w:rsidR="00B125F3" w:rsidRDefault="00B125F3" w:rsidP="0064374F">
      <w:pPr>
        <w:rPr>
          <w:rFonts w:asciiTheme="minorHAnsi" w:hAnsiTheme="minorHAnsi" w:cstheme="minorHAnsi"/>
          <w:sz w:val="22"/>
        </w:rPr>
      </w:pPr>
    </w:p>
    <w:p w14:paraId="426D4099" w14:textId="1C41CAED"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We isolated a clonal human HA cell line, HA-133, that represses growth of primary HCC-derived tumor lines, as well as established clonal tumor cell lines. In pre-clinical animal studies, SCID mice failed to develop primary masses or metastases when injected with SH-J1, SMMC-7721, or HHCC hepatocellular carcinoma cell lines if there was already a primary tumor present that was composed of HA-133 cells. Similar results were obtained using HCC cells isolated from patients undergoing HCC resection. Explants of larger tissue fragments also failed to survive or engraft in SCID mice carrying HA-133 primary tumors. </w:t>
      </w:r>
    </w:p>
    <w:p w14:paraId="1DC5351E" w14:textId="77777777" w:rsidR="00B125F3" w:rsidRDefault="00B125F3" w:rsidP="0064374F">
      <w:pPr>
        <w:rPr>
          <w:rFonts w:asciiTheme="minorHAnsi" w:hAnsiTheme="minorHAnsi" w:cstheme="minorHAnsi"/>
          <w:sz w:val="22"/>
        </w:rPr>
      </w:pPr>
    </w:p>
    <w:p w14:paraId="74540FCF" w14:textId="31937D31"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The nature of the signal is unknown. HA-133 conditioned medium is not sufficient to inhibit HCC growth, suggesting ongoing bi-directional communication between HA and HCC cells is required. To that end, we propose testing whether the tumor inhibitory activity of HA-133 cells can: 1) retard growth of primary non-</w:t>
      </w:r>
      <w:proofErr w:type="spellStart"/>
      <w:r w:rsidRPr="008F1A10">
        <w:rPr>
          <w:rFonts w:asciiTheme="minorHAnsi" w:hAnsiTheme="minorHAnsi" w:cstheme="minorHAnsi"/>
          <w:sz w:val="22"/>
        </w:rPr>
        <w:t>resectable</w:t>
      </w:r>
      <w:proofErr w:type="spellEnd"/>
      <w:r w:rsidRPr="008F1A10">
        <w:rPr>
          <w:rFonts w:asciiTheme="minorHAnsi" w:hAnsiTheme="minorHAnsi" w:cstheme="minorHAnsi"/>
          <w:sz w:val="22"/>
        </w:rPr>
        <w:t xml:space="preserve"> HCC, and/or 2) delay metastatic relapse in patients with resected HCC. </w:t>
      </w:r>
    </w:p>
    <w:p w14:paraId="57EF7D6C" w14:textId="77777777" w:rsidR="0064374F" w:rsidRPr="008F1A10" w:rsidRDefault="0064374F" w:rsidP="0064374F">
      <w:pPr>
        <w:rPr>
          <w:rFonts w:asciiTheme="minorHAnsi" w:hAnsiTheme="minorHAnsi" w:cstheme="minorHAnsi"/>
          <w:sz w:val="22"/>
        </w:rPr>
      </w:pPr>
    </w:p>
    <w:p w14:paraId="19AB7094" w14:textId="77777777" w:rsidR="0064374F" w:rsidRPr="008F1A10" w:rsidRDefault="0064374F" w:rsidP="0064374F">
      <w:pPr>
        <w:rPr>
          <w:rFonts w:asciiTheme="minorHAnsi" w:hAnsiTheme="minorHAnsi" w:cstheme="minorHAnsi"/>
          <w:b/>
          <w:i/>
          <w:sz w:val="22"/>
        </w:rPr>
      </w:pPr>
      <w:r w:rsidRPr="008F1A10">
        <w:rPr>
          <w:rFonts w:asciiTheme="minorHAnsi" w:hAnsiTheme="minorHAnsi" w:cstheme="minorHAnsi"/>
          <w:b/>
          <w:i/>
          <w:sz w:val="22"/>
        </w:rPr>
        <w:t>Cell Encapsulation and Modification:</w:t>
      </w:r>
    </w:p>
    <w:p w14:paraId="610A9729" w14:textId="02368A9C"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HA-133 cells for implantation will be grown on thin three-dimensional Type IV collagen matrices, as described in </w:t>
      </w:r>
      <w:r w:rsidRPr="008F1A10">
        <w:rPr>
          <w:rFonts w:asciiTheme="minorHAnsi" w:hAnsiTheme="minorHAnsi" w:cstheme="minorHAnsi"/>
          <w:i/>
          <w:sz w:val="22"/>
        </w:rPr>
        <w:t>Appendix B</w:t>
      </w:r>
      <w:r w:rsidRPr="008F1A10">
        <w:rPr>
          <w:rFonts w:asciiTheme="minorHAnsi" w:hAnsiTheme="minorHAnsi" w:cstheme="minorHAnsi"/>
          <w:sz w:val="22"/>
        </w:rPr>
        <w:t>. Cells plus supporting matrix will be encapsulated in a porous non-biodegradable polytetrafluoroethylene (</w:t>
      </w:r>
      <w:proofErr w:type="spellStart"/>
      <w:r w:rsidRPr="008F1A10">
        <w:rPr>
          <w:rFonts w:asciiTheme="minorHAnsi" w:hAnsiTheme="minorHAnsi" w:cstheme="minorHAnsi"/>
          <w:sz w:val="22"/>
        </w:rPr>
        <w:t>GoreTex</w:t>
      </w:r>
      <w:proofErr w:type="spellEnd"/>
      <w:r w:rsidRPr="008F1A10">
        <w:rPr>
          <w:rFonts w:asciiTheme="minorHAnsi" w:hAnsiTheme="minorHAnsi" w:cstheme="minorHAnsi"/>
          <w:sz w:val="22"/>
        </w:rPr>
        <w:t xml:space="preserve">) membrane (US Patent # 4,194,041; see </w:t>
      </w:r>
      <w:r w:rsidRPr="008F1A10">
        <w:rPr>
          <w:rFonts w:asciiTheme="minorHAnsi" w:hAnsiTheme="minorHAnsi" w:cstheme="minorHAnsi"/>
          <w:i/>
          <w:sz w:val="22"/>
        </w:rPr>
        <w:t>Appendix C</w:t>
      </w:r>
      <w:r w:rsidRPr="008F1A10">
        <w:rPr>
          <w:rFonts w:asciiTheme="minorHAnsi" w:hAnsiTheme="minorHAnsi" w:cstheme="minorHAnsi"/>
          <w:sz w:val="22"/>
        </w:rPr>
        <w:t xml:space="preserve">). Restricted pore size of the membrane permits diffusion of soluble molecules but prevent escape of HA-133. As an added safety measure the HA-133 cell line has been modified to express viral thymidine kinase. This provides a positively selective “suicide switch” by sensitizing cells to </w:t>
      </w:r>
      <w:proofErr w:type="spellStart"/>
      <w:r w:rsidRPr="008F1A10">
        <w:rPr>
          <w:rFonts w:asciiTheme="minorHAnsi" w:hAnsiTheme="minorHAnsi" w:cstheme="minorHAnsi"/>
          <w:sz w:val="22"/>
        </w:rPr>
        <w:t>gancyclovir</w:t>
      </w:r>
      <w:proofErr w:type="spellEnd"/>
      <w:r w:rsidRPr="008F1A10">
        <w:rPr>
          <w:rFonts w:asciiTheme="minorHAnsi" w:hAnsiTheme="minorHAnsi" w:cstheme="minorHAnsi"/>
          <w:sz w:val="22"/>
        </w:rPr>
        <w:t xml:space="preserve">. If for any reason HA-113 cells escape the capsule, they can be ablated with a standard course of </w:t>
      </w:r>
      <w:proofErr w:type="spellStart"/>
      <w:r w:rsidRPr="008F1A10">
        <w:rPr>
          <w:rFonts w:asciiTheme="minorHAnsi" w:hAnsiTheme="minorHAnsi" w:cstheme="minorHAnsi"/>
          <w:sz w:val="22"/>
        </w:rPr>
        <w:t>gancyclovir</w:t>
      </w:r>
      <w:proofErr w:type="spellEnd"/>
      <w:r w:rsidRPr="008F1A10">
        <w:rPr>
          <w:rFonts w:asciiTheme="minorHAnsi" w:hAnsiTheme="minorHAnsi" w:cstheme="minorHAnsi"/>
          <w:sz w:val="22"/>
        </w:rPr>
        <w:t>.</w:t>
      </w:r>
    </w:p>
    <w:p w14:paraId="6E55DEFA" w14:textId="77777777" w:rsidR="0064374F" w:rsidRPr="008F1A10" w:rsidRDefault="0064374F" w:rsidP="0064374F">
      <w:pPr>
        <w:rPr>
          <w:rFonts w:asciiTheme="minorHAnsi" w:hAnsiTheme="minorHAnsi" w:cstheme="minorHAnsi"/>
          <w:sz w:val="22"/>
        </w:rPr>
      </w:pPr>
    </w:p>
    <w:p w14:paraId="1F8141D5" w14:textId="77777777" w:rsidR="0064374F" w:rsidRPr="008F1A10" w:rsidRDefault="0064374F" w:rsidP="0064374F">
      <w:pPr>
        <w:rPr>
          <w:rFonts w:asciiTheme="minorHAnsi" w:hAnsiTheme="minorHAnsi" w:cstheme="minorHAnsi"/>
          <w:b/>
          <w:sz w:val="22"/>
        </w:rPr>
      </w:pPr>
      <w:r w:rsidRPr="008F1A10">
        <w:rPr>
          <w:rFonts w:asciiTheme="minorHAnsi" w:hAnsiTheme="minorHAnsi" w:cstheme="minorHAnsi"/>
          <w:b/>
          <w:sz w:val="22"/>
        </w:rPr>
        <w:t>Proposed Study Design</w:t>
      </w:r>
    </w:p>
    <w:p w14:paraId="3CC74A8B" w14:textId="74388D30"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This study has 2 subgroups: Subgroup A consists of patients with localized, </w:t>
      </w:r>
      <w:proofErr w:type="spellStart"/>
      <w:r w:rsidRPr="008F1A10">
        <w:rPr>
          <w:rFonts w:asciiTheme="minorHAnsi" w:hAnsiTheme="minorHAnsi" w:cstheme="minorHAnsi"/>
          <w:sz w:val="22"/>
        </w:rPr>
        <w:t>resectable</w:t>
      </w:r>
      <w:proofErr w:type="spellEnd"/>
      <w:r w:rsidRPr="008F1A10">
        <w:rPr>
          <w:rFonts w:asciiTheme="minorHAnsi" w:hAnsiTheme="minorHAnsi" w:cstheme="minorHAnsi"/>
          <w:sz w:val="22"/>
        </w:rPr>
        <w:t xml:space="preserve"> tumors. Subgroup B consists of patients with localized or locally advanced, non-</w:t>
      </w:r>
      <w:proofErr w:type="spellStart"/>
      <w:r w:rsidRPr="008F1A10">
        <w:rPr>
          <w:rFonts w:asciiTheme="minorHAnsi" w:hAnsiTheme="minorHAnsi" w:cstheme="minorHAnsi"/>
          <w:sz w:val="22"/>
        </w:rPr>
        <w:t>resectable</w:t>
      </w:r>
      <w:proofErr w:type="spellEnd"/>
      <w:r w:rsidRPr="008F1A10">
        <w:rPr>
          <w:rFonts w:asciiTheme="minorHAnsi" w:hAnsiTheme="minorHAnsi" w:cstheme="minorHAnsi"/>
          <w:sz w:val="22"/>
        </w:rPr>
        <w:t xml:space="preserve"> tumors. Patients in both subgroups will be randomly assigned to one of four treatment arms:</w:t>
      </w:r>
    </w:p>
    <w:p w14:paraId="448378E2" w14:textId="77777777" w:rsidR="0064374F" w:rsidRPr="008F1A10" w:rsidRDefault="0064374F" w:rsidP="00C43F8E">
      <w:pPr>
        <w:numPr>
          <w:ilvl w:val="0"/>
          <w:numId w:val="21"/>
        </w:numPr>
        <w:rPr>
          <w:rFonts w:asciiTheme="minorHAnsi" w:hAnsiTheme="minorHAnsi" w:cstheme="minorHAnsi"/>
          <w:sz w:val="22"/>
        </w:rPr>
      </w:pPr>
      <w:r w:rsidRPr="008F1A10">
        <w:rPr>
          <w:rFonts w:asciiTheme="minorHAnsi" w:hAnsiTheme="minorHAnsi" w:cstheme="minorHAnsi"/>
          <w:b/>
          <w:i/>
          <w:sz w:val="22"/>
        </w:rPr>
        <w:t>Placebo</w:t>
      </w:r>
      <w:r w:rsidRPr="008F1A10">
        <w:rPr>
          <w:rFonts w:asciiTheme="minorHAnsi" w:hAnsiTheme="minorHAnsi" w:cstheme="minorHAnsi"/>
          <w:sz w:val="22"/>
        </w:rPr>
        <w:t>. Surgical implantation of uncolonized collagen/</w:t>
      </w:r>
      <w:proofErr w:type="spellStart"/>
      <w:r w:rsidRPr="008F1A10">
        <w:rPr>
          <w:rFonts w:asciiTheme="minorHAnsi" w:hAnsiTheme="minorHAnsi" w:cstheme="minorHAnsi"/>
          <w:sz w:val="22"/>
        </w:rPr>
        <w:t>Goretex</w:t>
      </w:r>
      <w:proofErr w:type="spellEnd"/>
      <w:r w:rsidRPr="008F1A10">
        <w:rPr>
          <w:rFonts w:asciiTheme="minorHAnsi" w:hAnsiTheme="minorHAnsi" w:cstheme="minorHAnsi"/>
          <w:sz w:val="22"/>
        </w:rPr>
        <w:t xml:space="preserve"> capsules</w:t>
      </w:r>
    </w:p>
    <w:p w14:paraId="02C14D66" w14:textId="77777777" w:rsidR="0064374F" w:rsidRPr="008F1A10" w:rsidRDefault="0064374F" w:rsidP="00C43F8E">
      <w:pPr>
        <w:numPr>
          <w:ilvl w:val="0"/>
          <w:numId w:val="21"/>
        </w:numPr>
        <w:rPr>
          <w:rFonts w:asciiTheme="minorHAnsi" w:hAnsiTheme="minorHAnsi" w:cstheme="minorHAnsi"/>
          <w:sz w:val="22"/>
        </w:rPr>
      </w:pPr>
      <w:r w:rsidRPr="008F1A10">
        <w:rPr>
          <w:rFonts w:asciiTheme="minorHAnsi" w:hAnsiTheme="minorHAnsi" w:cstheme="minorHAnsi"/>
          <w:b/>
          <w:i/>
          <w:sz w:val="22"/>
        </w:rPr>
        <w:t xml:space="preserve">Placebo plus </w:t>
      </w:r>
      <w:proofErr w:type="spellStart"/>
      <w:r w:rsidRPr="008F1A10">
        <w:rPr>
          <w:rFonts w:asciiTheme="minorHAnsi" w:hAnsiTheme="minorHAnsi" w:cstheme="minorHAnsi"/>
          <w:b/>
          <w:i/>
          <w:sz w:val="22"/>
        </w:rPr>
        <w:t>Nexavar</w:t>
      </w:r>
      <w:proofErr w:type="spellEnd"/>
      <w:r w:rsidRPr="008F1A10">
        <w:rPr>
          <w:rFonts w:asciiTheme="minorHAnsi" w:hAnsiTheme="minorHAnsi" w:cstheme="minorHAnsi"/>
          <w:b/>
          <w:i/>
          <w:sz w:val="22"/>
        </w:rPr>
        <w:t>/</w:t>
      </w:r>
      <w:proofErr w:type="spellStart"/>
      <w:r w:rsidRPr="008F1A10">
        <w:rPr>
          <w:rFonts w:asciiTheme="minorHAnsi" w:hAnsiTheme="minorHAnsi" w:cstheme="minorHAnsi"/>
          <w:b/>
          <w:i/>
          <w:sz w:val="22"/>
        </w:rPr>
        <w:t>Sutent</w:t>
      </w:r>
      <w:proofErr w:type="spellEnd"/>
      <w:r w:rsidRPr="008F1A10">
        <w:rPr>
          <w:rFonts w:asciiTheme="minorHAnsi" w:hAnsiTheme="minorHAnsi" w:cstheme="minorHAnsi"/>
          <w:b/>
          <w:i/>
          <w:sz w:val="22"/>
        </w:rPr>
        <w:t>.</w:t>
      </w:r>
      <w:r w:rsidRPr="008F1A10">
        <w:rPr>
          <w:rFonts w:asciiTheme="minorHAnsi" w:hAnsiTheme="minorHAnsi" w:cstheme="minorHAnsi"/>
          <w:sz w:val="22"/>
        </w:rPr>
        <w:t xml:space="preserve"> Arm #1, plus a cocktail of two kinase inhibitors.</w:t>
      </w:r>
    </w:p>
    <w:p w14:paraId="4CC2E69F" w14:textId="77777777" w:rsidR="0064374F" w:rsidRPr="008F1A10" w:rsidRDefault="0064374F" w:rsidP="00C43F8E">
      <w:pPr>
        <w:numPr>
          <w:ilvl w:val="0"/>
          <w:numId w:val="21"/>
        </w:numPr>
        <w:rPr>
          <w:rFonts w:asciiTheme="minorHAnsi" w:hAnsiTheme="minorHAnsi" w:cstheme="minorHAnsi"/>
          <w:sz w:val="22"/>
        </w:rPr>
      </w:pPr>
      <w:r w:rsidRPr="008F1A10">
        <w:rPr>
          <w:rFonts w:asciiTheme="minorHAnsi" w:hAnsiTheme="minorHAnsi" w:cstheme="minorHAnsi"/>
          <w:b/>
          <w:i/>
          <w:sz w:val="22"/>
        </w:rPr>
        <w:t>Encapsulated HA-133 only</w:t>
      </w:r>
      <w:r w:rsidRPr="008F1A10">
        <w:rPr>
          <w:rFonts w:asciiTheme="minorHAnsi" w:hAnsiTheme="minorHAnsi" w:cstheme="minorHAnsi"/>
          <w:sz w:val="22"/>
        </w:rPr>
        <w:t>. Implanted capsule contains modified hepatic adenocarcinoma cells.</w:t>
      </w:r>
    </w:p>
    <w:p w14:paraId="6C162DD0" w14:textId="77777777" w:rsidR="0064374F" w:rsidRPr="008F1A10" w:rsidRDefault="0064374F" w:rsidP="00C43F8E">
      <w:pPr>
        <w:numPr>
          <w:ilvl w:val="0"/>
          <w:numId w:val="21"/>
        </w:numPr>
        <w:rPr>
          <w:rFonts w:asciiTheme="minorHAnsi" w:hAnsiTheme="minorHAnsi" w:cstheme="minorHAnsi"/>
          <w:sz w:val="22"/>
        </w:rPr>
      </w:pPr>
      <w:r w:rsidRPr="008F1A10">
        <w:rPr>
          <w:rFonts w:asciiTheme="minorHAnsi" w:hAnsiTheme="minorHAnsi" w:cstheme="minorHAnsi"/>
          <w:b/>
          <w:i/>
          <w:sz w:val="22"/>
        </w:rPr>
        <w:t xml:space="preserve">Encapsulated HA-133 plus </w:t>
      </w:r>
      <w:proofErr w:type="spellStart"/>
      <w:r w:rsidRPr="008F1A10">
        <w:rPr>
          <w:rFonts w:asciiTheme="minorHAnsi" w:hAnsiTheme="minorHAnsi" w:cstheme="minorHAnsi"/>
          <w:b/>
          <w:i/>
          <w:sz w:val="22"/>
        </w:rPr>
        <w:t>Nexavar</w:t>
      </w:r>
      <w:proofErr w:type="spellEnd"/>
      <w:r w:rsidRPr="008F1A10">
        <w:rPr>
          <w:rFonts w:asciiTheme="minorHAnsi" w:hAnsiTheme="minorHAnsi" w:cstheme="minorHAnsi"/>
          <w:b/>
          <w:i/>
          <w:sz w:val="22"/>
        </w:rPr>
        <w:t>/</w:t>
      </w:r>
      <w:proofErr w:type="spellStart"/>
      <w:r w:rsidRPr="008F1A10">
        <w:rPr>
          <w:rFonts w:asciiTheme="minorHAnsi" w:hAnsiTheme="minorHAnsi" w:cstheme="minorHAnsi"/>
          <w:b/>
          <w:i/>
          <w:sz w:val="22"/>
        </w:rPr>
        <w:t>Sutent</w:t>
      </w:r>
      <w:proofErr w:type="spellEnd"/>
      <w:r w:rsidRPr="008F1A10">
        <w:rPr>
          <w:rFonts w:asciiTheme="minorHAnsi" w:hAnsiTheme="minorHAnsi" w:cstheme="minorHAnsi"/>
          <w:b/>
          <w:i/>
          <w:sz w:val="22"/>
        </w:rPr>
        <w:t>.</w:t>
      </w:r>
      <w:r w:rsidRPr="008F1A10">
        <w:rPr>
          <w:rFonts w:asciiTheme="minorHAnsi" w:hAnsiTheme="minorHAnsi" w:cstheme="minorHAnsi"/>
          <w:sz w:val="22"/>
        </w:rPr>
        <w:t xml:space="preserve"> Arm #3, plus a cocktail of two kinase inhibitors.</w:t>
      </w:r>
    </w:p>
    <w:p w14:paraId="29E8836B" w14:textId="77777777"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A sheet of encapsulated cells or placebo will be anchored to the upper right abdominal wall of each participant. See </w:t>
      </w:r>
      <w:r w:rsidRPr="008F1A10">
        <w:rPr>
          <w:rFonts w:asciiTheme="minorHAnsi" w:hAnsiTheme="minorHAnsi" w:cstheme="minorHAnsi"/>
          <w:i/>
          <w:sz w:val="22"/>
        </w:rPr>
        <w:t>Appendix D</w:t>
      </w:r>
      <w:r w:rsidRPr="008F1A10">
        <w:rPr>
          <w:rFonts w:asciiTheme="minorHAnsi" w:hAnsiTheme="minorHAnsi" w:cstheme="minorHAnsi"/>
          <w:sz w:val="22"/>
        </w:rPr>
        <w:t xml:space="preserve"> for surgical protocols.</w:t>
      </w:r>
    </w:p>
    <w:p w14:paraId="58066747" w14:textId="388D4FF7"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lastRenderedPageBreak/>
        <w:t xml:space="preserve">It should be noted that injection of </w:t>
      </w:r>
      <w:r w:rsidRPr="008F1A10">
        <w:rPr>
          <w:rFonts w:asciiTheme="minorHAnsi" w:hAnsiTheme="minorHAnsi" w:cstheme="minorHAnsi"/>
          <w:sz w:val="22"/>
          <w:vertAlign w:val="superscript"/>
        </w:rPr>
        <w:t>131</w:t>
      </w:r>
      <w:r w:rsidRPr="008F1A10">
        <w:rPr>
          <w:rFonts w:asciiTheme="minorHAnsi" w:hAnsiTheme="minorHAnsi" w:cstheme="minorHAnsi"/>
          <w:sz w:val="22"/>
        </w:rPr>
        <w:t>I-radiolabeled lipiodol at the time of resection is the current standard of care for Subgroup A.  Given that HA-133 cells also are sensitive to lipiodol, patients who receive lipiodol radiotherapy will be dropped from the study.</w:t>
      </w:r>
    </w:p>
    <w:p w14:paraId="08B4EC9B" w14:textId="77777777" w:rsidR="0064374F" w:rsidRPr="008F1A10" w:rsidRDefault="0064374F" w:rsidP="0064374F">
      <w:pPr>
        <w:rPr>
          <w:rFonts w:asciiTheme="minorHAnsi" w:hAnsiTheme="minorHAnsi" w:cstheme="minorHAnsi"/>
          <w:sz w:val="22"/>
        </w:rPr>
      </w:pPr>
    </w:p>
    <w:p w14:paraId="1FE5B9AC" w14:textId="77777777" w:rsidR="0064374F" w:rsidRPr="008F1A10" w:rsidRDefault="0064374F" w:rsidP="0064374F">
      <w:pPr>
        <w:rPr>
          <w:rFonts w:asciiTheme="minorHAnsi" w:hAnsiTheme="minorHAnsi" w:cstheme="minorHAnsi"/>
          <w:b/>
          <w:i/>
          <w:sz w:val="22"/>
        </w:rPr>
      </w:pPr>
      <w:r w:rsidRPr="008F1A10">
        <w:rPr>
          <w:rFonts w:asciiTheme="minorHAnsi" w:hAnsiTheme="minorHAnsi" w:cstheme="minorHAnsi"/>
          <w:b/>
          <w:i/>
          <w:sz w:val="22"/>
        </w:rPr>
        <w:t>Primary Clinical Endpoint Indicators</w:t>
      </w:r>
    </w:p>
    <w:p w14:paraId="4B10BA46" w14:textId="2041955E"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Overall survival time, time to relapse, progression-free survival, liver function</w:t>
      </w:r>
    </w:p>
    <w:p w14:paraId="5BC6F182" w14:textId="77777777" w:rsidR="0064374F" w:rsidRPr="008F1A10" w:rsidRDefault="0064374F" w:rsidP="0064374F">
      <w:pPr>
        <w:rPr>
          <w:rFonts w:asciiTheme="minorHAnsi" w:hAnsiTheme="minorHAnsi" w:cstheme="minorHAnsi"/>
          <w:sz w:val="22"/>
        </w:rPr>
      </w:pPr>
    </w:p>
    <w:p w14:paraId="7A2BFF82" w14:textId="43C68F07" w:rsidR="0064374F" w:rsidRPr="008F1A10" w:rsidRDefault="0064374F" w:rsidP="0064374F">
      <w:pPr>
        <w:rPr>
          <w:rFonts w:asciiTheme="minorHAnsi" w:hAnsiTheme="minorHAnsi" w:cstheme="minorHAnsi"/>
          <w:b/>
          <w:i/>
          <w:sz w:val="22"/>
        </w:rPr>
      </w:pPr>
      <w:r w:rsidRPr="008F1A10">
        <w:rPr>
          <w:rFonts w:asciiTheme="minorHAnsi" w:hAnsiTheme="minorHAnsi" w:cstheme="minorHAnsi"/>
          <w:b/>
          <w:i/>
          <w:sz w:val="22"/>
        </w:rPr>
        <w:t>Secondary Clinical Endpoint and Metrics</w:t>
      </w:r>
    </w:p>
    <w:p w14:paraId="1410F0E8" w14:textId="0F0BFA70" w:rsidR="005E5D66" w:rsidRPr="008F1A10" w:rsidRDefault="0064374F" w:rsidP="0064374F">
      <w:pPr>
        <w:rPr>
          <w:rFonts w:asciiTheme="minorHAnsi" w:hAnsiTheme="minorHAnsi" w:cstheme="minorHAnsi"/>
          <w:sz w:val="22"/>
        </w:rPr>
      </w:pPr>
      <w:r w:rsidRPr="008F1A10">
        <w:rPr>
          <w:rFonts w:asciiTheme="minorHAnsi" w:hAnsiTheme="minorHAnsi" w:cstheme="minorHAnsi"/>
          <w:sz w:val="22"/>
        </w:rPr>
        <w:t xml:space="preserve">Overall response rates (complete and partial), EORTC quality of life, immune reaction to the capsule. </w:t>
      </w:r>
    </w:p>
    <w:p w14:paraId="5C742DC8" w14:textId="77777777" w:rsidR="005E5D66" w:rsidRPr="008F1A10" w:rsidRDefault="005E5D66" w:rsidP="0064374F">
      <w:pPr>
        <w:rPr>
          <w:rFonts w:asciiTheme="minorHAnsi" w:hAnsiTheme="minorHAnsi" w:cstheme="minorHAnsi"/>
          <w:sz w:val="22"/>
        </w:rPr>
      </w:pPr>
    </w:p>
    <w:p w14:paraId="71F72853" w14:textId="68F6BB16" w:rsidR="0064374F" w:rsidRPr="008F1A10" w:rsidRDefault="0064374F" w:rsidP="0064374F">
      <w:pPr>
        <w:rPr>
          <w:rFonts w:asciiTheme="minorHAnsi" w:hAnsiTheme="minorHAnsi" w:cstheme="minorHAnsi"/>
          <w:sz w:val="22"/>
        </w:rPr>
      </w:pPr>
      <w:r w:rsidRPr="008F1A10">
        <w:rPr>
          <w:rFonts w:asciiTheme="minorHAnsi" w:hAnsiTheme="minorHAnsi" w:cstheme="minorHAnsi"/>
          <w:b/>
          <w:sz w:val="22"/>
          <w:szCs w:val="30"/>
          <w:lang w:bidi="en-US"/>
        </w:rPr>
        <w:t>Supplemental Background Information on This Trial</w:t>
      </w:r>
    </w:p>
    <w:p w14:paraId="31D2ED7E" w14:textId="59935282" w:rsidR="0064374F" w:rsidRPr="008F1A10" w:rsidRDefault="0064374F" w:rsidP="0064374F">
      <w:pP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There are some additional facts that you are unlikely to be aware of, but that are relevant to this proposal, and that should be considered. </w:t>
      </w:r>
    </w:p>
    <w:p w14:paraId="03EDBFA3" w14:textId="77777777" w:rsidR="0064374F" w:rsidRPr="008F1A10" w:rsidRDefault="0064374F" w:rsidP="0064374F">
      <w:pPr>
        <w:rPr>
          <w:rFonts w:asciiTheme="minorHAnsi" w:hAnsiTheme="minorHAnsi" w:cstheme="minorHAnsi"/>
          <w:sz w:val="22"/>
          <w:szCs w:val="30"/>
          <w:lang w:bidi="en-US"/>
        </w:rPr>
      </w:pPr>
    </w:p>
    <w:p w14:paraId="52DD80EB" w14:textId="77777777" w:rsidR="0064374F" w:rsidRPr="008F1A10" w:rsidRDefault="0064374F" w:rsidP="00C43F8E">
      <w:pPr>
        <w:numPr>
          <w:ilvl w:val="0"/>
          <w:numId w:val="18"/>
        </w:numPr>
        <w:rPr>
          <w:rFonts w:asciiTheme="minorHAnsi" w:hAnsiTheme="minorHAnsi" w:cstheme="minorHAnsi"/>
          <w:sz w:val="22"/>
          <w:szCs w:val="30"/>
          <w:lang w:bidi="en-US"/>
        </w:rPr>
      </w:pPr>
      <w:r w:rsidRPr="008F1A10">
        <w:rPr>
          <w:rFonts w:asciiTheme="minorHAnsi" w:hAnsiTheme="minorHAnsi" w:cstheme="minorHAnsi"/>
          <w:b/>
          <w:sz w:val="22"/>
        </w:rPr>
        <w:t xml:space="preserve">Sorafenib </w:t>
      </w:r>
      <w:proofErr w:type="spellStart"/>
      <w:r w:rsidRPr="008F1A10">
        <w:rPr>
          <w:rFonts w:asciiTheme="minorHAnsi" w:hAnsiTheme="minorHAnsi" w:cstheme="minorHAnsi"/>
          <w:b/>
          <w:sz w:val="22"/>
        </w:rPr>
        <w:t>tosylate</w:t>
      </w:r>
      <w:proofErr w:type="spellEnd"/>
      <w:r w:rsidRPr="008F1A10">
        <w:rPr>
          <w:rFonts w:asciiTheme="minorHAnsi" w:hAnsiTheme="minorHAnsi" w:cstheme="minorHAnsi"/>
          <w:sz w:val="22"/>
        </w:rPr>
        <w:t xml:space="preserve"> (</w:t>
      </w:r>
      <w:proofErr w:type="spellStart"/>
      <w:r w:rsidRPr="008F1A10">
        <w:rPr>
          <w:rFonts w:asciiTheme="minorHAnsi" w:hAnsiTheme="minorHAnsi" w:cstheme="minorHAnsi"/>
          <w:sz w:val="22"/>
        </w:rPr>
        <w:t>Nexavar</w:t>
      </w:r>
      <w:proofErr w:type="spellEnd"/>
      <w:r w:rsidRPr="008F1A10">
        <w:rPr>
          <w:rFonts w:asciiTheme="minorHAnsi" w:hAnsiTheme="minorHAnsi" w:cstheme="minorHAnsi"/>
          <w:sz w:val="22"/>
        </w:rPr>
        <w:t>) is given post-surgery to reduce the rate of recurrence. Sorafenib targets growth signaling and angiogenesis by blocking the enzyme RAF kinase, a critical component of the RAF/MEK/ERK signaling pathway that controls cell division and proliferation. In addition, sorafenib inhibits the VEGFR-2/PDGFR-beta signaling cascade, thereby blocking tumor angiogenesis.</w:t>
      </w:r>
    </w:p>
    <w:p w14:paraId="16A793C3" w14:textId="77777777" w:rsidR="0064374F" w:rsidRPr="008F1A10" w:rsidRDefault="0064374F" w:rsidP="0064374F">
      <w:pPr>
        <w:rPr>
          <w:rFonts w:asciiTheme="minorHAnsi" w:hAnsiTheme="minorHAnsi" w:cstheme="minorHAnsi"/>
          <w:sz w:val="22"/>
          <w:szCs w:val="30"/>
          <w:lang w:bidi="en-US"/>
        </w:rPr>
      </w:pPr>
    </w:p>
    <w:p w14:paraId="35DC51E5" w14:textId="77777777" w:rsidR="0064374F" w:rsidRPr="008F1A10" w:rsidRDefault="0064374F" w:rsidP="00C43F8E">
      <w:pPr>
        <w:numPr>
          <w:ilvl w:val="0"/>
          <w:numId w:val="18"/>
        </w:numPr>
        <w:rPr>
          <w:rFonts w:asciiTheme="minorHAnsi" w:hAnsiTheme="minorHAnsi" w:cstheme="minorHAnsi"/>
          <w:sz w:val="22"/>
          <w:szCs w:val="30"/>
          <w:lang w:bidi="en-US"/>
        </w:rPr>
      </w:pPr>
      <w:r w:rsidRPr="008F1A10">
        <w:rPr>
          <w:rFonts w:asciiTheme="minorHAnsi" w:hAnsiTheme="minorHAnsi" w:cstheme="minorHAnsi"/>
          <w:b/>
          <w:sz w:val="22"/>
        </w:rPr>
        <w:t>Sunitinib malate</w:t>
      </w:r>
      <w:r w:rsidRPr="008F1A10">
        <w:rPr>
          <w:rFonts w:asciiTheme="minorHAnsi" w:hAnsiTheme="minorHAnsi" w:cstheme="minorHAnsi"/>
          <w:sz w:val="22"/>
        </w:rPr>
        <w:t xml:space="preserve"> (</w:t>
      </w:r>
      <w:proofErr w:type="spellStart"/>
      <w:r w:rsidRPr="008F1A10">
        <w:rPr>
          <w:rFonts w:asciiTheme="minorHAnsi" w:hAnsiTheme="minorHAnsi" w:cstheme="minorHAnsi"/>
          <w:sz w:val="22"/>
        </w:rPr>
        <w:t>Sutent</w:t>
      </w:r>
      <w:proofErr w:type="spellEnd"/>
      <w:r w:rsidRPr="008F1A10">
        <w:rPr>
          <w:rFonts w:asciiTheme="minorHAnsi" w:hAnsiTheme="minorHAnsi" w:cstheme="minorHAnsi"/>
          <w:sz w:val="22"/>
        </w:rPr>
        <w:t>) is a tyrosine kinase inhibitor with potential antineoplastic activity. Sunitinib blocks tyrosine kinase activities of vascular endothelial growth factor receptor 2 (VEGFR2), platelet-derived growth factor receptor b (</w:t>
      </w:r>
      <w:proofErr w:type="spellStart"/>
      <w:r w:rsidRPr="008F1A10">
        <w:rPr>
          <w:rFonts w:asciiTheme="minorHAnsi" w:hAnsiTheme="minorHAnsi" w:cstheme="minorHAnsi"/>
          <w:sz w:val="22"/>
        </w:rPr>
        <w:t>PDGFRb</w:t>
      </w:r>
      <w:proofErr w:type="spellEnd"/>
      <w:r w:rsidRPr="008F1A10">
        <w:rPr>
          <w:rFonts w:asciiTheme="minorHAnsi" w:hAnsiTheme="minorHAnsi" w:cstheme="minorHAnsi"/>
          <w:sz w:val="22"/>
        </w:rPr>
        <w:t xml:space="preserve">), and c-kit, thereby inhibiting angiogenesis and cell proliferation. This agent also inhibits the phosphorylation of </w:t>
      </w:r>
      <w:proofErr w:type="spellStart"/>
      <w:r w:rsidRPr="008F1A10">
        <w:rPr>
          <w:rFonts w:asciiTheme="minorHAnsi" w:hAnsiTheme="minorHAnsi" w:cstheme="minorHAnsi"/>
          <w:sz w:val="22"/>
        </w:rPr>
        <w:t>Fms</w:t>
      </w:r>
      <w:proofErr w:type="spellEnd"/>
      <w:r w:rsidRPr="008F1A10">
        <w:rPr>
          <w:rFonts w:asciiTheme="minorHAnsi" w:hAnsiTheme="minorHAnsi" w:cstheme="minorHAnsi"/>
          <w:sz w:val="22"/>
        </w:rPr>
        <w:t>-related tyrosine kinase 3 (FLT3), another receptor tyrosine kinase expressed by some leukemic cells</w:t>
      </w:r>
      <w:r w:rsidRPr="008F1A10">
        <w:rPr>
          <w:rFonts w:asciiTheme="minorHAnsi" w:hAnsiTheme="minorHAnsi" w:cstheme="minorHAnsi"/>
          <w:sz w:val="22"/>
          <w:szCs w:val="30"/>
          <w:lang w:bidi="en-US"/>
        </w:rPr>
        <w:t>.</w:t>
      </w:r>
    </w:p>
    <w:p w14:paraId="603E7E8E" w14:textId="3BAD83EB" w:rsidR="0064374F" w:rsidRDefault="0064374F" w:rsidP="0064374F">
      <w:pPr>
        <w:rPr>
          <w:rFonts w:asciiTheme="minorHAnsi" w:hAnsiTheme="minorHAnsi" w:cstheme="minorHAnsi"/>
          <w:sz w:val="22"/>
          <w:szCs w:val="30"/>
          <w:lang w:bidi="en-US"/>
        </w:rPr>
      </w:pPr>
    </w:p>
    <w:p w14:paraId="0AAAA55E" w14:textId="4F96B634" w:rsidR="00583804" w:rsidRDefault="00583804" w:rsidP="0064374F">
      <w:pPr>
        <w:rPr>
          <w:rFonts w:asciiTheme="minorHAnsi" w:hAnsiTheme="minorHAnsi" w:cstheme="minorHAnsi"/>
          <w:sz w:val="22"/>
          <w:szCs w:val="30"/>
          <w:lang w:bidi="en-US"/>
        </w:rPr>
      </w:pPr>
    </w:p>
    <w:p w14:paraId="0A7BEB83" w14:textId="77777777" w:rsidR="00B125F3" w:rsidRPr="00B125F3" w:rsidRDefault="0064374F" w:rsidP="0064374F">
      <w:pPr>
        <w:rPr>
          <w:rFonts w:asciiTheme="minorHAnsi" w:hAnsiTheme="minorHAnsi" w:cstheme="minorHAnsi"/>
          <w:b/>
          <w:color w:val="C00000"/>
          <w:szCs w:val="32"/>
          <w:lang w:bidi="en-US"/>
        </w:rPr>
      </w:pPr>
      <w:r w:rsidRPr="008F1A10">
        <w:rPr>
          <w:rFonts w:asciiTheme="minorHAnsi" w:hAnsiTheme="minorHAnsi" w:cstheme="minorHAnsi"/>
          <w:szCs w:val="28"/>
          <w:u w:val="single"/>
        </w:rPr>
        <w:br w:type="column"/>
      </w:r>
      <w:r w:rsidRPr="00B125F3">
        <w:rPr>
          <w:rFonts w:asciiTheme="minorHAnsi" w:hAnsiTheme="minorHAnsi" w:cstheme="minorHAnsi"/>
          <w:b/>
          <w:color w:val="C00000"/>
          <w:szCs w:val="32"/>
          <w:lang w:bidi="en-US"/>
        </w:rPr>
        <w:lastRenderedPageBreak/>
        <w:t xml:space="preserve">Executive Summary of Application D73396: </w:t>
      </w:r>
    </w:p>
    <w:p w14:paraId="5889E88C" w14:textId="03D12B6F" w:rsidR="0064374F" w:rsidRPr="008F1A10" w:rsidRDefault="0064374F" w:rsidP="0064374F">
      <w:pPr>
        <w:rPr>
          <w:rFonts w:asciiTheme="minorHAnsi" w:hAnsiTheme="minorHAnsi" w:cstheme="minorHAnsi"/>
          <w:b/>
          <w:szCs w:val="32"/>
          <w:lang w:bidi="en-US"/>
        </w:rPr>
      </w:pPr>
      <w:r w:rsidRPr="008F1A10">
        <w:rPr>
          <w:rFonts w:asciiTheme="minorHAnsi" w:hAnsiTheme="minorHAnsi" w:cstheme="minorHAnsi"/>
          <w:b/>
          <w:szCs w:val="32"/>
          <w:lang w:bidi="en-US"/>
        </w:rPr>
        <w:t xml:space="preserve">Personalizing Treatment for </w:t>
      </w:r>
      <w:proofErr w:type="gramStart"/>
      <w:r w:rsidRPr="008F1A10">
        <w:rPr>
          <w:rFonts w:asciiTheme="minorHAnsi" w:hAnsiTheme="minorHAnsi" w:cstheme="minorHAnsi"/>
          <w:b/>
          <w:szCs w:val="32"/>
          <w:lang w:bidi="en-US"/>
        </w:rPr>
        <w:t>Early Stage</w:t>
      </w:r>
      <w:proofErr w:type="gramEnd"/>
      <w:r w:rsidRPr="008F1A10">
        <w:rPr>
          <w:rFonts w:asciiTheme="minorHAnsi" w:hAnsiTheme="minorHAnsi" w:cstheme="minorHAnsi"/>
          <w:b/>
          <w:szCs w:val="32"/>
          <w:lang w:bidi="en-US"/>
        </w:rPr>
        <w:t xml:space="preserve"> Breast Cancer</w:t>
      </w:r>
    </w:p>
    <w:p w14:paraId="7B7785D2" w14:textId="77777777" w:rsidR="005E5D66" w:rsidRPr="008F1A10" w:rsidRDefault="005E5D66" w:rsidP="0064374F">
      <w:pPr>
        <w:rPr>
          <w:rFonts w:asciiTheme="minorHAnsi" w:hAnsiTheme="minorHAnsi" w:cstheme="minorHAnsi"/>
          <w:sz w:val="22"/>
          <w:szCs w:val="30"/>
          <w:lang w:bidi="en-US"/>
        </w:rPr>
      </w:pPr>
    </w:p>
    <w:p w14:paraId="3DAB3054" w14:textId="4F06BE2E" w:rsidR="0064374F" w:rsidRPr="008F1A10" w:rsidRDefault="0064374F" w:rsidP="0064374F">
      <w:pP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The </w:t>
      </w:r>
      <w:r w:rsidRPr="008F1A10">
        <w:rPr>
          <w:rFonts w:asciiTheme="minorHAnsi" w:hAnsiTheme="minorHAnsi" w:cstheme="minorHAnsi"/>
          <w:b/>
          <w:sz w:val="22"/>
          <w:szCs w:val="30"/>
          <w:lang w:bidi="en-US"/>
        </w:rPr>
        <w:t>T</w:t>
      </w:r>
      <w:r w:rsidRPr="008F1A10">
        <w:rPr>
          <w:rFonts w:asciiTheme="minorHAnsi" w:hAnsiTheme="minorHAnsi" w:cstheme="minorHAnsi"/>
          <w:sz w:val="22"/>
          <w:szCs w:val="30"/>
          <w:lang w:bidi="en-US"/>
        </w:rPr>
        <w:t xml:space="preserve">rial of </w:t>
      </w:r>
      <w:r w:rsidRPr="008F1A10">
        <w:rPr>
          <w:rFonts w:asciiTheme="minorHAnsi" w:hAnsiTheme="minorHAnsi" w:cstheme="minorHAnsi"/>
          <w:b/>
          <w:sz w:val="22"/>
          <w:szCs w:val="30"/>
          <w:lang w:bidi="en-US"/>
        </w:rPr>
        <w:t>R</w:t>
      </w:r>
      <w:r w:rsidRPr="008F1A10">
        <w:rPr>
          <w:rFonts w:asciiTheme="minorHAnsi" w:hAnsiTheme="minorHAnsi" w:cstheme="minorHAnsi"/>
          <w:sz w:val="22"/>
          <w:szCs w:val="30"/>
          <w:lang w:bidi="en-US"/>
        </w:rPr>
        <w:t xml:space="preserve">elative </w:t>
      </w:r>
      <w:r w:rsidRPr="008F1A10">
        <w:rPr>
          <w:rFonts w:asciiTheme="minorHAnsi" w:hAnsiTheme="minorHAnsi" w:cstheme="minorHAnsi"/>
          <w:b/>
          <w:sz w:val="22"/>
          <w:szCs w:val="30"/>
          <w:lang w:bidi="en-US"/>
        </w:rPr>
        <w:t>R</w:t>
      </w:r>
      <w:r w:rsidRPr="008F1A10">
        <w:rPr>
          <w:rFonts w:asciiTheme="minorHAnsi" w:hAnsiTheme="minorHAnsi" w:cstheme="minorHAnsi"/>
          <w:sz w:val="22"/>
          <w:szCs w:val="30"/>
          <w:lang w:bidi="en-US"/>
        </w:rPr>
        <w:t xml:space="preserve">isk for </w:t>
      </w:r>
      <w:r w:rsidRPr="008F1A10">
        <w:rPr>
          <w:rFonts w:asciiTheme="minorHAnsi" w:hAnsiTheme="minorHAnsi" w:cstheme="minorHAnsi"/>
          <w:b/>
          <w:sz w:val="22"/>
          <w:szCs w:val="30"/>
          <w:lang w:bidi="en-US"/>
        </w:rPr>
        <w:t>A</w:t>
      </w:r>
      <w:r w:rsidRPr="008F1A10">
        <w:rPr>
          <w:rFonts w:asciiTheme="minorHAnsi" w:hAnsiTheme="minorHAnsi" w:cstheme="minorHAnsi"/>
          <w:sz w:val="22"/>
          <w:szCs w:val="30"/>
          <w:lang w:bidi="en-US"/>
        </w:rPr>
        <w:t xml:space="preserve">dvancing </w:t>
      </w:r>
      <w:proofErr w:type="spellStart"/>
      <w:r w:rsidRPr="008F1A10">
        <w:rPr>
          <w:rFonts w:asciiTheme="minorHAnsi" w:hAnsiTheme="minorHAnsi" w:cstheme="minorHAnsi"/>
          <w:b/>
          <w:sz w:val="22"/>
          <w:szCs w:val="30"/>
          <w:lang w:bidi="en-US"/>
        </w:rPr>
        <w:t>D</w:t>
      </w:r>
      <w:r w:rsidRPr="008F1A10">
        <w:rPr>
          <w:rFonts w:asciiTheme="minorHAnsi" w:hAnsiTheme="minorHAnsi" w:cstheme="minorHAnsi"/>
          <w:sz w:val="22"/>
          <w:szCs w:val="30"/>
          <w:lang w:bidi="en-US"/>
        </w:rPr>
        <w:t>is</w:t>
      </w:r>
      <w:r w:rsidRPr="008F1A10">
        <w:rPr>
          <w:rFonts w:asciiTheme="minorHAnsi" w:hAnsiTheme="minorHAnsi" w:cstheme="minorHAnsi"/>
          <w:b/>
          <w:sz w:val="22"/>
          <w:szCs w:val="30"/>
          <w:lang w:bidi="en-US"/>
        </w:rPr>
        <w:t>E</w:t>
      </w:r>
      <w:r w:rsidRPr="008F1A10">
        <w:rPr>
          <w:rFonts w:asciiTheme="minorHAnsi" w:hAnsiTheme="minorHAnsi" w:cstheme="minorHAnsi"/>
          <w:sz w:val="22"/>
          <w:szCs w:val="30"/>
          <w:lang w:bidi="en-US"/>
        </w:rPr>
        <w:t>ase</w:t>
      </w:r>
      <w:proofErr w:type="spellEnd"/>
      <w:r w:rsidRPr="008F1A10">
        <w:rPr>
          <w:rFonts w:asciiTheme="minorHAnsi" w:hAnsiTheme="minorHAnsi" w:cstheme="minorHAnsi"/>
          <w:sz w:val="22"/>
          <w:szCs w:val="30"/>
          <w:lang w:bidi="en-US"/>
        </w:rPr>
        <w:t xml:space="preserve"> (TRRADE) is a multi-center project to determine if genes frequently associated with risk of recurrence for women with early-stage breast cancer can be used to assign patients to the most appropriate and effective treatment subgroups. TRRADE is co-sponsored by the Department of Defense and National Cancer Institute (NCI), and is being conducted jointly by the Eastern Cooperative Oncology Group (ECOG) and Veterans’ Administration Hospitals. </w:t>
      </w:r>
    </w:p>
    <w:p w14:paraId="6B69EED0" w14:textId="77777777" w:rsidR="0064374F" w:rsidRPr="008F1A10" w:rsidRDefault="0064374F" w:rsidP="0064374F">
      <w:pPr>
        <w:rPr>
          <w:rFonts w:asciiTheme="minorHAnsi" w:hAnsiTheme="minorHAnsi" w:cstheme="minorHAnsi"/>
          <w:sz w:val="22"/>
          <w:szCs w:val="30"/>
          <w:lang w:bidi="en-US"/>
        </w:rPr>
      </w:pPr>
    </w:p>
    <w:p w14:paraId="59FB9BC5" w14:textId="77777777" w:rsidR="0064374F" w:rsidRPr="008F1A10" w:rsidRDefault="0064374F" w:rsidP="0064374F">
      <w:pPr>
        <w:rPr>
          <w:rFonts w:asciiTheme="minorHAnsi" w:hAnsiTheme="minorHAnsi" w:cstheme="minorHAnsi"/>
          <w:b/>
          <w:sz w:val="22"/>
        </w:rPr>
      </w:pPr>
      <w:r w:rsidRPr="008F1A10">
        <w:rPr>
          <w:rFonts w:asciiTheme="minorHAnsi" w:hAnsiTheme="minorHAnsi" w:cstheme="minorHAnsi"/>
          <w:b/>
          <w:sz w:val="22"/>
        </w:rPr>
        <w:t>Patient Recruitment Profile</w:t>
      </w:r>
    </w:p>
    <w:p w14:paraId="2493B84C" w14:textId="77777777"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A.  11,248 female patients will be recruited at 900 participating sites with these characteristics:</w:t>
      </w:r>
    </w:p>
    <w:p w14:paraId="52120C62" w14:textId="77777777" w:rsidR="0064374F" w:rsidRPr="008F1A10" w:rsidRDefault="0064374F" w:rsidP="00C43F8E">
      <w:pPr>
        <w:numPr>
          <w:ilvl w:val="0"/>
          <w:numId w:val="11"/>
        </w:numPr>
        <w:rPr>
          <w:rFonts w:asciiTheme="minorHAnsi" w:hAnsiTheme="minorHAnsi" w:cstheme="minorHAnsi"/>
          <w:sz w:val="22"/>
        </w:rPr>
      </w:pPr>
      <w:r w:rsidRPr="008F1A10">
        <w:rPr>
          <w:rFonts w:asciiTheme="minorHAnsi" w:hAnsiTheme="minorHAnsi" w:cstheme="minorHAnsi"/>
          <w:sz w:val="22"/>
        </w:rPr>
        <w:t>Age between 18 and 70 years</w:t>
      </w:r>
    </w:p>
    <w:p w14:paraId="1971DE1A" w14:textId="77777777" w:rsidR="0064374F" w:rsidRPr="008F1A10" w:rsidRDefault="0064374F" w:rsidP="00C43F8E">
      <w:pPr>
        <w:numPr>
          <w:ilvl w:val="0"/>
          <w:numId w:val="11"/>
        </w:numPr>
        <w:rPr>
          <w:rFonts w:asciiTheme="minorHAnsi" w:hAnsiTheme="minorHAnsi" w:cstheme="minorHAnsi"/>
          <w:sz w:val="22"/>
        </w:rPr>
      </w:pPr>
      <w:r w:rsidRPr="008F1A10">
        <w:rPr>
          <w:rFonts w:asciiTheme="minorHAnsi" w:hAnsiTheme="minorHAnsi" w:cstheme="minorHAnsi"/>
          <w:sz w:val="22"/>
        </w:rPr>
        <w:t>Histologically confirmed adenocarcinoma</w:t>
      </w:r>
    </w:p>
    <w:p w14:paraId="40623E66" w14:textId="77777777" w:rsidR="0064374F" w:rsidRPr="008F1A10" w:rsidRDefault="0064374F" w:rsidP="00C43F8E">
      <w:pPr>
        <w:numPr>
          <w:ilvl w:val="0"/>
          <w:numId w:val="11"/>
        </w:numPr>
        <w:rPr>
          <w:rFonts w:asciiTheme="minorHAnsi" w:hAnsiTheme="minorHAnsi" w:cstheme="minorHAnsi"/>
          <w:sz w:val="22"/>
        </w:rPr>
      </w:pPr>
      <w:r w:rsidRPr="008F1A10">
        <w:rPr>
          <w:rFonts w:asciiTheme="minorHAnsi" w:hAnsiTheme="minorHAnsi" w:cstheme="minorHAnsi"/>
          <w:sz w:val="22"/>
        </w:rPr>
        <w:t>Hormone receptor status: estrogen and/or progesterone receptor positive tumor</w:t>
      </w:r>
    </w:p>
    <w:p w14:paraId="14009651" w14:textId="77777777" w:rsidR="0064374F" w:rsidRPr="008F1A10" w:rsidRDefault="0064374F" w:rsidP="00C43F8E">
      <w:pPr>
        <w:numPr>
          <w:ilvl w:val="0"/>
          <w:numId w:val="11"/>
        </w:numPr>
        <w:rPr>
          <w:rFonts w:asciiTheme="minorHAnsi" w:hAnsiTheme="minorHAnsi" w:cstheme="minorHAnsi"/>
          <w:sz w:val="22"/>
        </w:rPr>
      </w:pPr>
      <w:r w:rsidRPr="008F1A10">
        <w:rPr>
          <w:rFonts w:asciiTheme="minorHAnsi" w:hAnsiTheme="minorHAnsi" w:cstheme="minorHAnsi"/>
          <w:sz w:val="22"/>
        </w:rPr>
        <w:t>Her2/neu negative by immunohistochemistry</w:t>
      </w:r>
    </w:p>
    <w:p w14:paraId="75934AEF" w14:textId="77777777" w:rsidR="0064374F" w:rsidRPr="008F1A10" w:rsidRDefault="0064374F" w:rsidP="00C43F8E">
      <w:pPr>
        <w:numPr>
          <w:ilvl w:val="0"/>
          <w:numId w:val="11"/>
        </w:numPr>
        <w:rPr>
          <w:rFonts w:asciiTheme="minorHAnsi" w:hAnsiTheme="minorHAnsi" w:cstheme="minorHAnsi"/>
          <w:sz w:val="22"/>
        </w:rPr>
      </w:pPr>
      <w:r w:rsidRPr="008F1A10">
        <w:rPr>
          <w:rFonts w:asciiTheme="minorHAnsi" w:hAnsiTheme="minorHAnsi" w:cstheme="minorHAnsi"/>
          <w:sz w:val="22"/>
        </w:rPr>
        <w:t>Surgery to remove primary tumor (mastectomy or local excision plus sentinel lymph node biopsy) within the past 84 days</w:t>
      </w:r>
    </w:p>
    <w:p w14:paraId="2EAEA4CB" w14:textId="77777777" w:rsidR="0064374F" w:rsidRPr="008F1A10" w:rsidRDefault="0064374F" w:rsidP="00C43F8E">
      <w:pPr>
        <w:numPr>
          <w:ilvl w:val="0"/>
          <w:numId w:val="11"/>
        </w:numPr>
        <w:rPr>
          <w:rFonts w:asciiTheme="minorHAnsi" w:hAnsiTheme="minorHAnsi" w:cstheme="minorHAnsi"/>
          <w:sz w:val="22"/>
        </w:rPr>
      </w:pPr>
      <w:r w:rsidRPr="008F1A10">
        <w:rPr>
          <w:rFonts w:asciiTheme="minorHAnsi" w:hAnsiTheme="minorHAnsi" w:cstheme="minorHAnsi"/>
          <w:sz w:val="22"/>
        </w:rPr>
        <w:t>Axillary nodes are negative</w:t>
      </w:r>
    </w:p>
    <w:p w14:paraId="7CF4BDDC" w14:textId="77777777" w:rsidR="0064374F" w:rsidRPr="008F1A10" w:rsidRDefault="0064374F" w:rsidP="00C43F8E">
      <w:pPr>
        <w:numPr>
          <w:ilvl w:val="0"/>
          <w:numId w:val="11"/>
        </w:numPr>
        <w:rPr>
          <w:rFonts w:asciiTheme="minorHAnsi" w:hAnsiTheme="minorHAnsi" w:cstheme="minorHAnsi"/>
          <w:b/>
          <w:sz w:val="22"/>
        </w:rPr>
      </w:pPr>
      <w:r w:rsidRPr="008F1A10">
        <w:rPr>
          <w:rFonts w:asciiTheme="minorHAnsi" w:hAnsiTheme="minorHAnsi" w:cstheme="minorHAnsi"/>
          <w:sz w:val="22"/>
        </w:rPr>
        <w:t>Tissue specimen from primary tumor available for testing to determine Recurrence Score</w:t>
      </w:r>
    </w:p>
    <w:p w14:paraId="54249104" w14:textId="77777777" w:rsidR="0064374F" w:rsidRPr="008F1A10" w:rsidRDefault="0064374F" w:rsidP="00C43F8E">
      <w:pPr>
        <w:numPr>
          <w:ilvl w:val="0"/>
          <w:numId w:val="11"/>
        </w:numPr>
        <w:rPr>
          <w:rFonts w:asciiTheme="minorHAnsi" w:hAnsiTheme="minorHAnsi" w:cstheme="minorHAnsi"/>
          <w:sz w:val="22"/>
        </w:rPr>
      </w:pPr>
      <w:r w:rsidRPr="008F1A10">
        <w:rPr>
          <w:rFonts w:asciiTheme="minorHAnsi" w:hAnsiTheme="minorHAnsi" w:cstheme="minorHAnsi"/>
          <w:sz w:val="22"/>
        </w:rPr>
        <w:t>Written informed consent to participate in the trial.</w:t>
      </w:r>
    </w:p>
    <w:p w14:paraId="19DC161B" w14:textId="77777777" w:rsidR="0064374F" w:rsidRPr="008F1A10" w:rsidRDefault="0064374F" w:rsidP="0064374F">
      <w:pPr>
        <w:ind w:left="360" w:hanging="360"/>
        <w:rPr>
          <w:rFonts w:asciiTheme="minorHAnsi" w:hAnsiTheme="minorHAnsi" w:cstheme="minorHAnsi"/>
          <w:sz w:val="22"/>
        </w:rPr>
      </w:pPr>
      <w:r w:rsidRPr="008F1A10">
        <w:rPr>
          <w:rFonts w:asciiTheme="minorHAnsi" w:hAnsiTheme="minorHAnsi" w:cstheme="minorHAnsi"/>
          <w:sz w:val="22"/>
        </w:rPr>
        <w:t>B.  Exclusion criteria include:</w:t>
      </w:r>
    </w:p>
    <w:p w14:paraId="2B48C082" w14:textId="77777777" w:rsidR="0064374F" w:rsidRPr="008F1A10" w:rsidRDefault="0064374F" w:rsidP="00C43F8E">
      <w:pPr>
        <w:numPr>
          <w:ilvl w:val="0"/>
          <w:numId w:val="14"/>
        </w:numPr>
        <w:rPr>
          <w:rFonts w:asciiTheme="minorHAnsi" w:hAnsiTheme="minorHAnsi" w:cstheme="minorHAnsi"/>
          <w:sz w:val="22"/>
        </w:rPr>
      </w:pPr>
      <w:r w:rsidRPr="008F1A10">
        <w:rPr>
          <w:rFonts w:asciiTheme="minorHAnsi" w:hAnsiTheme="minorHAnsi" w:cstheme="minorHAnsi"/>
          <w:sz w:val="22"/>
        </w:rPr>
        <w:t>Over-expression of Her2/neu gene</w:t>
      </w:r>
    </w:p>
    <w:p w14:paraId="210E05A2" w14:textId="77777777" w:rsidR="0064374F" w:rsidRPr="008F1A10" w:rsidRDefault="0064374F" w:rsidP="00C43F8E">
      <w:pPr>
        <w:numPr>
          <w:ilvl w:val="0"/>
          <w:numId w:val="14"/>
        </w:numPr>
        <w:rPr>
          <w:rFonts w:asciiTheme="minorHAnsi" w:hAnsiTheme="minorHAnsi" w:cstheme="minorHAnsi"/>
          <w:sz w:val="22"/>
        </w:rPr>
      </w:pPr>
      <w:r w:rsidRPr="008F1A10">
        <w:rPr>
          <w:rFonts w:asciiTheme="minorHAnsi" w:hAnsiTheme="minorHAnsi" w:cstheme="minorHAnsi"/>
          <w:sz w:val="22"/>
        </w:rPr>
        <w:t>Pregnant and/or lactating</w:t>
      </w:r>
    </w:p>
    <w:p w14:paraId="31FAD97D" w14:textId="77777777" w:rsidR="0064374F" w:rsidRPr="008F1A10" w:rsidRDefault="0064374F" w:rsidP="00C43F8E">
      <w:pPr>
        <w:numPr>
          <w:ilvl w:val="0"/>
          <w:numId w:val="27"/>
        </w:numPr>
        <w:rPr>
          <w:rFonts w:asciiTheme="minorHAnsi" w:hAnsiTheme="minorHAnsi" w:cstheme="minorHAnsi"/>
          <w:sz w:val="22"/>
        </w:rPr>
      </w:pPr>
      <w:r w:rsidRPr="008F1A10">
        <w:rPr>
          <w:rFonts w:asciiTheme="minorHAnsi" w:hAnsiTheme="minorHAnsi" w:cstheme="minorHAnsi"/>
          <w:sz w:val="22"/>
        </w:rPr>
        <w:t>Breast cancer developed while taking a selective estrogen-receptor modulator (tamoxifen, toremifene, or raloxifene) or aromatase inhibitor (</w:t>
      </w:r>
      <w:proofErr w:type="spellStart"/>
      <w:r w:rsidRPr="008F1A10">
        <w:rPr>
          <w:rFonts w:asciiTheme="minorHAnsi" w:hAnsiTheme="minorHAnsi" w:cstheme="minorHAnsi"/>
          <w:sz w:val="22"/>
        </w:rPr>
        <w:t>anastrazole</w:t>
      </w:r>
      <w:proofErr w:type="spellEnd"/>
      <w:r w:rsidRPr="008F1A10">
        <w:rPr>
          <w:rFonts w:asciiTheme="minorHAnsi" w:hAnsiTheme="minorHAnsi" w:cstheme="minorHAnsi"/>
          <w:sz w:val="22"/>
        </w:rPr>
        <w:t>, letrozole, or exemestane)</w:t>
      </w:r>
    </w:p>
    <w:p w14:paraId="7F766EBE" w14:textId="77777777" w:rsidR="0064374F" w:rsidRPr="008F1A10" w:rsidRDefault="0064374F" w:rsidP="00C43F8E">
      <w:pPr>
        <w:numPr>
          <w:ilvl w:val="0"/>
          <w:numId w:val="27"/>
        </w:numPr>
        <w:rPr>
          <w:rFonts w:asciiTheme="minorHAnsi" w:hAnsiTheme="minorHAnsi" w:cstheme="minorHAnsi"/>
          <w:sz w:val="22"/>
        </w:rPr>
      </w:pPr>
      <w:r w:rsidRPr="008F1A10">
        <w:rPr>
          <w:rFonts w:asciiTheme="minorHAnsi" w:hAnsiTheme="minorHAnsi" w:cstheme="minorHAnsi"/>
          <w:sz w:val="22"/>
        </w:rPr>
        <w:t>Prior breast cancer</w:t>
      </w:r>
    </w:p>
    <w:p w14:paraId="7D836329" w14:textId="77777777" w:rsidR="0064374F" w:rsidRPr="008F1A10" w:rsidRDefault="0064374F" w:rsidP="00C43F8E">
      <w:pPr>
        <w:numPr>
          <w:ilvl w:val="0"/>
          <w:numId w:val="27"/>
        </w:numPr>
        <w:rPr>
          <w:rFonts w:asciiTheme="minorHAnsi" w:hAnsiTheme="minorHAnsi" w:cstheme="minorHAnsi"/>
          <w:sz w:val="22"/>
        </w:rPr>
      </w:pPr>
      <w:r w:rsidRPr="008F1A10">
        <w:rPr>
          <w:rFonts w:asciiTheme="minorHAnsi" w:hAnsiTheme="minorHAnsi" w:cstheme="minorHAnsi"/>
          <w:sz w:val="22"/>
        </w:rPr>
        <w:t>Prior chemotherapy or radiotherapy for this cancer</w:t>
      </w:r>
    </w:p>
    <w:p w14:paraId="34800AB7" w14:textId="77777777" w:rsidR="0064374F" w:rsidRPr="008F1A10" w:rsidRDefault="0064374F" w:rsidP="0064374F">
      <w:pPr>
        <w:rPr>
          <w:rFonts w:asciiTheme="minorHAnsi" w:hAnsiTheme="minorHAnsi" w:cstheme="minorHAnsi"/>
          <w:b/>
          <w:sz w:val="22"/>
        </w:rPr>
      </w:pPr>
    </w:p>
    <w:p w14:paraId="2F27DAD5" w14:textId="77777777" w:rsidR="0064374F" w:rsidRPr="008F1A10" w:rsidRDefault="0064374F" w:rsidP="0064374F">
      <w:pPr>
        <w:rPr>
          <w:rFonts w:asciiTheme="minorHAnsi" w:hAnsiTheme="minorHAnsi" w:cstheme="minorHAnsi"/>
          <w:b/>
          <w:sz w:val="22"/>
        </w:rPr>
      </w:pPr>
    </w:p>
    <w:p w14:paraId="2702FABE" w14:textId="77777777" w:rsidR="0064374F" w:rsidRPr="008F1A10" w:rsidRDefault="0064374F" w:rsidP="0064374F">
      <w:pPr>
        <w:rPr>
          <w:rFonts w:asciiTheme="minorHAnsi" w:hAnsiTheme="minorHAnsi" w:cstheme="minorHAnsi"/>
          <w:b/>
          <w:sz w:val="22"/>
        </w:rPr>
      </w:pPr>
      <w:r w:rsidRPr="008F1A10">
        <w:rPr>
          <w:rFonts w:asciiTheme="minorHAnsi" w:hAnsiTheme="minorHAnsi" w:cstheme="minorHAnsi"/>
          <w:b/>
          <w:sz w:val="22"/>
        </w:rPr>
        <w:t>Background</w:t>
      </w:r>
    </w:p>
    <w:p w14:paraId="385A0AF0" w14:textId="29D95276" w:rsidR="0064374F" w:rsidRPr="008F1A10" w:rsidRDefault="0064374F" w:rsidP="0064374F">
      <w:pP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Breast cancer is the most frequently diagnosed cancer in women, with an estimated 192,370 new cases of invasive breast cancer expected in the United States in 2009. Of these, over half (&gt;56%) of primary tumors are estrogen receptor positive, lymph node negative adenocarcinoma. For 80-85% of women, the current standard treatment practice is surgical resection (either lumpectomy or mastectomy), followed by radiation and hormonal therapy. Chemotherapy is also recommended for most women, but the relative numbers of women who </w:t>
      </w:r>
      <w:proofErr w:type="gramStart"/>
      <w:r w:rsidRPr="008F1A10">
        <w:rPr>
          <w:rFonts w:asciiTheme="minorHAnsi" w:hAnsiTheme="minorHAnsi" w:cstheme="minorHAnsi"/>
          <w:sz w:val="22"/>
          <w:szCs w:val="30"/>
          <w:lang w:bidi="en-US"/>
        </w:rPr>
        <w:t>actually benefit</w:t>
      </w:r>
      <w:proofErr w:type="gramEnd"/>
      <w:r w:rsidRPr="008F1A10">
        <w:rPr>
          <w:rFonts w:asciiTheme="minorHAnsi" w:hAnsiTheme="minorHAnsi" w:cstheme="minorHAnsi"/>
          <w:sz w:val="22"/>
          <w:szCs w:val="30"/>
          <w:lang w:bidi="en-US"/>
        </w:rPr>
        <w:t xml:space="preserve"> substantially, versus receive it unnecessarily, are unknown. TRRADE aims to more accurately identify women who are likely to benefit from chemotherapy, and those who are not.</w:t>
      </w:r>
    </w:p>
    <w:p w14:paraId="55486D1D" w14:textId="77777777" w:rsidR="00B125F3" w:rsidRDefault="00B125F3" w:rsidP="0064374F">
      <w:pPr>
        <w:rPr>
          <w:rFonts w:asciiTheme="minorHAnsi" w:hAnsiTheme="minorHAnsi" w:cstheme="minorHAnsi"/>
          <w:sz w:val="22"/>
          <w:szCs w:val="30"/>
          <w:lang w:bidi="en-US"/>
        </w:rPr>
      </w:pPr>
    </w:p>
    <w:p w14:paraId="716270B3" w14:textId="568EC2D5" w:rsidR="0064374F" w:rsidRPr="008F1A10" w:rsidRDefault="0064374F" w:rsidP="0064374F">
      <w:pP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The primary goal of TRRADE is to determine the most effective approach to cancer treatment, with the fewest side effects, for women with early-stage breast cancer, by integrating a panel of pre-defined molecular profiling tests into the clinical </w:t>
      </w:r>
      <w:proofErr w:type="gramStart"/>
      <w:r w:rsidRPr="008F1A10">
        <w:rPr>
          <w:rFonts w:asciiTheme="minorHAnsi" w:hAnsiTheme="minorHAnsi" w:cstheme="minorHAnsi"/>
          <w:sz w:val="22"/>
          <w:szCs w:val="30"/>
          <w:lang w:bidi="en-US"/>
        </w:rPr>
        <w:t>decision making</w:t>
      </w:r>
      <w:proofErr w:type="gramEnd"/>
      <w:r w:rsidRPr="008F1A10">
        <w:rPr>
          <w:rFonts w:asciiTheme="minorHAnsi" w:hAnsiTheme="minorHAnsi" w:cstheme="minorHAnsi"/>
          <w:sz w:val="22"/>
          <w:szCs w:val="30"/>
          <w:lang w:bidi="en-US"/>
        </w:rPr>
        <w:t xml:space="preserve"> process. Oncome-22 is a validated diagnostic test panel developed by </w:t>
      </w:r>
      <w:proofErr w:type="spellStart"/>
      <w:r w:rsidRPr="008F1A10">
        <w:rPr>
          <w:rFonts w:asciiTheme="minorHAnsi" w:hAnsiTheme="minorHAnsi" w:cstheme="minorHAnsi"/>
          <w:sz w:val="22"/>
          <w:szCs w:val="30"/>
          <w:lang w:bidi="en-US"/>
        </w:rPr>
        <w:t>Oncogenomics</w:t>
      </w:r>
      <w:proofErr w:type="spellEnd"/>
      <w:r w:rsidRPr="008F1A10">
        <w:rPr>
          <w:rFonts w:asciiTheme="minorHAnsi" w:hAnsiTheme="minorHAnsi" w:cstheme="minorHAnsi"/>
          <w:sz w:val="22"/>
          <w:szCs w:val="30"/>
          <w:lang w:bidi="en-US"/>
        </w:rPr>
        <w:t>, Inc. (Reston, VA) in collaboration with the National Surgical Adjuvant Breast and Bowel Project.</w:t>
      </w:r>
    </w:p>
    <w:p w14:paraId="395CF3B7" w14:textId="77777777" w:rsidR="00B125F3" w:rsidRDefault="00B125F3" w:rsidP="0064374F">
      <w:pPr>
        <w:rPr>
          <w:rFonts w:asciiTheme="minorHAnsi" w:hAnsiTheme="minorHAnsi" w:cstheme="minorHAnsi"/>
          <w:sz w:val="22"/>
          <w:szCs w:val="30"/>
          <w:lang w:bidi="en-US"/>
        </w:rPr>
      </w:pPr>
    </w:p>
    <w:p w14:paraId="688A8939" w14:textId="3DFE7D5C" w:rsidR="0064374F" w:rsidRPr="008F1A10" w:rsidRDefault="0064374F" w:rsidP="0064374F">
      <w:pP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Oncome-22 measures levels of expression of 22 genes in breast tumors, including 5 proliferation markers, 3 invasion markers, 2 markers of Her2 status, 4 markers of PR/ER status, 3 predictor markers </w:t>
      </w:r>
      <w:r w:rsidRPr="008F1A10">
        <w:rPr>
          <w:rFonts w:asciiTheme="minorHAnsi" w:hAnsiTheme="minorHAnsi" w:cstheme="minorHAnsi"/>
          <w:sz w:val="22"/>
          <w:szCs w:val="30"/>
          <w:lang w:bidi="en-US"/>
        </w:rPr>
        <w:lastRenderedPageBreak/>
        <w:t xml:space="preserve">identified by gene array profiling, and 5 reference markers of sample integrity. Based on the Oncome-22 gene expression analysis, an algorithm generates a </w:t>
      </w:r>
      <w:r w:rsidRPr="008F1A10">
        <w:rPr>
          <w:rFonts w:asciiTheme="minorHAnsi" w:hAnsiTheme="minorHAnsi" w:cstheme="minorHAnsi"/>
          <w:b/>
          <w:sz w:val="22"/>
          <w:szCs w:val="30"/>
          <w:lang w:bidi="en-US"/>
        </w:rPr>
        <w:t>relative recurrence score</w:t>
      </w:r>
      <w:r w:rsidRPr="008F1A10">
        <w:rPr>
          <w:rFonts w:asciiTheme="minorHAnsi" w:hAnsiTheme="minorHAnsi" w:cstheme="minorHAnsi"/>
          <w:sz w:val="22"/>
          <w:szCs w:val="30"/>
          <w:lang w:bidi="en-US"/>
        </w:rPr>
        <w:t xml:space="preserve"> from 0 to 100 that is proportional to likelihood of a recurrence if treated with hormonal therapy alone. This panel-based assessment can more precisely estimate risk of recurrence than standard characteristics, such as tumor size and grade. Published studies (see </w:t>
      </w:r>
      <w:r w:rsidRPr="008F1A10">
        <w:rPr>
          <w:rFonts w:asciiTheme="minorHAnsi" w:hAnsiTheme="minorHAnsi" w:cstheme="minorHAnsi"/>
          <w:i/>
          <w:sz w:val="22"/>
          <w:szCs w:val="30"/>
          <w:lang w:bidi="en-US"/>
        </w:rPr>
        <w:t>Appendix A</w:t>
      </w:r>
      <w:r w:rsidRPr="008F1A10">
        <w:rPr>
          <w:rFonts w:asciiTheme="minorHAnsi" w:hAnsiTheme="minorHAnsi" w:cstheme="minorHAnsi"/>
          <w:sz w:val="22"/>
          <w:szCs w:val="30"/>
          <w:lang w:bidi="en-US"/>
        </w:rPr>
        <w:t xml:space="preserve"> for a review) support the predictive value of Oncome-22 </w:t>
      </w:r>
      <w:proofErr w:type="gramStart"/>
      <w:r w:rsidRPr="008F1A10">
        <w:rPr>
          <w:rFonts w:asciiTheme="minorHAnsi" w:hAnsiTheme="minorHAnsi" w:cstheme="minorHAnsi"/>
          <w:sz w:val="22"/>
          <w:szCs w:val="30"/>
          <w:lang w:bidi="en-US"/>
        </w:rPr>
        <w:t>profiling, and</w:t>
      </w:r>
      <w:proofErr w:type="gramEnd"/>
      <w:r w:rsidRPr="008F1A10">
        <w:rPr>
          <w:rFonts w:asciiTheme="minorHAnsi" w:hAnsiTheme="minorHAnsi" w:cstheme="minorHAnsi"/>
          <w:sz w:val="22"/>
          <w:szCs w:val="30"/>
          <w:lang w:bidi="en-US"/>
        </w:rPr>
        <w:t xml:space="preserve"> provide the basis for the TRRADE trial. </w:t>
      </w:r>
    </w:p>
    <w:p w14:paraId="25BF35D6" w14:textId="77777777" w:rsidR="002F74AC" w:rsidRPr="008F1A10" w:rsidRDefault="002F74AC" w:rsidP="0064374F">
      <w:pPr>
        <w:rPr>
          <w:rFonts w:asciiTheme="minorHAnsi" w:hAnsiTheme="minorHAnsi" w:cstheme="minorHAnsi"/>
          <w:sz w:val="22"/>
          <w:szCs w:val="30"/>
          <w:lang w:bidi="en-US"/>
        </w:rPr>
      </w:pPr>
    </w:p>
    <w:p w14:paraId="33811C53" w14:textId="77777777" w:rsidR="002F74AC" w:rsidRPr="008F1A10" w:rsidRDefault="002F74AC" w:rsidP="0064374F">
      <w:pPr>
        <w:rPr>
          <w:rFonts w:asciiTheme="minorHAnsi" w:hAnsiTheme="minorHAnsi" w:cstheme="minorHAnsi"/>
          <w:sz w:val="22"/>
          <w:szCs w:val="30"/>
          <w:lang w:bidi="en-US"/>
        </w:rPr>
      </w:pPr>
    </w:p>
    <w:p w14:paraId="7B285DDC" w14:textId="77777777" w:rsidR="0064374F" w:rsidRPr="008F1A10" w:rsidRDefault="0064374F" w:rsidP="0064374F">
      <w:pPr>
        <w:rPr>
          <w:rFonts w:asciiTheme="minorHAnsi" w:hAnsiTheme="minorHAnsi" w:cstheme="minorHAnsi"/>
          <w:b/>
          <w:sz w:val="22"/>
          <w:szCs w:val="30"/>
          <w:lang w:bidi="en-US"/>
        </w:rPr>
      </w:pPr>
      <w:r w:rsidRPr="008F1A10">
        <w:rPr>
          <w:rFonts w:asciiTheme="minorHAnsi" w:hAnsiTheme="minorHAnsi" w:cstheme="minorHAnsi"/>
          <w:b/>
          <w:sz w:val="22"/>
          <w:szCs w:val="30"/>
          <w:lang w:bidi="en-US"/>
        </w:rPr>
        <w:t>Study Design</w:t>
      </w:r>
    </w:p>
    <w:p w14:paraId="56A5CC96" w14:textId="77777777" w:rsidR="0064374F" w:rsidRPr="008F1A10" w:rsidRDefault="0064374F" w:rsidP="0064374F">
      <w:pPr>
        <w:rPr>
          <w:rFonts w:asciiTheme="minorHAnsi" w:hAnsiTheme="minorHAnsi" w:cstheme="minorHAnsi"/>
          <w:sz w:val="22"/>
          <w:szCs w:val="30"/>
          <w:lang w:bidi="en-US"/>
        </w:rPr>
      </w:pPr>
      <w:r w:rsidRPr="008F1A10">
        <w:rPr>
          <w:rFonts w:asciiTheme="minorHAnsi" w:hAnsiTheme="minorHAnsi" w:cstheme="minorHAnsi"/>
          <w:sz w:val="22"/>
          <w:szCs w:val="30"/>
          <w:lang w:bidi="en-US"/>
        </w:rPr>
        <w:t>Patients will be assigned to 1 of 3 treatment groups based on their risk of distant recurrence determined by Oncome-22 Assay.</w:t>
      </w:r>
    </w:p>
    <w:p w14:paraId="31A68683" w14:textId="77777777" w:rsidR="0064374F" w:rsidRPr="008F1A10" w:rsidRDefault="0064374F" w:rsidP="0064374F">
      <w:pPr>
        <w:ind w:left="720"/>
        <w:rPr>
          <w:rFonts w:asciiTheme="minorHAnsi" w:hAnsiTheme="minorHAnsi" w:cstheme="minorHAnsi"/>
          <w:sz w:val="22"/>
          <w:szCs w:val="30"/>
          <w:lang w:bidi="en-US"/>
        </w:rPr>
      </w:pPr>
      <w:r w:rsidRPr="008F1A10">
        <w:rPr>
          <w:rFonts w:asciiTheme="minorHAnsi" w:hAnsiTheme="minorHAnsi" w:cstheme="minorHAnsi"/>
          <w:b/>
          <w:bCs/>
          <w:i/>
          <w:iCs/>
          <w:sz w:val="22"/>
          <w:szCs w:val="30"/>
          <w:lang w:bidi="en-US"/>
        </w:rPr>
        <w:t>Group 1 (Oncome-22 relative recurrence score [ORRS] &lt; 11):</w:t>
      </w:r>
      <w:r w:rsidRPr="008F1A10">
        <w:rPr>
          <w:rFonts w:asciiTheme="minorHAnsi" w:hAnsiTheme="minorHAnsi" w:cstheme="minorHAnsi"/>
          <w:sz w:val="22"/>
          <w:szCs w:val="30"/>
          <w:lang w:bidi="en-US"/>
        </w:rPr>
        <w:t xml:space="preserve"> </w:t>
      </w:r>
    </w:p>
    <w:p w14:paraId="5C831845" w14:textId="77777777" w:rsidR="0064374F" w:rsidRPr="008F1A10" w:rsidRDefault="0064374F" w:rsidP="0064374F">
      <w:pPr>
        <w:ind w:left="720"/>
        <w:rPr>
          <w:rFonts w:asciiTheme="minorHAnsi" w:hAnsiTheme="minorHAnsi" w:cstheme="minorHAnsi"/>
          <w:sz w:val="22"/>
          <w:szCs w:val="30"/>
          <w:lang w:bidi="en-US"/>
        </w:rPr>
      </w:pPr>
      <w:r w:rsidRPr="008F1A10">
        <w:rPr>
          <w:rFonts w:asciiTheme="minorHAnsi" w:hAnsiTheme="minorHAnsi" w:cstheme="minorHAnsi"/>
          <w:sz w:val="22"/>
          <w:szCs w:val="30"/>
          <w:lang w:bidi="en-US"/>
        </w:rPr>
        <w:t>Patients will receive standard hormonal therapy (e.g., oral tamoxifen alone, oral aromatase inhibitor [e.g., anastrozole, letrozole, or exemestane] alone, or oral tamoxifen followed by oral aromatase inhibitor) at the discretion of the treating physician for 5 or 10 years.</w:t>
      </w:r>
    </w:p>
    <w:p w14:paraId="2C46F040" w14:textId="77777777" w:rsidR="0064374F" w:rsidRPr="008F1A10" w:rsidRDefault="0064374F" w:rsidP="0064374F">
      <w:pPr>
        <w:ind w:left="720"/>
        <w:rPr>
          <w:rFonts w:asciiTheme="minorHAnsi" w:hAnsiTheme="minorHAnsi" w:cstheme="minorHAnsi"/>
          <w:sz w:val="22"/>
          <w:szCs w:val="30"/>
          <w:lang w:bidi="en-US"/>
        </w:rPr>
      </w:pPr>
    </w:p>
    <w:p w14:paraId="387B9148" w14:textId="77777777" w:rsidR="0064374F" w:rsidRPr="008F1A10" w:rsidRDefault="0064374F" w:rsidP="0064374F">
      <w:pPr>
        <w:ind w:left="720"/>
        <w:rPr>
          <w:rFonts w:asciiTheme="minorHAnsi" w:hAnsiTheme="minorHAnsi" w:cstheme="minorHAnsi"/>
          <w:b/>
          <w:bCs/>
          <w:i/>
          <w:iCs/>
          <w:sz w:val="22"/>
          <w:szCs w:val="30"/>
          <w:lang w:bidi="en-US"/>
        </w:rPr>
      </w:pPr>
      <w:r w:rsidRPr="008F1A10">
        <w:rPr>
          <w:rFonts w:asciiTheme="minorHAnsi" w:hAnsiTheme="minorHAnsi" w:cstheme="minorHAnsi"/>
          <w:b/>
          <w:bCs/>
          <w:i/>
          <w:iCs/>
          <w:sz w:val="22"/>
          <w:szCs w:val="30"/>
          <w:lang w:bidi="en-US"/>
        </w:rPr>
        <w:t>Group 2 (Primary study group; ORRS 11-25):</w:t>
      </w:r>
    </w:p>
    <w:p w14:paraId="77813C50" w14:textId="77777777" w:rsidR="0064374F" w:rsidRPr="008F1A10" w:rsidRDefault="0064374F" w:rsidP="0064374F">
      <w:pPr>
        <w:ind w:left="720"/>
        <w:rPr>
          <w:rFonts w:asciiTheme="minorHAnsi" w:hAnsiTheme="minorHAnsi" w:cstheme="minorHAnsi"/>
          <w:sz w:val="22"/>
          <w:szCs w:val="30"/>
          <w:lang w:bidi="en-US"/>
        </w:rPr>
      </w:pPr>
      <w:r w:rsidRPr="008F1A10">
        <w:rPr>
          <w:rFonts w:asciiTheme="minorHAnsi" w:hAnsiTheme="minorHAnsi" w:cstheme="minorHAnsi"/>
          <w:sz w:val="22"/>
        </w:rPr>
        <w:t>Because the degree of benefit of chemotherapy for women with recurrence scores between 11 and 25 is uncertain, TRRADE seeks to determine if the Oncome-22 test will be helpful in future treatment planning for this group.</w:t>
      </w:r>
      <w:r w:rsidRPr="008F1A10">
        <w:rPr>
          <w:rFonts w:asciiTheme="minorHAnsi" w:hAnsiTheme="minorHAnsi" w:cstheme="minorHAnsi"/>
          <w:b/>
          <w:bCs/>
          <w:i/>
          <w:iCs/>
          <w:sz w:val="22"/>
          <w:szCs w:val="30"/>
          <w:lang w:bidi="en-US"/>
        </w:rPr>
        <w:t xml:space="preserve"> </w:t>
      </w:r>
      <w:r w:rsidRPr="008F1A10">
        <w:rPr>
          <w:rFonts w:asciiTheme="minorHAnsi" w:hAnsiTheme="minorHAnsi" w:cstheme="minorHAnsi"/>
          <w:sz w:val="22"/>
          <w:szCs w:val="30"/>
          <w:lang w:bidi="en-US"/>
        </w:rPr>
        <w:t>Patients will be stratified according to tumor size (≤ 2.0 cm vs ≥ 2.1 cm), menopausal status (post, peri, or pre-menopausal), planned chemotherapy, planned radiotherapy, and Oncome-22 relative recurrence score (11-15 vs 16-20 vs 21-25). Patients then will be randomized to receive either hormonal therapy alone or combination chemotherapy and hormonal therapy.</w:t>
      </w:r>
    </w:p>
    <w:p w14:paraId="33F3BC01" w14:textId="77777777" w:rsidR="0064374F" w:rsidRPr="008F1A10" w:rsidRDefault="0064374F" w:rsidP="00C43F8E">
      <w:pPr>
        <w:numPr>
          <w:ilvl w:val="0"/>
          <w:numId w:val="28"/>
        </w:numPr>
        <w:tabs>
          <w:tab w:val="clear" w:pos="720"/>
          <w:tab w:val="num" w:pos="1440"/>
        </w:tabs>
        <w:ind w:left="1440"/>
        <w:rPr>
          <w:rFonts w:asciiTheme="minorHAnsi" w:hAnsiTheme="minorHAnsi" w:cstheme="minorHAnsi"/>
          <w:sz w:val="22"/>
          <w:szCs w:val="30"/>
          <w:lang w:bidi="en-US"/>
        </w:rPr>
      </w:pPr>
      <w:r w:rsidRPr="008F1A10">
        <w:rPr>
          <w:rFonts w:asciiTheme="minorHAnsi" w:hAnsiTheme="minorHAnsi" w:cstheme="minorHAnsi"/>
          <w:b/>
          <w:bCs/>
          <w:i/>
          <w:iCs/>
          <w:sz w:val="22"/>
          <w:szCs w:val="30"/>
          <w:lang w:bidi="en-US"/>
        </w:rPr>
        <w:t>Arm I (experimental):</w:t>
      </w:r>
      <w:r w:rsidRPr="008F1A10">
        <w:rPr>
          <w:rFonts w:asciiTheme="minorHAnsi" w:hAnsiTheme="minorHAnsi" w:cstheme="minorHAnsi"/>
          <w:sz w:val="22"/>
          <w:szCs w:val="30"/>
          <w:lang w:bidi="en-US"/>
        </w:rPr>
        <w:t xml:space="preserve"> Patients receive hormonal therapy as in Group 1 at the discretion of the treating physician.</w:t>
      </w:r>
    </w:p>
    <w:p w14:paraId="28803E6B" w14:textId="77777777" w:rsidR="0064374F" w:rsidRPr="008F1A10" w:rsidRDefault="0064374F" w:rsidP="00C43F8E">
      <w:pPr>
        <w:numPr>
          <w:ilvl w:val="0"/>
          <w:numId w:val="28"/>
        </w:numPr>
        <w:tabs>
          <w:tab w:val="clear" w:pos="720"/>
          <w:tab w:val="num" w:pos="1440"/>
        </w:tabs>
        <w:ind w:left="1440"/>
        <w:rPr>
          <w:rFonts w:asciiTheme="minorHAnsi" w:hAnsiTheme="minorHAnsi" w:cstheme="minorHAnsi"/>
          <w:sz w:val="22"/>
          <w:szCs w:val="30"/>
          <w:lang w:bidi="en-US"/>
        </w:rPr>
      </w:pPr>
      <w:r w:rsidRPr="008F1A10">
        <w:rPr>
          <w:rFonts w:asciiTheme="minorHAnsi" w:hAnsiTheme="minorHAnsi" w:cstheme="minorHAnsi"/>
          <w:b/>
          <w:bCs/>
          <w:i/>
          <w:iCs/>
          <w:sz w:val="22"/>
          <w:szCs w:val="30"/>
          <w:lang w:bidi="en-US"/>
        </w:rPr>
        <w:t>Arm II (standard):</w:t>
      </w:r>
      <w:r w:rsidRPr="008F1A10">
        <w:rPr>
          <w:rFonts w:asciiTheme="minorHAnsi" w:hAnsiTheme="minorHAnsi" w:cstheme="minorHAnsi"/>
          <w:sz w:val="22"/>
          <w:szCs w:val="30"/>
          <w:lang w:bidi="en-US"/>
        </w:rPr>
        <w:t xml:space="preserve"> Patients receive standard combination chemotherapy at the discretion of the treating physician. Within 4 weeks after the last dose of chemotherapy, patients receive hormonal therapy as in group 1 at the discretion of the treating physician.</w:t>
      </w:r>
    </w:p>
    <w:p w14:paraId="5AE7505B" w14:textId="77777777" w:rsidR="0064374F" w:rsidRPr="008F1A10" w:rsidRDefault="0064374F" w:rsidP="0064374F">
      <w:pPr>
        <w:ind w:left="720"/>
        <w:rPr>
          <w:rFonts w:asciiTheme="minorHAnsi" w:hAnsiTheme="minorHAnsi" w:cstheme="minorHAnsi"/>
          <w:sz w:val="22"/>
          <w:szCs w:val="30"/>
          <w:lang w:bidi="en-US"/>
        </w:rPr>
      </w:pPr>
    </w:p>
    <w:p w14:paraId="7702A9D1" w14:textId="77777777" w:rsidR="0064374F" w:rsidRPr="008F1A10" w:rsidRDefault="0064374F" w:rsidP="0064374F">
      <w:pPr>
        <w:ind w:left="720"/>
        <w:rPr>
          <w:rFonts w:asciiTheme="minorHAnsi" w:hAnsiTheme="minorHAnsi" w:cstheme="minorHAnsi"/>
          <w:sz w:val="22"/>
          <w:szCs w:val="30"/>
          <w:lang w:bidi="en-US"/>
        </w:rPr>
      </w:pPr>
      <w:r w:rsidRPr="008F1A10">
        <w:rPr>
          <w:rFonts w:asciiTheme="minorHAnsi" w:hAnsiTheme="minorHAnsi" w:cstheme="minorHAnsi"/>
          <w:b/>
          <w:bCs/>
          <w:i/>
          <w:iCs/>
          <w:sz w:val="22"/>
          <w:szCs w:val="30"/>
          <w:lang w:bidi="en-US"/>
        </w:rPr>
        <w:t>Group 3 (Secondary study group 2; ORRS &gt; 25):</w:t>
      </w:r>
      <w:r w:rsidRPr="008F1A10">
        <w:rPr>
          <w:rFonts w:asciiTheme="minorHAnsi" w:hAnsiTheme="minorHAnsi" w:cstheme="minorHAnsi"/>
          <w:sz w:val="22"/>
          <w:szCs w:val="30"/>
          <w:lang w:bidi="en-US"/>
        </w:rPr>
        <w:t xml:space="preserve"> </w:t>
      </w:r>
    </w:p>
    <w:p w14:paraId="3C39B34F" w14:textId="77777777" w:rsidR="0064374F" w:rsidRPr="008F1A10" w:rsidRDefault="0064374F" w:rsidP="0064374F">
      <w:pPr>
        <w:ind w:left="720"/>
        <w:rPr>
          <w:rFonts w:asciiTheme="minorHAnsi" w:hAnsiTheme="minorHAnsi" w:cstheme="minorHAnsi"/>
          <w:sz w:val="22"/>
        </w:rPr>
      </w:pPr>
      <w:r w:rsidRPr="008F1A10">
        <w:rPr>
          <w:rFonts w:asciiTheme="minorHAnsi" w:hAnsiTheme="minorHAnsi" w:cstheme="minorHAnsi"/>
          <w:sz w:val="22"/>
          <w:szCs w:val="30"/>
          <w:lang w:bidi="en-US"/>
        </w:rPr>
        <w:t xml:space="preserve">Patients will receive combination chemotherapy as in group 2, Arm II followed by hormonal therapy as in Group 1. </w:t>
      </w:r>
      <w:r w:rsidRPr="008F1A10">
        <w:rPr>
          <w:rFonts w:asciiTheme="minorHAnsi" w:hAnsiTheme="minorHAnsi" w:cstheme="minorHAnsi"/>
          <w:sz w:val="22"/>
        </w:rPr>
        <w:t>Hormonal therapies will be assigned based on menopausal status.</w:t>
      </w:r>
    </w:p>
    <w:p w14:paraId="0CA0A542" w14:textId="77777777" w:rsidR="0064374F" w:rsidRPr="008F1A10" w:rsidRDefault="0064374F" w:rsidP="0064374F">
      <w:pPr>
        <w:ind w:left="720"/>
        <w:rPr>
          <w:rFonts w:asciiTheme="minorHAnsi" w:hAnsiTheme="minorHAnsi" w:cstheme="minorHAnsi"/>
          <w:sz w:val="22"/>
          <w:szCs w:val="30"/>
          <w:lang w:bidi="en-US"/>
        </w:rPr>
      </w:pPr>
    </w:p>
    <w:p w14:paraId="09F09A5D" w14:textId="77777777" w:rsidR="0064374F" w:rsidRPr="008F1A10" w:rsidRDefault="0064374F" w:rsidP="0064374F">
      <w:pPr>
        <w:ind w:left="720"/>
        <w:rPr>
          <w:rFonts w:asciiTheme="minorHAnsi" w:hAnsiTheme="minorHAnsi" w:cstheme="minorHAnsi"/>
          <w:sz w:val="22"/>
          <w:szCs w:val="30"/>
          <w:lang w:bidi="en-US"/>
        </w:rPr>
      </w:pPr>
    </w:p>
    <w:p w14:paraId="6E5E9CE7" w14:textId="77777777" w:rsidR="0064374F" w:rsidRPr="008F1A10" w:rsidRDefault="0064374F" w:rsidP="0064374F">
      <w:pPr>
        <w:rPr>
          <w:rFonts w:asciiTheme="minorHAnsi" w:hAnsiTheme="minorHAnsi" w:cstheme="minorHAnsi"/>
          <w:b/>
          <w:i/>
          <w:sz w:val="22"/>
          <w:szCs w:val="30"/>
          <w:lang w:bidi="en-US"/>
        </w:rPr>
      </w:pPr>
      <w:r w:rsidRPr="008F1A10">
        <w:rPr>
          <w:rFonts w:asciiTheme="minorHAnsi" w:hAnsiTheme="minorHAnsi" w:cstheme="minorHAnsi"/>
          <w:b/>
          <w:i/>
          <w:sz w:val="22"/>
          <w:szCs w:val="30"/>
          <w:lang w:bidi="en-US"/>
        </w:rPr>
        <w:t>Tissue Analysis, Other Tests</w:t>
      </w:r>
    </w:p>
    <w:p w14:paraId="3EB62FD2" w14:textId="77777777" w:rsidR="0064374F" w:rsidRPr="008F1A10" w:rsidRDefault="0064374F" w:rsidP="00C43F8E">
      <w:pPr>
        <w:numPr>
          <w:ilvl w:val="0"/>
          <w:numId w:val="29"/>
        </w:numPr>
        <w:rPr>
          <w:rFonts w:asciiTheme="minorHAnsi" w:hAnsiTheme="minorHAnsi" w:cstheme="minorHAnsi"/>
          <w:sz w:val="22"/>
          <w:szCs w:val="30"/>
          <w:lang w:bidi="en-US"/>
        </w:rPr>
      </w:pPr>
      <w:r w:rsidRPr="008F1A10">
        <w:rPr>
          <w:rFonts w:asciiTheme="minorHAnsi" w:hAnsiTheme="minorHAnsi" w:cstheme="minorHAnsi"/>
          <w:sz w:val="22"/>
          <w:szCs w:val="30"/>
          <w:lang w:bidi="en-US"/>
        </w:rPr>
        <w:t>Tissue obtained at surgery (performed prior to study entry) is examined by the Oncome-22 Recurrence Score Assay and other assays to correlate response with various biomarkers.</w:t>
      </w:r>
    </w:p>
    <w:p w14:paraId="6E556653" w14:textId="77777777" w:rsidR="0064374F" w:rsidRPr="008F1A10" w:rsidRDefault="0064374F" w:rsidP="00C43F8E">
      <w:pPr>
        <w:numPr>
          <w:ilvl w:val="0"/>
          <w:numId w:val="29"/>
        </w:numPr>
        <w:rPr>
          <w:rFonts w:asciiTheme="minorHAnsi" w:hAnsiTheme="minorHAnsi" w:cstheme="minorHAnsi"/>
          <w:sz w:val="22"/>
        </w:rPr>
      </w:pPr>
      <w:r w:rsidRPr="008F1A10">
        <w:rPr>
          <w:rFonts w:asciiTheme="minorHAnsi" w:hAnsiTheme="minorHAnsi" w:cstheme="minorHAnsi"/>
          <w:sz w:val="22"/>
        </w:rPr>
        <w:t>Women in the study will have a physical exam performed by their doctor every three to six months for the first five years, then once a year after that for up to 20 years. An annual mammogram will check for signs of recurrence.</w:t>
      </w:r>
    </w:p>
    <w:p w14:paraId="5D437297" w14:textId="77777777" w:rsidR="0064374F" w:rsidRPr="008F1A10" w:rsidRDefault="0064374F" w:rsidP="00C43F8E">
      <w:pPr>
        <w:numPr>
          <w:ilvl w:val="0"/>
          <w:numId w:val="29"/>
        </w:numPr>
        <w:rPr>
          <w:rFonts w:asciiTheme="minorHAnsi" w:hAnsiTheme="minorHAnsi" w:cstheme="minorHAnsi"/>
          <w:sz w:val="22"/>
          <w:szCs w:val="30"/>
          <w:lang w:bidi="en-US"/>
        </w:rPr>
      </w:pPr>
      <w:r w:rsidRPr="008F1A10">
        <w:rPr>
          <w:rFonts w:asciiTheme="minorHAnsi" w:hAnsiTheme="minorHAnsi" w:cstheme="minorHAnsi"/>
          <w:sz w:val="22"/>
          <w:szCs w:val="30"/>
          <w:lang w:bidi="en-US"/>
        </w:rPr>
        <w:t>Patients may complete quality-of-life assessments at baseline and at 3, 6, 12, 24, and 36 months.</w:t>
      </w:r>
    </w:p>
    <w:p w14:paraId="7F8FEF2E" w14:textId="77777777" w:rsidR="0064374F" w:rsidRPr="008F1A10" w:rsidRDefault="0064374F" w:rsidP="00C43F8E">
      <w:pPr>
        <w:numPr>
          <w:ilvl w:val="0"/>
          <w:numId w:val="29"/>
        </w:numPr>
        <w:rPr>
          <w:rFonts w:asciiTheme="minorHAnsi" w:hAnsiTheme="minorHAnsi" w:cstheme="minorHAnsi"/>
          <w:sz w:val="22"/>
          <w:szCs w:val="30"/>
          <w:lang w:bidi="en-US"/>
        </w:rPr>
      </w:pPr>
      <w:r w:rsidRPr="008F1A10">
        <w:rPr>
          <w:rFonts w:asciiTheme="minorHAnsi" w:hAnsiTheme="minorHAnsi" w:cstheme="minorHAnsi"/>
          <w:sz w:val="22"/>
          <w:szCs w:val="30"/>
          <w:lang w:bidi="en-US"/>
        </w:rPr>
        <w:t>After completion of study treatment, patients are followed up periodically for up to 20 years</w:t>
      </w:r>
    </w:p>
    <w:p w14:paraId="4FD7C03B" w14:textId="77777777" w:rsidR="0064374F" w:rsidRPr="008F1A10" w:rsidRDefault="0064374F" w:rsidP="0064374F">
      <w:pPr>
        <w:rPr>
          <w:rFonts w:asciiTheme="minorHAnsi" w:hAnsiTheme="minorHAnsi" w:cstheme="minorHAnsi"/>
          <w:sz w:val="22"/>
        </w:rPr>
      </w:pPr>
    </w:p>
    <w:p w14:paraId="22F66F7A" w14:textId="77777777" w:rsidR="0064374F" w:rsidRPr="008F1A10" w:rsidRDefault="0064374F" w:rsidP="0064374F">
      <w:pPr>
        <w:rPr>
          <w:rFonts w:asciiTheme="minorHAnsi" w:hAnsiTheme="minorHAnsi" w:cstheme="minorHAnsi"/>
          <w:sz w:val="22"/>
        </w:rPr>
      </w:pPr>
    </w:p>
    <w:p w14:paraId="631F5F34" w14:textId="77777777" w:rsidR="0064374F" w:rsidRPr="008F1A10" w:rsidRDefault="0064374F" w:rsidP="0064374F">
      <w:pPr>
        <w:rPr>
          <w:rFonts w:asciiTheme="minorHAnsi" w:hAnsiTheme="minorHAnsi" w:cstheme="minorHAnsi"/>
          <w:b/>
          <w:sz w:val="22"/>
        </w:rPr>
      </w:pPr>
      <w:r w:rsidRPr="008F1A10">
        <w:rPr>
          <w:rFonts w:asciiTheme="minorHAnsi" w:hAnsiTheme="minorHAnsi" w:cstheme="minorHAnsi"/>
          <w:b/>
          <w:sz w:val="22"/>
        </w:rPr>
        <w:lastRenderedPageBreak/>
        <w:t>Clinical Endpoints</w:t>
      </w:r>
    </w:p>
    <w:p w14:paraId="45943D75" w14:textId="77777777" w:rsidR="0064374F" w:rsidRPr="008F1A10" w:rsidRDefault="0064374F" w:rsidP="0064374F">
      <w:pPr>
        <w:rPr>
          <w:rFonts w:asciiTheme="minorHAnsi" w:hAnsiTheme="minorHAnsi" w:cstheme="minorHAnsi"/>
          <w:b/>
          <w:i/>
          <w:sz w:val="22"/>
        </w:rPr>
      </w:pPr>
      <w:r w:rsidRPr="008F1A10">
        <w:rPr>
          <w:rFonts w:asciiTheme="minorHAnsi" w:hAnsiTheme="minorHAnsi" w:cstheme="minorHAnsi"/>
          <w:b/>
          <w:i/>
          <w:sz w:val="22"/>
        </w:rPr>
        <w:t>Primary Clinical Endpoint Indicators</w:t>
      </w:r>
    </w:p>
    <w:p w14:paraId="63069D19" w14:textId="671C1001"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Disease-free survival, distant recurrence-free interval, recurrence-free interval, overall survival</w:t>
      </w:r>
    </w:p>
    <w:p w14:paraId="0FC5C1FE" w14:textId="77777777" w:rsidR="0064374F" w:rsidRPr="008F1A10" w:rsidRDefault="0064374F" w:rsidP="0064374F">
      <w:pPr>
        <w:rPr>
          <w:rFonts w:asciiTheme="minorHAnsi" w:hAnsiTheme="minorHAnsi" w:cstheme="minorHAnsi"/>
          <w:sz w:val="22"/>
        </w:rPr>
      </w:pPr>
    </w:p>
    <w:p w14:paraId="30AFF50E" w14:textId="77777777" w:rsidR="0064374F" w:rsidRPr="008F1A10" w:rsidRDefault="0064374F" w:rsidP="0064374F">
      <w:pPr>
        <w:rPr>
          <w:rFonts w:asciiTheme="minorHAnsi" w:hAnsiTheme="minorHAnsi" w:cstheme="minorHAnsi"/>
          <w:b/>
          <w:i/>
          <w:sz w:val="22"/>
        </w:rPr>
      </w:pPr>
      <w:r w:rsidRPr="008F1A10">
        <w:rPr>
          <w:rFonts w:asciiTheme="minorHAnsi" w:hAnsiTheme="minorHAnsi" w:cstheme="minorHAnsi"/>
          <w:b/>
          <w:i/>
          <w:sz w:val="22"/>
        </w:rPr>
        <w:t>Secondary Clinical Endpoint and Metrics</w:t>
      </w:r>
    </w:p>
    <w:p w14:paraId="6958F45F" w14:textId="3A9EF18C" w:rsidR="0064374F" w:rsidRPr="008F1A10" w:rsidRDefault="0064374F" w:rsidP="0064374F">
      <w:pPr>
        <w:rPr>
          <w:rFonts w:asciiTheme="minorHAnsi" w:hAnsiTheme="minorHAnsi" w:cstheme="minorHAnsi"/>
          <w:sz w:val="22"/>
        </w:rPr>
      </w:pPr>
      <w:r w:rsidRPr="008F1A10">
        <w:rPr>
          <w:rFonts w:asciiTheme="minorHAnsi" w:hAnsiTheme="minorHAnsi" w:cstheme="minorHAnsi"/>
          <w:sz w:val="22"/>
        </w:rPr>
        <w:t>ECOG quality of life score, differences between all groups and arms on other patient-reported outcomes measures</w:t>
      </w:r>
    </w:p>
    <w:p w14:paraId="276E7B0D" w14:textId="77777777" w:rsidR="00B125F3" w:rsidRDefault="00B125F3" w:rsidP="0092067C">
      <w:pPr>
        <w:rPr>
          <w:rFonts w:asciiTheme="minorHAnsi" w:hAnsiTheme="minorHAnsi" w:cstheme="minorHAnsi"/>
          <w:sz w:val="22"/>
        </w:rPr>
      </w:pPr>
    </w:p>
    <w:p w14:paraId="30F0064B" w14:textId="77777777" w:rsidR="00B125F3" w:rsidRDefault="00B125F3" w:rsidP="0092067C">
      <w:pPr>
        <w:rPr>
          <w:rFonts w:asciiTheme="minorHAnsi" w:hAnsiTheme="minorHAnsi" w:cstheme="minorHAnsi"/>
          <w:b/>
          <w:sz w:val="22"/>
        </w:rPr>
      </w:pPr>
    </w:p>
    <w:p w14:paraId="6D3B864C" w14:textId="628F829F" w:rsidR="0092067C" w:rsidRPr="00583804" w:rsidRDefault="0092067C" w:rsidP="0092067C">
      <w:pPr>
        <w:rPr>
          <w:rFonts w:asciiTheme="minorHAnsi" w:hAnsiTheme="minorHAnsi" w:cstheme="minorHAnsi"/>
          <w:b/>
          <w:sz w:val="22"/>
        </w:rPr>
      </w:pPr>
      <w:r w:rsidRPr="008F1A10">
        <w:rPr>
          <w:rFonts w:asciiTheme="minorHAnsi" w:hAnsiTheme="minorHAnsi" w:cstheme="minorHAnsi"/>
          <w:b/>
          <w:sz w:val="22"/>
        </w:rPr>
        <w:t xml:space="preserve">Gene Markers Used </w:t>
      </w:r>
      <w:r w:rsidR="00583804">
        <w:rPr>
          <w:rFonts w:asciiTheme="minorHAnsi" w:hAnsiTheme="minorHAnsi" w:cstheme="minorHAnsi"/>
          <w:b/>
          <w:sz w:val="22"/>
        </w:rPr>
        <w:t>in</w:t>
      </w:r>
      <w:r w:rsidRPr="008F1A10">
        <w:rPr>
          <w:rFonts w:asciiTheme="minorHAnsi" w:hAnsiTheme="minorHAnsi" w:cstheme="minorHAnsi"/>
          <w:b/>
          <w:sz w:val="22"/>
        </w:rPr>
        <w:t xml:space="preserve"> the Oncome-22 Assay </w:t>
      </w:r>
      <w:r w:rsidR="00583804">
        <w:rPr>
          <w:rFonts w:asciiTheme="minorHAnsi" w:hAnsiTheme="minorHAnsi" w:cstheme="minorHAnsi"/>
          <w:sz w:val="22"/>
          <w:szCs w:val="30"/>
          <w:lang w:bidi="en-US"/>
        </w:rPr>
        <w:t>(</w:t>
      </w:r>
      <w:r w:rsidRPr="008F1A10">
        <w:rPr>
          <w:rFonts w:asciiTheme="minorHAnsi" w:hAnsiTheme="minorHAnsi" w:cstheme="minorHAnsi"/>
          <w:sz w:val="22"/>
          <w:szCs w:val="30"/>
          <w:lang w:bidi="en-US"/>
        </w:rPr>
        <w:t xml:space="preserve">developed by </w:t>
      </w:r>
      <w:proofErr w:type="spellStart"/>
      <w:r w:rsidRPr="008F1A10">
        <w:rPr>
          <w:rFonts w:asciiTheme="minorHAnsi" w:hAnsiTheme="minorHAnsi" w:cstheme="minorHAnsi"/>
          <w:sz w:val="22"/>
          <w:szCs w:val="30"/>
          <w:lang w:bidi="en-US"/>
        </w:rPr>
        <w:t>Oncogenomics</w:t>
      </w:r>
      <w:proofErr w:type="spellEnd"/>
      <w:r w:rsidRPr="008F1A10">
        <w:rPr>
          <w:rFonts w:asciiTheme="minorHAnsi" w:hAnsiTheme="minorHAnsi" w:cstheme="minorHAnsi"/>
          <w:sz w:val="22"/>
          <w:szCs w:val="30"/>
          <w:lang w:bidi="en-US"/>
        </w:rPr>
        <w:t>, Inc.</w:t>
      </w:r>
      <w:r w:rsidR="00583804">
        <w:rPr>
          <w:rFonts w:asciiTheme="minorHAnsi" w:hAnsiTheme="minorHAnsi" w:cstheme="minorHAnsi"/>
          <w:sz w:val="22"/>
          <w:szCs w:val="30"/>
          <w:lang w:bidi="en-US"/>
        </w:rPr>
        <w:t xml:space="preserve">, </w:t>
      </w:r>
      <w:r w:rsidRPr="008F1A10">
        <w:rPr>
          <w:rFonts w:asciiTheme="minorHAnsi" w:hAnsiTheme="minorHAnsi" w:cstheme="minorHAnsi"/>
          <w:sz w:val="22"/>
          <w:szCs w:val="30"/>
          <w:lang w:bidi="en-US"/>
        </w:rPr>
        <w:t>Reston, VA)</w:t>
      </w:r>
    </w:p>
    <w:p w14:paraId="1F9C0873" w14:textId="77777777" w:rsidR="0092067C" w:rsidRPr="008F1A10" w:rsidRDefault="0092067C" w:rsidP="0092067C">
      <w:pPr>
        <w:rPr>
          <w:rFonts w:asciiTheme="minorHAnsi" w:hAnsiTheme="minorHAnsi" w:cstheme="minorHAnsi"/>
          <w:b/>
          <w:sz w:val="22"/>
        </w:rPr>
      </w:pPr>
    </w:p>
    <w:p w14:paraId="3FFCDA8D" w14:textId="77777777" w:rsidR="0092067C" w:rsidRPr="008F1A10" w:rsidRDefault="0092067C" w:rsidP="0092067C">
      <w:pPr>
        <w:rPr>
          <w:rFonts w:asciiTheme="minorHAnsi" w:hAnsiTheme="minorHAnsi" w:cstheme="minorHAnsi"/>
          <w:b/>
          <w:sz w:val="22"/>
        </w:rPr>
      </w:pPr>
      <w:r w:rsidRPr="008F1A10">
        <w:rPr>
          <w:rFonts w:asciiTheme="minorHAnsi" w:hAnsiTheme="minorHAnsi" w:cstheme="minorHAnsi"/>
          <w:b/>
          <w:sz w:val="22"/>
        </w:rPr>
        <w:t>Proliferation</w:t>
      </w:r>
    </w:p>
    <w:p w14:paraId="62592498" w14:textId="77777777" w:rsidR="0092067C" w:rsidRPr="008F1A10" w:rsidRDefault="0092067C" w:rsidP="0092067C">
      <w:pPr>
        <w:numPr>
          <w:ilvl w:val="0"/>
          <w:numId w:val="30"/>
        </w:numPr>
        <w:rPr>
          <w:rFonts w:asciiTheme="minorHAnsi" w:hAnsiTheme="minorHAnsi" w:cstheme="minorHAnsi"/>
          <w:sz w:val="22"/>
        </w:rPr>
      </w:pPr>
      <w:r w:rsidRPr="008F1A10">
        <w:rPr>
          <w:rFonts w:asciiTheme="minorHAnsi" w:hAnsiTheme="minorHAnsi" w:cstheme="minorHAnsi"/>
          <w:sz w:val="22"/>
        </w:rPr>
        <w:t>KI-67</w:t>
      </w:r>
    </w:p>
    <w:p w14:paraId="10DDBF1A" w14:textId="77777777" w:rsidR="0092067C" w:rsidRPr="008F1A10" w:rsidRDefault="0092067C" w:rsidP="0092067C">
      <w:pPr>
        <w:numPr>
          <w:ilvl w:val="0"/>
          <w:numId w:val="30"/>
        </w:numPr>
        <w:rPr>
          <w:rFonts w:asciiTheme="minorHAnsi" w:hAnsiTheme="minorHAnsi" w:cstheme="minorHAnsi"/>
          <w:sz w:val="22"/>
        </w:rPr>
      </w:pPr>
      <w:r w:rsidRPr="008F1A10">
        <w:rPr>
          <w:rFonts w:asciiTheme="minorHAnsi" w:hAnsiTheme="minorHAnsi" w:cstheme="minorHAnsi"/>
          <w:sz w:val="22"/>
        </w:rPr>
        <w:t>STK15</w:t>
      </w:r>
    </w:p>
    <w:p w14:paraId="25F900CB" w14:textId="77777777" w:rsidR="0092067C" w:rsidRPr="008F1A10" w:rsidRDefault="0092067C" w:rsidP="0092067C">
      <w:pPr>
        <w:numPr>
          <w:ilvl w:val="0"/>
          <w:numId w:val="30"/>
        </w:numPr>
        <w:rPr>
          <w:rFonts w:asciiTheme="minorHAnsi" w:hAnsiTheme="minorHAnsi" w:cstheme="minorHAnsi"/>
          <w:sz w:val="22"/>
        </w:rPr>
      </w:pPr>
      <w:proofErr w:type="spellStart"/>
      <w:r w:rsidRPr="008F1A10">
        <w:rPr>
          <w:rFonts w:asciiTheme="minorHAnsi" w:hAnsiTheme="minorHAnsi" w:cstheme="minorHAnsi"/>
          <w:sz w:val="22"/>
        </w:rPr>
        <w:t>Survivin</w:t>
      </w:r>
      <w:proofErr w:type="spellEnd"/>
    </w:p>
    <w:p w14:paraId="5CA03600" w14:textId="77777777" w:rsidR="0092067C" w:rsidRPr="008F1A10" w:rsidRDefault="0092067C" w:rsidP="0092067C">
      <w:pPr>
        <w:numPr>
          <w:ilvl w:val="0"/>
          <w:numId w:val="30"/>
        </w:numPr>
        <w:rPr>
          <w:rFonts w:asciiTheme="minorHAnsi" w:hAnsiTheme="minorHAnsi" w:cstheme="minorHAnsi"/>
          <w:sz w:val="22"/>
        </w:rPr>
      </w:pPr>
      <w:r w:rsidRPr="008F1A10">
        <w:rPr>
          <w:rFonts w:asciiTheme="minorHAnsi" w:hAnsiTheme="minorHAnsi" w:cstheme="minorHAnsi"/>
          <w:sz w:val="22"/>
        </w:rPr>
        <w:t>Cyclin B1</w:t>
      </w:r>
    </w:p>
    <w:p w14:paraId="09447811" w14:textId="77777777" w:rsidR="0092067C" w:rsidRPr="008F1A10" w:rsidRDefault="0092067C" w:rsidP="0092067C">
      <w:pPr>
        <w:numPr>
          <w:ilvl w:val="0"/>
          <w:numId w:val="30"/>
        </w:numPr>
        <w:rPr>
          <w:rFonts w:asciiTheme="minorHAnsi" w:hAnsiTheme="minorHAnsi" w:cstheme="minorHAnsi"/>
          <w:sz w:val="22"/>
        </w:rPr>
      </w:pPr>
      <w:r w:rsidRPr="008F1A10">
        <w:rPr>
          <w:rFonts w:asciiTheme="minorHAnsi" w:hAnsiTheme="minorHAnsi" w:cstheme="minorHAnsi"/>
          <w:sz w:val="22"/>
        </w:rPr>
        <w:t>MYBL2</w:t>
      </w:r>
    </w:p>
    <w:p w14:paraId="104C9D5C" w14:textId="77777777" w:rsidR="0092067C" w:rsidRPr="008F1A10" w:rsidRDefault="0092067C" w:rsidP="0092067C">
      <w:pPr>
        <w:rPr>
          <w:rFonts w:asciiTheme="minorHAnsi" w:hAnsiTheme="minorHAnsi" w:cstheme="minorHAnsi"/>
          <w:b/>
          <w:sz w:val="22"/>
        </w:rPr>
      </w:pPr>
      <w:r w:rsidRPr="008F1A10">
        <w:rPr>
          <w:rFonts w:asciiTheme="minorHAnsi" w:hAnsiTheme="minorHAnsi" w:cstheme="minorHAnsi"/>
          <w:b/>
          <w:sz w:val="22"/>
        </w:rPr>
        <w:t>Invasion</w:t>
      </w:r>
    </w:p>
    <w:p w14:paraId="663D7B68" w14:textId="77777777" w:rsidR="0092067C" w:rsidRPr="008F1A10" w:rsidRDefault="0092067C" w:rsidP="0092067C">
      <w:pPr>
        <w:numPr>
          <w:ilvl w:val="0"/>
          <w:numId w:val="31"/>
        </w:numPr>
        <w:rPr>
          <w:rFonts w:asciiTheme="minorHAnsi" w:hAnsiTheme="minorHAnsi" w:cstheme="minorHAnsi"/>
          <w:sz w:val="22"/>
        </w:rPr>
      </w:pPr>
      <w:proofErr w:type="spellStart"/>
      <w:r w:rsidRPr="008F1A10">
        <w:rPr>
          <w:rFonts w:asciiTheme="minorHAnsi" w:hAnsiTheme="minorHAnsi" w:cstheme="minorHAnsi"/>
          <w:sz w:val="22"/>
        </w:rPr>
        <w:t>Stromelysin</w:t>
      </w:r>
      <w:proofErr w:type="spellEnd"/>
      <w:r w:rsidRPr="008F1A10">
        <w:rPr>
          <w:rFonts w:asciiTheme="minorHAnsi" w:hAnsiTheme="minorHAnsi" w:cstheme="minorHAnsi"/>
          <w:sz w:val="22"/>
        </w:rPr>
        <w:t xml:space="preserve"> 3</w:t>
      </w:r>
    </w:p>
    <w:p w14:paraId="5FB42C55" w14:textId="77777777" w:rsidR="0092067C" w:rsidRPr="008F1A10" w:rsidRDefault="0092067C" w:rsidP="0092067C">
      <w:pPr>
        <w:numPr>
          <w:ilvl w:val="0"/>
          <w:numId w:val="31"/>
        </w:numPr>
        <w:rPr>
          <w:rFonts w:asciiTheme="minorHAnsi" w:hAnsiTheme="minorHAnsi" w:cstheme="minorHAnsi"/>
          <w:sz w:val="22"/>
        </w:rPr>
      </w:pPr>
      <w:r w:rsidRPr="008F1A10">
        <w:rPr>
          <w:rFonts w:asciiTheme="minorHAnsi" w:hAnsiTheme="minorHAnsi" w:cstheme="minorHAnsi"/>
          <w:sz w:val="22"/>
        </w:rPr>
        <w:t>Cathepsin L2</w:t>
      </w:r>
    </w:p>
    <w:p w14:paraId="3CD2ACB5" w14:textId="77777777" w:rsidR="0092067C" w:rsidRPr="008F1A10" w:rsidRDefault="0092067C" w:rsidP="0092067C">
      <w:pPr>
        <w:rPr>
          <w:rFonts w:asciiTheme="minorHAnsi" w:hAnsiTheme="minorHAnsi" w:cstheme="minorHAnsi"/>
          <w:b/>
          <w:sz w:val="22"/>
        </w:rPr>
      </w:pPr>
      <w:r w:rsidRPr="008F1A10">
        <w:rPr>
          <w:rFonts w:asciiTheme="minorHAnsi" w:hAnsiTheme="minorHAnsi" w:cstheme="minorHAnsi"/>
          <w:b/>
          <w:sz w:val="22"/>
        </w:rPr>
        <w:t>Her2 Status</w:t>
      </w:r>
    </w:p>
    <w:p w14:paraId="793861CF" w14:textId="77777777" w:rsidR="0092067C" w:rsidRPr="008F1A10" w:rsidRDefault="0092067C" w:rsidP="0092067C">
      <w:pPr>
        <w:numPr>
          <w:ilvl w:val="0"/>
          <w:numId w:val="32"/>
        </w:numPr>
        <w:rPr>
          <w:rFonts w:asciiTheme="minorHAnsi" w:hAnsiTheme="minorHAnsi" w:cstheme="minorHAnsi"/>
          <w:sz w:val="22"/>
        </w:rPr>
      </w:pPr>
      <w:r w:rsidRPr="008F1A10">
        <w:rPr>
          <w:rFonts w:asciiTheme="minorHAnsi" w:hAnsiTheme="minorHAnsi" w:cstheme="minorHAnsi"/>
          <w:sz w:val="22"/>
        </w:rPr>
        <w:t>GRB7</w:t>
      </w:r>
    </w:p>
    <w:p w14:paraId="030D3C09" w14:textId="77777777" w:rsidR="0092067C" w:rsidRPr="008F1A10" w:rsidRDefault="0092067C" w:rsidP="0092067C">
      <w:pPr>
        <w:numPr>
          <w:ilvl w:val="0"/>
          <w:numId w:val="32"/>
        </w:numPr>
        <w:rPr>
          <w:rFonts w:asciiTheme="minorHAnsi" w:hAnsiTheme="minorHAnsi" w:cstheme="minorHAnsi"/>
          <w:sz w:val="22"/>
        </w:rPr>
      </w:pPr>
      <w:r w:rsidRPr="008F1A10">
        <w:rPr>
          <w:rFonts w:asciiTheme="minorHAnsi" w:hAnsiTheme="minorHAnsi" w:cstheme="minorHAnsi"/>
          <w:sz w:val="22"/>
        </w:rPr>
        <w:t>HER2</w:t>
      </w:r>
    </w:p>
    <w:p w14:paraId="75C151C7" w14:textId="77777777" w:rsidR="0092067C" w:rsidRPr="008F1A10" w:rsidRDefault="0092067C" w:rsidP="0092067C">
      <w:pPr>
        <w:rPr>
          <w:rFonts w:asciiTheme="minorHAnsi" w:hAnsiTheme="minorHAnsi" w:cstheme="minorHAnsi"/>
          <w:b/>
          <w:sz w:val="22"/>
        </w:rPr>
      </w:pPr>
      <w:r w:rsidRPr="008F1A10">
        <w:rPr>
          <w:rFonts w:asciiTheme="minorHAnsi" w:hAnsiTheme="minorHAnsi" w:cstheme="minorHAnsi"/>
          <w:b/>
          <w:sz w:val="22"/>
        </w:rPr>
        <w:t>Estrogen</w:t>
      </w:r>
    </w:p>
    <w:p w14:paraId="146B492A" w14:textId="77777777" w:rsidR="0092067C" w:rsidRPr="008F1A10" w:rsidRDefault="0092067C" w:rsidP="0092067C">
      <w:pPr>
        <w:numPr>
          <w:ilvl w:val="0"/>
          <w:numId w:val="33"/>
        </w:numPr>
        <w:rPr>
          <w:rFonts w:asciiTheme="minorHAnsi" w:hAnsiTheme="minorHAnsi" w:cstheme="minorHAnsi"/>
          <w:sz w:val="22"/>
        </w:rPr>
      </w:pPr>
      <w:r w:rsidRPr="008F1A10">
        <w:rPr>
          <w:rFonts w:asciiTheme="minorHAnsi" w:hAnsiTheme="minorHAnsi" w:cstheme="minorHAnsi"/>
          <w:sz w:val="22"/>
        </w:rPr>
        <w:t>ER</w:t>
      </w:r>
    </w:p>
    <w:p w14:paraId="72E28C1F" w14:textId="77777777" w:rsidR="0092067C" w:rsidRPr="008F1A10" w:rsidRDefault="0092067C" w:rsidP="0092067C">
      <w:pPr>
        <w:numPr>
          <w:ilvl w:val="0"/>
          <w:numId w:val="33"/>
        </w:numPr>
        <w:rPr>
          <w:rFonts w:asciiTheme="minorHAnsi" w:hAnsiTheme="minorHAnsi" w:cstheme="minorHAnsi"/>
          <w:sz w:val="22"/>
        </w:rPr>
      </w:pPr>
      <w:r w:rsidRPr="008F1A10">
        <w:rPr>
          <w:rFonts w:asciiTheme="minorHAnsi" w:hAnsiTheme="minorHAnsi" w:cstheme="minorHAnsi"/>
          <w:sz w:val="22"/>
        </w:rPr>
        <w:t>PR</w:t>
      </w:r>
    </w:p>
    <w:p w14:paraId="7826867B" w14:textId="77777777" w:rsidR="0092067C" w:rsidRPr="008F1A10" w:rsidRDefault="0092067C" w:rsidP="0092067C">
      <w:pPr>
        <w:numPr>
          <w:ilvl w:val="0"/>
          <w:numId w:val="33"/>
        </w:numPr>
        <w:rPr>
          <w:rFonts w:asciiTheme="minorHAnsi" w:hAnsiTheme="minorHAnsi" w:cstheme="minorHAnsi"/>
          <w:sz w:val="22"/>
        </w:rPr>
      </w:pPr>
      <w:r w:rsidRPr="008F1A10">
        <w:rPr>
          <w:rFonts w:asciiTheme="minorHAnsi" w:hAnsiTheme="minorHAnsi" w:cstheme="minorHAnsi"/>
          <w:sz w:val="22"/>
        </w:rPr>
        <w:t>Bcl2</w:t>
      </w:r>
    </w:p>
    <w:p w14:paraId="79021B62" w14:textId="77777777" w:rsidR="0092067C" w:rsidRPr="008F1A10" w:rsidRDefault="0092067C" w:rsidP="0092067C">
      <w:pPr>
        <w:numPr>
          <w:ilvl w:val="0"/>
          <w:numId w:val="33"/>
        </w:numPr>
        <w:rPr>
          <w:rFonts w:asciiTheme="minorHAnsi" w:hAnsiTheme="minorHAnsi" w:cstheme="minorHAnsi"/>
          <w:sz w:val="22"/>
        </w:rPr>
      </w:pPr>
      <w:r w:rsidRPr="008F1A10">
        <w:rPr>
          <w:rFonts w:asciiTheme="minorHAnsi" w:hAnsiTheme="minorHAnsi" w:cstheme="minorHAnsi"/>
          <w:sz w:val="22"/>
        </w:rPr>
        <w:t>SCUBE2</w:t>
      </w:r>
    </w:p>
    <w:p w14:paraId="46B06C3D" w14:textId="77777777" w:rsidR="0092067C" w:rsidRPr="008F1A10" w:rsidRDefault="0092067C" w:rsidP="0092067C">
      <w:pPr>
        <w:rPr>
          <w:rFonts w:asciiTheme="minorHAnsi" w:hAnsiTheme="minorHAnsi" w:cstheme="minorHAnsi"/>
          <w:b/>
          <w:sz w:val="22"/>
        </w:rPr>
      </w:pPr>
      <w:r w:rsidRPr="008F1A10">
        <w:rPr>
          <w:rFonts w:asciiTheme="minorHAnsi" w:hAnsiTheme="minorHAnsi" w:cstheme="minorHAnsi"/>
          <w:b/>
          <w:sz w:val="22"/>
        </w:rPr>
        <w:t>Other</w:t>
      </w:r>
    </w:p>
    <w:p w14:paraId="793529BD" w14:textId="77777777" w:rsidR="0092067C" w:rsidRPr="008F1A10" w:rsidRDefault="0092067C" w:rsidP="0092067C">
      <w:pPr>
        <w:numPr>
          <w:ilvl w:val="0"/>
          <w:numId w:val="34"/>
        </w:numPr>
        <w:rPr>
          <w:rFonts w:asciiTheme="minorHAnsi" w:hAnsiTheme="minorHAnsi" w:cstheme="minorHAnsi"/>
          <w:sz w:val="22"/>
        </w:rPr>
      </w:pPr>
      <w:r w:rsidRPr="008F1A10">
        <w:rPr>
          <w:rFonts w:asciiTheme="minorHAnsi" w:hAnsiTheme="minorHAnsi" w:cstheme="minorHAnsi"/>
          <w:sz w:val="22"/>
        </w:rPr>
        <w:t>GSTM1</w:t>
      </w:r>
    </w:p>
    <w:p w14:paraId="078F1FBD" w14:textId="77777777" w:rsidR="0092067C" w:rsidRPr="008F1A10" w:rsidRDefault="0092067C" w:rsidP="0092067C">
      <w:pPr>
        <w:numPr>
          <w:ilvl w:val="0"/>
          <w:numId w:val="34"/>
        </w:numPr>
        <w:rPr>
          <w:rFonts w:asciiTheme="minorHAnsi" w:hAnsiTheme="minorHAnsi" w:cstheme="minorHAnsi"/>
          <w:sz w:val="22"/>
        </w:rPr>
      </w:pPr>
      <w:r w:rsidRPr="008F1A10">
        <w:rPr>
          <w:rFonts w:asciiTheme="minorHAnsi" w:hAnsiTheme="minorHAnsi" w:cstheme="minorHAnsi"/>
          <w:sz w:val="22"/>
        </w:rPr>
        <w:t>CD68</w:t>
      </w:r>
    </w:p>
    <w:p w14:paraId="18C154AD" w14:textId="77777777" w:rsidR="0092067C" w:rsidRPr="008F1A10" w:rsidRDefault="0092067C" w:rsidP="0092067C">
      <w:pPr>
        <w:numPr>
          <w:ilvl w:val="0"/>
          <w:numId w:val="34"/>
        </w:numPr>
        <w:rPr>
          <w:rFonts w:asciiTheme="minorHAnsi" w:hAnsiTheme="minorHAnsi" w:cstheme="minorHAnsi"/>
          <w:sz w:val="22"/>
        </w:rPr>
      </w:pPr>
      <w:r w:rsidRPr="008F1A10">
        <w:rPr>
          <w:rFonts w:asciiTheme="minorHAnsi" w:hAnsiTheme="minorHAnsi" w:cstheme="minorHAnsi"/>
          <w:sz w:val="22"/>
        </w:rPr>
        <w:t>BAG1</w:t>
      </w:r>
    </w:p>
    <w:p w14:paraId="4BDA4178" w14:textId="77777777" w:rsidR="0092067C" w:rsidRPr="008F1A10" w:rsidRDefault="0092067C" w:rsidP="0092067C">
      <w:pPr>
        <w:rPr>
          <w:rFonts w:asciiTheme="minorHAnsi" w:hAnsiTheme="minorHAnsi" w:cstheme="minorHAnsi"/>
          <w:b/>
          <w:sz w:val="22"/>
        </w:rPr>
      </w:pPr>
    </w:p>
    <w:p w14:paraId="0F0E8385" w14:textId="77777777" w:rsidR="0092067C" w:rsidRPr="008F1A10" w:rsidRDefault="0092067C" w:rsidP="0092067C">
      <w:pPr>
        <w:rPr>
          <w:rFonts w:asciiTheme="minorHAnsi" w:hAnsiTheme="minorHAnsi" w:cstheme="minorHAnsi"/>
          <w:b/>
          <w:sz w:val="22"/>
        </w:rPr>
      </w:pPr>
      <w:r w:rsidRPr="008F1A10">
        <w:rPr>
          <w:rFonts w:asciiTheme="minorHAnsi" w:hAnsiTheme="minorHAnsi" w:cstheme="minorHAnsi"/>
          <w:b/>
          <w:sz w:val="22"/>
        </w:rPr>
        <w:t>Reference</w:t>
      </w:r>
    </w:p>
    <w:p w14:paraId="3AD84083" w14:textId="77777777" w:rsidR="0092067C" w:rsidRPr="008F1A10" w:rsidRDefault="0092067C" w:rsidP="0092067C">
      <w:pPr>
        <w:numPr>
          <w:ilvl w:val="0"/>
          <w:numId w:val="35"/>
        </w:numPr>
        <w:rPr>
          <w:rFonts w:asciiTheme="minorHAnsi" w:hAnsiTheme="minorHAnsi" w:cstheme="minorHAnsi"/>
          <w:sz w:val="22"/>
        </w:rPr>
      </w:pPr>
      <w:r w:rsidRPr="008F1A10">
        <w:rPr>
          <w:rFonts w:asciiTheme="minorHAnsi" w:hAnsiTheme="minorHAnsi" w:cstheme="minorHAnsi"/>
          <w:sz w:val="22"/>
        </w:rPr>
        <w:t>Beta actin</w:t>
      </w:r>
    </w:p>
    <w:p w14:paraId="152FA81A" w14:textId="77777777" w:rsidR="0092067C" w:rsidRPr="008F1A10" w:rsidRDefault="0092067C" w:rsidP="0092067C">
      <w:pPr>
        <w:numPr>
          <w:ilvl w:val="0"/>
          <w:numId w:val="35"/>
        </w:numPr>
        <w:rPr>
          <w:rFonts w:asciiTheme="minorHAnsi" w:hAnsiTheme="minorHAnsi" w:cstheme="minorHAnsi"/>
          <w:sz w:val="22"/>
        </w:rPr>
      </w:pPr>
      <w:r w:rsidRPr="008F1A10">
        <w:rPr>
          <w:rFonts w:asciiTheme="minorHAnsi" w:hAnsiTheme="minorHAnsi" w:cstheme="minorHAnsi"/>
          <w:sz w:val="22"/>
        </w:rPr>
        <w:t>GAPDH</w:t>
      </w:r>
    </w:p>
    <w:p w14:paraId="60509DFF" w14:textId="77777777" w:rsidR="0092067C" w:rsidRPr="008F1A10" w:rsidRDefault="0092067C" w:rsidP="0092067C">
      <w:pPr>
        <w:numPr>
          <w:ilvl w:val="0"/>
          <w:numId w:val="35"/>
        </w:numPr>
        <w:rPr>
          <w:rFonts w:asciiTheme="minorHAnsi" w:hAnsiTheme="minorHAnsi" w:cstheme="minorHAnsi"/>
          <w:sz w:val="22"/>
        </w:rPr>
      </w:pPr>
      <w:r w:rsidRPr="008F1A10">
        <w:rPr>
          <w:rFonts w:asciiTheme="minorHAnsi" w:hAnsiTheme="minorHAnsi" w:cstheme="minorHAnsi"/>
          <w:sz w:val="22"/>
        </w:rPr>
        <w:t>RPLPO</w:t>
      </w:r>
    </w:p>
    <w:p w14:paraId="0FCA3474" w14:textId="77777777" w:rsidR="0092067C" w:rsidRPr="008F1A10" w:rsidRDefault="0092067C" w:rsidP="0092067C">
      <w:pPr>
        <w:numPr>
          <w:ilvl w:val="0"/>
          <w:numId w:val="35"/>
        </w:numPr>
        <w:rPr>
          <w:rFonts w:asciiTheme="minorHAnsi" w:hAnsiTheme="minorHAnsi" w:cstheme="minorHAnsi"/>
          <w:sz w:val="22"/>
        </w:rPr>
      </w:pPr>
      <w:r w:rsidRPr="008F1A10">
        <w:rPr>
          <w:rFonts w:asciiTheme="minorHAnsi" w:hAnsiTheme="minorHAnsi" w:cstheme="minorHAnsi"/>
          <w:sz w:val="22"/>
        </w:rPr>
        <w:t>GUS</w:t>
      </w:r>
    </w:p>
    <w:p w14:paraId="5B4B006F" w14:textId="77777777" w:rsidR="0092067C" w:rsidRPr="008F1A10" w:rsidRDefault="0092067C" w:rsidP="0092067C">
      <w:pPr>
        <w:numPr>
          <w:ilvl w:val="0"/>
          <w:numId w:val="35"/>
        </w:numPr>
        <w:rPr>
          <w:rFonts w:asciiTheme="minorHAnsi" w:hAnsiTheme="minorHAnsi" w:cstheme="minorHAnsi"/>
          <w:sz w:val="22"/>
        </w:rPr>
      </w:pPr>
      <w:r w:rsidRPr="008F1A10">
        <w:rPr>
          <w:rFonts w:asciiTheme="minorHAnsi" w:hAnsiTheme="minorHAnsi" w:cstheme="minorHAnsi"/>
          <w:sz w:val="22"/>
        </w:rPr>
        <w:t>TFRC</w:t>
      </w:r>
    </w:p>
    <w:p w14:paraId="675C884D" w14:textId="77777777" w:rsidR="0064374F" w:rsidRPr="008F1A10" w:rsidRDefault="0064374F" w:rsidP="0064374F">
      <w:pPr>
        <w:rPr>
          <w:rFonts w:asciiTheme="minorHAnsi" w:hAnsiTheme="minorHAnsi" w:cstheme="minorHAnsi"/>
          <w:sz w:val="22"/>
        </w:rPr>
      </w:pPr>
    </w:p>
    <w:p w14:paraId="1025936F" w14:textId="0D5DDC3B" w:rsidR="00583804" w:rsidRDefault="0064374F" w:rsidP="00583804">
      <w:pPr>
        <w:pStyle w:val="L2Header"/>
        <w:rPr>
          <w:rFonts w:asciiTheme="minorHAnsi" w:hAnsiTheme="minorHAnsi" w:cstheme="minorHAnsi"/>
        </w:rPr>
      </w:pPr>
      <w:r w:rsidRPr="008F1A10">
        <w:rPr>
          <w:rFonts w:asciiTheme="minorHAnsi" w:hAnsiTheme="minorHAnsi" w:cstheme="minorHAnsi"/>
          <w:b/>
          <w:sz w:val="22"/>
        </w:rPr>
        <w:br w:type="column"/>
      </w:r>
      <w:r w:rsidR="00583804" w:rsidRPr="0032317A">
        <w:rPr>
          <w:rFonts w:asciiTheme="minorHAnsi" w:hAnsiTheme="minorHAnsi" w:cstheme="minorHAnsi"/>
        </w:rPr>
        <w:lastRenderedPageBreak/>
        <w:t>Instructor Notes</w:t>
      </w:r>
    </w:p>
    <w:p w14:paraId="382B5965" w14:textId="77777777" w:rsidR="00583804" w:rsidRPr="00583804" w:rsidRDefault="00583804" w:rsidP="00583804">
      <w:pPr>
        <w:keepNext/>
        <w:keepLines/>
        <w:spacing w:before="40"/>
        <w:outlineLvl w:val="2"/>
        <w:rPr>
          <w:rFonts w:ascii="Gill Sans" w:eastAsia="MS Gothic" w:hAnsi="Gill Sans" w:cs="Gill Sans"/>
          <w:i/>
          <w:color w:val="3D7590"/>
          <w:sz w:val="28"/>
        </w:rPr>
      </w:pPr>
      <w:r w:rsidRPr="00583804">
        <w:rPr>
          <w:rFonts w:ascii="Gill Sans" w:eastAsia="MS Gothic" w:hAnsi="Gill Sans" w:cs="Gill Sans"/>
          <w:i/>
          <w:color w:val="3D7590"/>
          <w:sz w:val="28"/>
        </w:rPr>
        <w:t>Background</w:t>
      </w:r>
    </w:p>
    <w:p w14:paraId="5A6F9CEF" w14:textId="77777777" w:rsidR="00583804" w:rsidRPr="00583804" w:rsidRDefault="00583804" w:rsidP="00583804">
      <w:pPr>
        <w:rPr>
          <w:rFonts w:asciiTheme="minorHAnsi" w:hAnsiTheme="minorHAnsi" w:cstheme="minorHAnsi"/>
          <w:b/>
          <w:iCs/>
          <w:sz w:val="22"/>
        </w:rPr>
      </w:pPr>
      <w:r w:rsidRPr="00583804">
        <w:rPr>
          <w:rFonts w:asciiTheme="minorHAnsi" w:hAnsiTheme="minorHAnsi" w:cstheme="minorHAnsi"/>
          <w:b/>
          <w:iCs/>
          <w:sz w:val="22"/>
        </w:rPr>
        <w:t>How Realistic Is This Case Scenario?</w:t>
      </w:r>
    </w:p>
    <w:p w14:paraId="06E450F9" w14:textId="77777777" w:rsidR="00583804" w:rsidRPr="008F1A10" w:rsidRDefault="00583804" w:rsidP="00583804">
      <w:pPr>
        <w:rPr>
          <w:rFonts w:asciiTheme="minorHAnsi" w:hAnsiTheme="minorHAnsi" w:cstheme="minorHAnsi"/>
          <w:sz w:val="22"/>
        </w:rPr>
      </w:pPr>
      <w:r w:rsidRPr="008F1A10">
        <w:rPr>
          <w:rFonts w:asciiTheme="minorHAnsi" w:hAnsiTheme="minorHAnsi" w:cstheme="minorHAnsi"/>
          <w:sz w:val="22"/>
        </w:rPr>
        <w:t xml:space="preserve">I modeled this case on how the FDA and NIH </w:t>
      </w:r>
      <w:proofErr w:type="gramStart"/>
      <w:r w:rsidRPr="008F1A10">
        <w:rPr>
          <w:rFonts w:asciiTheme="minorHAnsi" w:hAnsiTheme="minorHAnsi" w:cstheme="minorHAnsi"/>
          <w:sz w:val="22"/>
        </w:rPr>
        <w:t>actually operate</w:t>
      </w:r>
      <w:proofErr w:type="gramEnd"/>
      <w:r w:rsidRPr="008F1A10">
        <w:rPr>
          <w:rFonts w:asciiTheme="minorHAnsi" w:hAnsiTheme="minorHAnsi" w:cstheme="minorHAnsi"/>
          <w:sz w:val="22"/>
        </w:rPr>
        <w:t xml:space="preserve">. In </w:t>
      </w:r>
      <w:r>
        <w:rPr>
          <w:rFonts w:asciiTheme="minorHAnsi" w:hAnsiTheme="minorHAnsi" w:cstheme="minorHAnsi"/>
          <w:sz w:val="22"/>
        </w:rPr>
        <w:t>practice</w:t>
      </w:r>
      <w:r w:rsidRPr="008F1A10">
        <w:rPr>
          <w:rFonts w:asciiTheme="minorHAnsi" w:hAnsiTheme="minorHAnsi" w:cstheme="minorHAnsi"/>
          <w:sz w:val="22"/>
        </w:rPr>
        <w:t xml:space="preserve"> NIH and FDA reviewers </w:t>
      </w:r>
      <w:r>
        <w:rPr>
          <w:rFonts w:asciiTheme="minorHAnsi" w:hAnsiTheme="minorHAnsi" w:cstheme="minorHAnsi"/>
          <w:sz w:val="22"/>
        </w:rPr>
        <w:t>read</w:t>
      </w:r>
      <w:r w:rsidRPr="008F1A10">
        <w:rPr>
          <w:rFonts w:asciiTheme="minorHAnsi" w:hAnsiTheme="minorHAnsi" w:cstheme="minorHAnsi"/>
          <w:sz w:val="22"/>
        </w:rPr>
        <w:t xml:space="preserve"> the full proposal, not just the Executive Summary. However, like this case, only some of the panel members will be assigned to read each proposal. </w:t>
      </w:r>
      <w:r>
        <w:rPr>
          <w:rFonts w:asciiTheme="minorHAnsi" w:hAnsiTheme="minorHAnsi" w:cstheme="minorHAnsi"/>
          <w:sz w:val="22"/>
        </w:rPr>
        <w:t>P</w:t>
      </w:r>
      <w:r w:rsidRPr="008F1A10">
        <w:rPr>
          <w:rFonts w:asciiTheme="minorHAnsi" w:hAnsiTheme="minorHAnsi" w:cstheme="minorHAnsi"/>
          <w:sz w:val="22"/>
        </w:rPr>
        <w:t xml:space="preserve">anelists who were not assigned to read the proposal can ask questions of their colleagues, but rarely do they have time to go back and extract the information for themselves. </w:t>
      </w:r>
      <w:r>
        <w:rPr>
          <w:rFonts w:asciiTheme="minorHAnsi" w:hAnsiTheme="minorHAnsi" w:cstheme="minorHAnsi"/>
          <w:sz w:val="22"/>
        </w:rPr>
        <w:t>Often</w:t>
      </w:r>
      <w:r w:rsidRPr="008F1A10">
        <w:rPr>
          <w:rFonts w:asciiTheme="minorHAnsi" w:hAnsiTheme="minorHAnsi" w:cstheme="minorHAnsi"/>
          <w:sz w:val="22"/>
        </w:rPr>
        <w:t xml:space="preserve"> the decision of the full panel to fund or approve a trial (or not) is based </w:t>
      </w:r>
      <w:r>
        <w:rPr>
          <w:rFonts w:asciiTheme="minorHAnsi" w:hAnsiTheme="minorHAnsi" w:cstheme="minorHAnsi"/>
          <w:sz w:val="22"/>
        </w:rPr>
        <w:t xml:space="preserve">entirely </w:t>
      </w:r>
      <w:r w:rsidRPr="008F1A10">
        <w:rPr>
          <w:rFonts w:asciiTheme="minorHAnsi" w:hAnsiTheme="minorHAnsi" w:cstheme="minorHAnsi"/>
          <w:sz w:val="22"/>
        </w:rPr>
        <w:t xml:space="preserve">on the evidence and arguments </w:t>
      </w:r>
      <w:r>
        <w:rPr>
          <w:rFonts w:asciiTheme="minorHAnsi" w:hAnsiTheme="minorHAnsi" w:cstheme="minorHAnsi"/>
          <w:sz w:val="22"/>
        </w:rPr>
        <w:t>which</w:t>
      </w:r>
      <w:r w:rsidRPr="008F1A10">
        <w:rPr>
          <w:rFonts w:asciiTheme="minorHAnsi" w:hAnsiTheme="minorHAnsi" w:cstheme="minorHAnsi"/>
          <w:sz w:val="22"/>
        </w:rPr>
        <w:t xml:space="preserve"> the smaller subpanel group presents.</w:t>
      </w:r>
    </w:p>
    <w:p w14:paraId="00031343" w14:textId="6657AE29" w:rsidR="00583804" w:rsidRDefault="00583804" w:rsidP="00583804">
      <w:pPr>
        <w:rPr>
          <w:rFonts w:asciiTheme="minorHAnsi" w:hAnsiTheme="minorHAnsi" w:cstheme="minorHAnsi"/>
          <w:b/>
          <w:sz w:val="22"/>
        </w:rPr>
      </w:pPr>
    </w:p>
    <w:p w14:paraId="457908D4" w14:textId="77777777" w:rsidR="00583804" w:rsidRDefault="00583804" w:rsidP="00583804">
      <w:pPr>
        <w:rPr>
          <w:rFonts w:asciiTheme="minorHAnsi" w:hAnsiTheme="minorHAnsi" w:cstheme="minorHAnsi"/>
          <w:sz w:val="22"/>
        </w:rPr>
      </w:pPr>
      <w:r w:rsidRPr="00583804">
        <w:rPr>
          <w:rFonts w:asciiTheme="minorHAnsi" w:hAnsiTheme="minorHAnsi" w:cstheme="minorHAnsi"/>
          <w:bCs/>
          <w:sz w:val="22"/>
        </w:rPr>
        <w:t xml:space="preserve">The summaries are based on actual proposals in the </w:t>
      </w:r>
      <w:r w:rsidRPr="00583804">
        <w:rPr>
          <w:rFonts w:asciiTheme="minorHAnsi" w:hAnsiTheme="minorHAnsi" w:cstheme="minorHAnsi"/>
          <w:b/>
          <w:sz w:val="22"/>
        </w:rPr>
        <w:t>ClinicalTrials.gov</w:t>
      </w:r>
      <w:r w:rsidRPr="00583804">
        <w:rPr>
          <w:rFonts w:asciiTheme="minorHAnsi" w:hAnsiTheme="minorHAnsi" w:cstheme="minorHAnsi"/>
          <w:bCs/>
          <w:sz w:val="22"/>
        </w:rPr>
        <w:t xml:space="preserve"> </w:t>
      </w:r>
      <w:r>
        <w:rPr>
          <w:rFonts w:asciiTheme="minorHAnsi" w:hAnsiTheme="minorHAnsi" w:cstheme="minorHAnsi"/>
          <w:bCs/>
          <w:sz w:val="22"/>
        </w:rPr>
        <w:t xml:space="preserve">public </w:t>
      </w:r>
      <w:r w:rsidRPr="00583804">
        <w:rPr>
          <w:rFonts w:asciiTheme="minorHAnsi" w:hAnsiTheme="minorHAnsi" w:cstheme="minorHAnsi"/>
          <w:bCs/>
          <w:sz w:val="22"/>
        </w:rPr>
        <w:t>data</w:t>
      </w:r>
      <w:r>
        <w:rPr>
          <w:rFonts w:asciiTheme="minorHAnsi" w:hAnsiTheme="minorHAnsi" w:cstheme="minorHAnsi"/>
          <w:bCs/>
          <w:sz w:val="22"/>
        </w:rPr>
        <w:t xml:space="preserve">base. </w:t>
      </w:r>
      <w:r>
        <w:rPr>
          <w:rFonts w:asciiTheme="minorHAnsi" w:hAnsiTheme="minorHAnsi" w:cstheme="minorHAnsi"/>
          <w:sz w:val="22"/>
        </w:rPr>
        <w:t xml:space="preserve">The shared guide questions for panelists were designed to focus students’ attention on three primary criteria of each study: scientific validity, clinical value, and ethical concerns. This models how reviews are done normally, but also keeps students focused on the key issues that I want them to pull out of the case itself. </w:t>
      </w:r>
    </w:p>
    <w:p w14:paraId="4CC148D0" w14:textId="4F547FA9" w:rsidR="00583804" w:rsidRPr="00583804" w:rsidRDefault="00583804" w:rsidP="00583804">
      <w:pPr>
        <w:rPr>
          <w:rFonts w:asciiTheme="minorHAnsi" w:hAnsiTheme="minorHAnsi" w:cstheme="minorHAnsi"/>
          <w:bCs/>
          <w:sz w:val="22"/>
        </w:rPr>
      </w:pPr>
    </w:p>
    <w:p w14:paraId="02AC0169" w14:textId="77777777" w:rsidR="00583804" w:rsidRDefault="00583804" w:rsidP="00583804">
      <w:pPr>
        <w:rPr>
          <w:rFonts w:asciiTheme="minorHAnsi" w:hAnsiTheme="minorHAnsi" w:cstheme="minorHAnsi"/>
          <w:sz w:val="22"/>
        </w:rPr>
      </w:pPr>
      <w:r>
        <w:rPr>
          <w:rFonts w:asciiTheme="minorHAnsi" w:hAnsiTheme="minorHAnsi" w:cstheme="minorHAnsi"/>
          <w:sz w:val="22"/>
        </w:rPr>
        <w:t xml:space="preserve">The primary focus of the case </w:t>
      </w:r>
      <w:r>
        <w:rPr>
          <w:rFonts w:asciiTheme="minorHAnsi" w:hAnsiTheme="minorHAnsi" w:cstheme="minorHAnsi"/>
          <w:sz w:val="22"/>
        </w:rPr>
        <w:t>as written is to teach students:</w:t>
      </w:r>
    </w:p>
    <w:p w14:paraId="67153AE0" w14:textId="77777777" w:rsidR="00583804" w:rsidRDefault="00583804" w:rsidP="00583804">
      <w:pPr>
        <w:pStyle w:val="ListParagraph"/>
        <w:numPr>
          <w:ilvl w:val="0"/>
          <w:numId w:val="46"/>
        </w:numPr>
        <w:rPr>
          <w:rFonts w:asciiTheme="minorHAnsi" w:hAnsiTheme="minorHAnsi" w:cstheme="minorHAnsi"/>
          <w:sz w:val="22"/>
        </w:rPr>
      </w:pPr>
      <w:r w:rsidRPr="00583804">
        <w:rPr>
          <w:rFonts w:asciiTheme="minorHAnsi" w:hAnsiTheme="minorHAnsi" w:cstheme="minorHAnsi"/>
          <w:sz w:val="22"/>
        </w:rPr>
        <w:t xml:space="preserve">How clinical trials are </w:t>
      </w:r>
      <w:proofErr w:type="gramStart"/>
      <w:r w:rsidRPr="00583804">
        <w:rPr>
          <w:rFonts w:asciiTheme="minorHAnsi" w:hAnsiTheme="minorHAnsi" w:cstheme="minorHAnsi"/>
          <w:sz w:val="22"/>
        </w:rPr>
        <w:t>approved</w:t>
      </w:r>
      <w:r>
        <w:rPr>
          <w:rFonts w:asciiTheme="minorHAnsi" w:hAnsiTheme="minorHAnsi" w:cstheme="minorHAnsi"/>
          <w:sz w:val="22"/>
        </w:rPr>
        <w:t>;</w:t>
      </w:r>
      <w:proofErr w:type="gramEnd"/>
      <w:r>
        <w:rPr>
          <w:rFonts w:asciiTheme="minorHAnsi" w:hAnsiTheme="minorHAnsi" w:cstheme="minorHAnsi"/>
          <w:sz w:val="22"/>
        </w:rPr>
        <w:t xml:space="preserve"> </w:t>
      </w:r>
    </w:p>
    <w:p w14:paraId="5057724D" w14:textId="77777777" w:rsidR="00583804" w:rsidRDefault="00583804" w:rsidP="00583804">
      <w:pPr>
        <w:pStyle w:val="ListParagraph"/>
        <w:numPr>
          <w:ilvl w:val="0"/>
          <w:numId w:val="46"/>
        </w:numPr>
        <w:rPr>
          <w:rFonts w:asciiTheme="minorHAnsi" w:hAnsiTheme="minorHAnsi" w:cstheme="minorHAnsi"/>
          <w:sz w:val="22"/>
        </w:rPr>
      </w:pPr>
      <w:r>
        <w:rPr>
          <w:rFonts w:asciiTheme="minorHAnsi" w:hAnsiTheme="minorHAnsi" w:cstheme="minorHAnsi"/>
          <w:sz w:val="22"/>
        </w:rPr>
        <w:t>To evaluate proposals using standard criteria; and</w:t>
      </w:r>
    </w:p>
    <w:p w14:paraId="19AC6556" w14:textId="77777777" w:rsidR="00583804" w:rsidRDefault="00583804" w:rsidP="00583804">
      <w:pPr>
        <w:pStyle w:val="ListParagraph"/>
        <w:numPr>
          <w:ilvl w:val="0"/>
          <w:numId w:val="46"/>
        </w:numPr>
        <w:rPr>
          <w:rFonts w:asciiTheme="minorHAnsi" w:hAnsiTheme="minorHAnsi" w:cstheme="minorHAnsi"/>
          <w:sz w:val="22"/>
        </w:rPr>
      </w:pPr>
      <w:r>
        <w:rPr>
          <w:rFonts w:asciiTheme="minorHAnsi" w:hAnsiTheme="minorHAnsi" w:cstheme="minorHAnsi"/>
          <w:sz w:val="22"/>
        </w:rPr>
        <w:t>Basic ethical reasoning skills.</w:t>
      </w:r>
    </w:p>
    <w:p w14:paraId="4C707400" w14:textId="45EA9D95" w:rsidR="00583804" w:rsidRDefault="00583804" w:rsidP="00583804">
      <w:pPr>
        <w:rPr>
          <w:rFonts w:asciiTheme="minorHAnsi" w:hAnsiTheme="minorHAnsi" w:cstheme="minorHAnsi"/>
          <w:sz w:val="22"/>
        </w:rPr>
      </w:pPr>
    </w:p>
    <w:p w14:paraId="6AF9D9F7" w14:textId="43555299" w:rsidR="00583804" w:rsidRPr="008F1A10" w:rsidRDefault="00583804" w:rsidP="00583804">
      <w:pPr>
        <w:rPr>
          <w:rFonts w:asciiTheme="minorHAnsi" w:hAnsiTheme="minorHAnsi" w:cstheme="minorHAnsi"/>
          <w:sz w:val="22"/>
        </w:rPr>
      </w:pPr>
      <w:r>
        <w:rPr>
          <w:rFonts w:asciiTheme="minorHAnsi" w:hAnsiTheme="minorHAnsi" w:cstheme="minorHAnsi"/>
          <w:sz w:val="22"/>
        </w:rPr>
        <w:t xml:space="preserve">The overall case framework can be revised to teach students about the </w:t>
      </w:r>
      <w:r>
        <w:rPr>
          <w:rFonts w:asciiTheme="minorHAnsi" w:hAnsiTheme="minorHAnsi" w:cstheme="minorHAnsi"/>
          <w:sz w:val="22"/>
        </w:rPr>
        <w:t>federal</w:t>
      </w:r>
      <w:r>
        <w:rPr>
          <w:rFonts w:asciiTheme="minorHAnsi" w:hAnsiTheme="minorHAnsi" w:cstheme="minorHAnsi"/>
          <w:sz w:val="22"/>
        </w:rPr>
        <w:t xml:space="preserve"> grant proposal process, </w:t>
      </w:r>
      <w:r>
        <w:rPr>
          <w:rFonts w:asciiTheme="minorHAnsi" w:hAnsiTheme="minorHAnsi" w:cstheme="minorHAnsi"/>
          <w:sz w:val="22"/>
        </w:rPr>
        <w:t xml:space="preserve">how scientific literature is reviewed, </w:t>
      </w:r>
      <w:r>
        <w:rPr>
          <w:rFonts w:asciiTheme="minorHAnsi" w:hAnsiTheme="minorHAnsi" w:cstheme="minorHAnsi"/>
          <w:sz w:val="22"/>
        </w:rPr>
        <w:t xml:space="preserve">or other review </w:t>
      </w:r>
      <w:r>
        <w:rPr>
          <w:rFonts w:asciiTheme="minorHAnsi" w:hAnsiTheme="minorHAnsi" w:cstheme="minorHAnsi"/>
          <w:sz w:val="22"/>
        </w:rPr>
        <w:t>processes</w:t>
      </w:r>
      <w:r>
        <w:rPr>
          <w:rFonts w:asciiTheme="minorHAnsi" w:hAnsiTheme="minorHAnsi" w:cstheme="minorHAnsi"/>
          <w:sz w:val="22"/>
        </w:rPr>
        <w:t xml:space="preserve">. </w:t>
      </w:r>
      <w:r>
        <w:rPr>
          <w:rFonts w:asciiTheme="minorHAnsi" w:hAnsiTheme="minorHAnsi" w:cstheme="minorHAnsi"/>
          <w:sz w:val="22"/>
        </w:rPr>
        <w:t xml:space="preserve">Where students will direct most of their attention is determined by the shared evaluation criteria and guide questions. </w:t>
      </w:r>
    </w:p>
    <w:p w14:paraId="111F01AA" w14:textId="77777777" w:rsidR="00583804" w:rsidRDefault="00583804" w:rsidP="00583804">
      <w:pPr>
        <w:rPr>
          <w:rFonts w:asciiTheme="minorHAnsi" w:hAnsiTheme="minorHAnsi" w:cstheme="minorHAnsi"/>
          <w:b/>
          <w:sz w:val="22"/>
        </w:rPr>
      </w:pPr>
    </w:p>
    <w:p w14:paraId="6D8F8C2E" w14:textId="77777777" w:rsidR="00583804" w:rsidRPr="008F1A10" w:rsidRDefault="00583804" w:rsidP="00583804">
      <w:pPr>
        <w:rPr>
          <w:rFonts w:asciiTheme="minorHAnsi" w:hAnsiTheme="minorHAnsi" w:cstheme="minorHAnsi"/>
          <w:b/>
          <w:sz w:val="22"/>
        </w:rPr>
      </w:pPr>
      <w:r>
        <w:rPr>
          <w:rFonts w:asciiTheme="minorHAnsi" w:hAnsiTheme="minorHAnsi" w:cstheme="minorHAnsi"/>
          <w:b/>
          <w:sz w:val="22"/>
        </w:rPr>
        <w:t>Relevance</w:t>
      </w:r>
      <w:r w:rsidRPr="008F1A10">
        <w:rPr>
          <w:rFonts w:asciiTheme="minorHAnsi" w:hAnsiTheme="minorHAnsi" w:cstheme="minorHAnsi"/>
          <w:b/>
          <w:sz w:val="22"/>
        </w:rPr>
        <w:t xml:space="preserve"> of the Belmont Report</w:t>
      </w:r>
    </w:p>
    <w:p w14:paraId="060D54DA" w14:textId="60336FEC" w:rsidR="00583804" w:rsidRDefault="00583804" w:rsidP="00583804">
      <w:pPr>
        <w:rPr>
          <w:rFonts w:asciiTheme="minorHAnsi" w:hAnsiTheme="minorHAnsi" w:cstheme="minorHAnsi"/>
          <w:sz w:val="22"/>
        </w:rPr>
      </w:pPr>
      <w:r>
        <w:rPr>
          <w:rFonts w:asciiTheme="minorHAnsi" w:hAnsiTheme="minorHAnsi" w:cstheme="minorHAnsi"/>
          <w:sz w:val="22"/>
        </w:rPr>
        <w:t>Students very likely already can judge the general scientific rigor of the studies based on their prior training. Students in the cancer biology course for which this case was developed would have read articles describing similar studies already, so would be equipped to understand the specifics of each study, and the biology of the disease process. What they lack is any experience evaluating the ethical issues, which is why the case introduces the Belmont Report.</w:t>
      </w:r>
    </w:p>
    <w:p w14:paraId="79CE9521" w14:textId="77777777" w:rsidR="00583804" w:rsidRDefault="00583804" w:rsidP="00583804">
      <w:pPr>
        <w:rPr>
          <w:rFonts w:asciiTheme="minorHAnsi" w:hAnsiTheme="minorHAnsi" w:cstheme="minorHAnsi"/>
          <w:sz w:val="22"/>
        </w:rPr>
      </w:pPr>
    </w:p>
    <w:p w14:paraId="332DF40C" w14:textId="70A64480" w:rsidR="00583804" w:rsidRPr="008F1A10" w:rsidRDefault="00583804" w:rsidP="00583804">
      <w:pPr>
        <w:rPr>
          <w:rFonts w:asciiTheme="minorHAnsi" w:hAnsiTheme="minorHAnsi" w:cstheme="minorHAnsi"/>
          <w:sz w:val="22"/>
        </w:rPr>
      </w:pPr>
      <w:r w:rsidRPr="008F1A10">
        <w:rPr>
          <w:rFonts w:asciiTheme="minorHAnsi" w:hAnsiTheme="minorHAnsi" w:cstheme="minorHAnsi"/>
          <w:sz w:val="22"/>
        </w:rPr>
        <w:t xml:space="preserve">Various documents like the Nuremburg Code, Geneva Convention, Helsinki Accord, </w:t>
      </w:r>
      <w:r>
        <w:rPr>
          <w:rFonts w:asciiTheme="minorHAnsi" w:hAnsiTheme="minorHAnsi" w:cstheme="minorHAnsi"/>
          <w:sz w:val="22"/>
        </w:rPr>
        <w:t>etc.</w:t>
      </w:r>
      <w:r w:rsidRPr="008F1A10">
        <w:rPr>
          <w:rFonts w:asciiTheme="minorHAnsi" w:hAnsiTheme="minorHAnsi" w:cstheme="minorHAnsi"/>
          <w:sz w:val="22"/>
        </w:rPr>
        <w:t xml:space="preserve"> have been used to establish guiding principle</w:t>
      </w:r>
      <w:r>
        <w:rPr>
          <w:rFonts w:asciiTheme="minorHAnsi" w:hAnsiTheme="minorHAnsi" w:cstheme="minorHAnsi"/>
          <w:sz w:val="22"/>
        </w:rPr>
        <w:t>s</w:t>
      </w:r>
      <w:r w:rsidRPr="008F1A10">
        <w:rPr>
          <w:rFonts w:asciiTheme="minorHAnsi" w:hAnsiTheme="minorHAnsi" w:cstheme="minorHAnsi"/>
          <w:sz w:val="22"/>
        </w:rPr>
        <w:t xml:space="preserve"> for ethical and humane treatment of others in war, after natural disasters, or whenever one group has power over another. In 1973, the US Dept. of Health, Education, and Welfare issued a report entitled “Ethical Principles and Guidelines for the Protection of Human Subjects of Research,” </w:t>
      </w:r>
      <w:r>
        <w:rPr>
          <w:rFonts w:asciiTheme="minorHAnsi" w:hAnsiTheme="minorHAnsi" w:cstheme="minorHAnsi"/>
          <w:sz w:val="22"/>
        </w:rPr>
        <w:t>commonly known</w:t>
      </w:r>
      <w:r w:rsidRPr="008F1A10">
        <w:rPr>
          <w:rFonts w:asciiTheme="minorHAnsi" w:hAnsiTheme="minorHAnsi" w:cstheme="minorHAnsi"/>
          <w:sz w:val="22"/>
        </w:rPr>
        <w:t xml:space="preserve"> as the Belmont Report. It codified three fundamental ethical principles relating to the use of any human subjects for research. These principles are the basis for all current human subject protection regulations. These principles are:</w:t>
      </w:r>
    </w:p>
    <w:p w14:paraId="04F82D48" w14:textId="77777777" w:rsidR="00583804" w:rsidRPr="008F1A10" w:rsidRDefault="00583804" w:rsidP="00583804">
      <w:pPr>
        <w:numPr>
          <w:ilvl w:val="0"/>
          <w:numId w:val="15"/>
        </w:numPr>
        <w:rPr>
          <w:rFonts w:asciiTheme="minorHAnsi" w:hAnsiTheme="minorHAnsi" w:cstheme="minorHAnsi"/>
          <w:sz w:val="22"/>
        </w:rPr>
      </w:pPr>
      <w:r w:rsidRPr="008F1A10">
        <w:rPr>
          <w:rFonts w:asciiTheme="minorHAnsi" w:hAnsiTheme="minorHAnsi" w:cstheme="minorHAnsi"/>
          <w:b/>
          <w:sz w:val="22"/>
        </w:rPr>
        <w:t>Respect for persons</w:t>
      </w:r>
      <w:r w:rsidRPr="008F1A10">
        <w:rPr>
          <w:rFonts w:asciiTheme="minorHAnsi" w:hAnsiTheme="minorHAnsi" w:cstheme="minorHAnsi"/>
          <w:sz w:val="22"/>
        </w:rPr>
        <w:t>: protecting the autonomy of all people and treating them with courtesy and respect and allowing for informed consent.</w:t>
      </w:r>
    </w:p>
    <w:p w14:paraId="3FEDCA1F" w14:textId="77777777" w:rsidR="00583804" w:rsidRPr="008F1A10" w:rsidRDefault="00583804" w:rsidP="00583804">
      <w:pPr>
        <w:numPr>
          <w:ilvl w:val="0"/>
          <w:numId w:val="15"/>
        </w:numPr>
        <w:rPr>
          <w:rFonts w:asciiTheme="minorHAnsi" w:hAnsiTheme="minorHAnsi" w:cstheme="minorHAnsi"/>
          <w:sz w:val="22"/>
        </w:rPr>
      </w:pPr>
      <w:r w:rsidRPr="008F1A10">
        <w:rPr>
          <w:rFonts w:asciiTheme="minorHAnsi" w:hAnsiTheme="minorHAnsi" w:cstheme="minorHAnsi"/>
          <w:b/>
          <w:sz w:val="22"/>
        </w:rPr>
        <w:t>Beneficence</w:t>
      </w:r>
      <w:r w:rsidRPr="008F1A10">
        <w:rPr>
          <w:rFonts w:asciiTheme="minorHAnsi" w:hAnsiTheme="minorHAnsi" w:cstheme="minorHAnsi"/>
          <w:sz w:val="22"/>
        </w:rPr>
        <w:t>: maximizing benefits for the research project while minimizing risks to the research subjects.</w:t>
      </w:r>
    </w:p>
    <w:p w14:paraId="206FCC20" w14:textId="1DB33E8E" w:rsidR="00583804" w:rsidRPr="008F1A10" w:rsidRDefault="00583804" w:rsidP="00583804">
      <w:pPr>
        <w:numPr>
          <w:ilvl w:val="0"/>
          <w:numId w:val="15"/>
        </w:numPr>
        <w:rPr>
          <w:rFonts w:asciiTheme="minorHAnsi" w:hAnsiTheme="minorHAnsi" w:cstheme="minorHAnsi"/>
          <w:sz w:val="22"/>
        </w:rPr>
      </w:pPr>
      <w:r w:rsidRPr="008F1A10">
        <w:rPr>
          <w:rFonts w:asciiTheme="minorHAnsi" w:hAnsiTheme="minorHAnsi" w:cstheme="minorHAnsi"/>
          <w:b/>
          <w:sz w:val="22"/>
        </w:rPr>
        <w:t>Justice</w:t>
      </w:r>
      <w:r w:rsidRPr="008F1A10">
        <w:rPr>
          <w:rFonts w:asciiTheme="minorHAnsi" w:hAnsiTheme="minorHAnsi" w:cstheme="minorHAnsi"/>
          <w:sz w:val="22"/>
        </w:rPr>
        <w:t>: ensuring reasonable, non-exploitative, and well-considered procedures are administered fairly, and there is fair distribution of costs and benefits to potential research participants.</w:t>
      </w:r>
    </w:p>
    <w:p w14:paraId="7BF69853" w14:textId="29F35601" w:rsidR="00583804" w:rsidRDefault="00583804" w:rsidP="00583804">
      <w:pPr>
        <w:rPr>
          <w:rFonts w:asciiTheme="minorHAnsi" w:hAnsiTheme="minorHAnsi" w:cstheme="minorHAnsi"/>
          <w:sz w:val="22"/>
        </w:rPr>
      </w:pPr>
      <w:r w:rsidRPr="008F1A10">
        <w:rPr>
          <w:rFonts w:asciiTheme="minorHAnsi" w:hAnsiTheme="minorHAnsi" w:cstheme="minorHAnsi"/>
          <w:sz w:val="22"/>
        </w:rPr>
        <w:lastRenderedPageBreak/>
        <w:t>The Belmont Report remains an essential reference for both the federal and institutional review boards (IRBs) that review and approve all research on human subjects.</w:t>
      </w:r>
      <w:r>
        <w:rPr>
          <w:rFonts w:asciiTheme="minorHAnsi" w:hAnsiTheme="minorHAnsi" w:cstheme="minorHAnsi"/>
          <w:sz w:val="22"/>
        </w:rPr>
        <w:t xml:space="preserve"> It also guides reviewers when they decide whether to permit clinical trials.</w:t>
      </w:r>
    </w:p>
    <w:p w14:paraId="77374086" w14:textId="5DE1E671" w:rsidR="00583804" w:rsidRDefault="00583804" w:rsidP="00583804">
      <w:pPr>
        <w:rPr>
          <w:rFonts w:asciiTheme="minorHAnsi" w:hAnsiTheme="minorHAnsi" w:cstheme="minorHAnsi"/>
          <w:sz w:val="22"/>
          <w:szCs w:val="30"/>
          <w:lang w:bidi="en-US"/>
        </w:rPr>
      </w:pPr>
    </w:p>
    <w:p w14:paraId="3E5269EC" w14:textId="77777777" w:rsidR="00583804" w:rsidRPr="008F1A10" w:rsidRDefault="00583804" w:rsidP="00583804">
      <w:pPr>
        <w:rPr>
          <w:rFonts w:asciiTheme="minorHAnsi" w:hAnsiTheme="minorHAnsi" w:cstheme="minorHAnsi"/>
          <w:sz w:val="22"/>
          <w:szCs w:val="30"/>
          <w:lang w:bidi="en-US"/>
        </w:rPr>
      </w:pPr>
    </w:p>
    <w:p w14:paraId="42238ACC" w14:textId="77777777" w:rsidR="00583804" w:rsidRPr="00583804" w:rsidRDefault="00583804" w:rsidP="00583804">
      <w:pPr>
        <w:keepNext/>
        <w:keepLines/>
        <w:spacing w:before="40"/>
        <w:outlineLvl w:val="1"/>
        <w:rPr>
          <w:rFonts w:ascii="Calibri" w:eastAsia="MS Gothic" w:hAnsi="Calibri" w:cs="Calibri"/>
          <w:bCs/>
          <w:iCs/>
          <w:smallCaps/>
          <w:color w:val="3D7590"/>
          <w:sz w:val="32"/>
          <w:szCs w:val="30"/>
        </w:rPr>
      </w:pPr>
      <w:r w:rsidRPr="00583804">
        <w:rPr>
          <w:rFonts w:ascii="Calibri" w:eastAsia="MS Gothic" w:hAnsi="Calibri" w:cs="Calibri"/>
          <w:bCs/>
          <w:iCs/>
          <w:smallCaps/>
          <w:color w:val="3D7590"/>
          <w:sz w:val="32"/>
          <w:szCs w:val="30"/>
        </w:rPr>
        <w:t>Class Management</w:t>
      </w:r>
    </w:p>
    <w:p w14:paraId="689079A4" w14:textId="5C6DAE70" w:rsidR="00583804" w:rsidRPr="00583804" w:rsidRDefault="00583804" w:rsidP="00583804">
      <w:pPr>
        <w:keepNext/>
        <w:keepLines/>
        <w:spacing w:before="40"/>
        <w:outlineLvl w:val="2"/>
        <w:rPr>
          <w:rFonts w:ascii="Calibri" w:eastAsia="MS Gothic" w:hAnsi="Calibri" w:cs="Calibri"/>
          <w:i/>
          <w:color w:val="3D7590"/>
          <w:sz w:val="28"/>
        </w:rPr>
      </w:pPr>
      <w:r>
        <w:rPr>
          <w:rFonts w:ascii="Calibri" w:eastAsia="MS Gothic" w:hAnsi="Calibri" w:cs="Calibri"/>
          <w:i/>
          <w:color w:val="3D7590"/>
          <w:sz w:val="28"/>
        </w:rPr>
        <w:t>How Sub-Panels Are Arranged</w:t>
      </w:r>
    </w:p>
    <w:p w14:paraId="7D08B709" w14:textId="77777777" w:rsidR="00B125F3" w:rsidRPr="008F1A10" w:rsidRDefault="00B125F3" w:rsidP="00B125F3">
      <w:pP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The order listed </w:t>
      </w:r>
      <w:r>
        <w:rPr>
          <w:rFonts w:asciiTheme="minorHAnsi" w:hAnsiTheme="minorHAnsi" w:cstheme="minorHAnsi"/>
          <w:sz w:val="22"/>
          <w:szCs w:val="30"/>
          <w:lang w:bidi="en-US"/>
        </w:rPr>
        <w:t>below</w:t>
      </w:r>
      <w:r w:rsidRPr="008F1A10">
        <w:rPr>
          <w:rFonts w:asciiTheme="minorHAnsi" w:hAnsiTheme="minorHAnsi" w:cstheme="minorHAnsi"/>
          <w:sz w:val="22"/>
          <w:szCs w:val="30"/>
          <w:lang w:bidi="en-US"/>
        </w:rPr>
        <w:t xml:space="preserve"> means each group reads one proposal as primary reviewers, and a second as the secondary reviewers. The secondary reviewers for every proposal are staggered so that each proposal is seen by the maximum number of independent reviewers. </w:t>
      </w:r>
    </w:p>
    <w:p w14:paraId="16029B33" w14:textId="77777777" w:rsidR="00B125F3" w:rsidRPr="008F1A10" w:rsidRDefault="00B125F3" w:rsidP="0064374F">
      <w:pPr>
        <w:rPr>
          <w:rFonts w:asciiTheme="minorHAnsi" w:hAnsiTheme="minorHAnsi" w:cstheme="minorHAnsi"/>
          <w:b/>
          <w:caps/>
          <w:sz w:val="22"/>
          <w:szCs w:val="30"/>
          <w:lang w:bidi="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48"/>
        <w:gridCol w:w="3317"/>
        <w:gridCol w:w="3139"/>
        <w:gridCol w:w="1438"/>
      </w:tblGrid>
      <w:tr w:rsidR="00A31518" w:rsidRPr="008F1A10" w14:paraId="49232032" w14:textId="77777777" w:rsidTr="00A31518">
        <w:tc>
          <w:tcPr>
            <w:tcW w:w="1350" w:type="dxa"/>
            <w:shd w:val="clear" w:color="auto" w:fill="auto"/>
            <w:vAlign w:val="center"/>
          </w:tcPr>
          <w:p w14:paraId="03020E24" w14:textId="77777777" w:rsidR="0064374F" w:rsidRPr="008F1A10" w:rsidRDefault="0064374F" w:rsidP="00C43F8E">
            <w:pPr>
              <w:jc w:val="center"/>
              <w:rPr>
                <w:rFonts w:asciiTheme="minorHAnsi" w:hAnsiTheme="minorHAnsi" w:cstheme="minorHAnsi"/>
                <w:b/>
                <w:sz w:val="22"/>
                <w:szCs w:val="30"/>
                <w:lang w:bidi="en-US"/>
              </w:rPr>
            </w:pPr>
            <w:r w:rsidRPr="008F1A10">
              <w:rPr>
                <w:rFonts w:asciiTheme="minorHAnsi" w:hAnsiTheme="minorHAnsi" w:cstheme="minorHAnsi"/>
                <w:b/>
                <w:sz w:val="22"/>
                <w:szCs w:val="30"/>
                <w:lang w:bidi="en-US"/>
              </w:rPr>
              <w:t>Subpanel</w:t>
            </w:r>
          </w:p>
        </w:tc>
        <w:tc>
          <w:tcPr>
            <w:tcW w:w="3330" w:type="dxa"/>
            <w:shd w:val="clear" w:color="auto" w:fill="auto"/>
            <w:vAlign w:val="center"/>
          </w:tcPr>
          <w:p w14:paraId="00E53946" w14:textId="05A93D46" w:rsidR="0064374F" w:rsidRPr="008F1A10" w:rsidRDefault="0064374F" w:rsidP="00C43F8E">
            <w:pPr>
              <w:jc w:val="center"/>
              <w:rPr>
                <w:rFonts w:asciiTheme="minorHAnsi" w:hAnsiTheme="minorHAnsi" w:cstheme="minorHAnsi"/>
                <w:b/>
                <w:sz w:val="22"/>
                <w:szCs w:val="30"/>
                <w:lang w:bidi="en-US"/>
              </w:rPr>
            </w:pPr>
            <w:r w:rsidRPr="008F1A10">
              <w:rPr>
                <w:rFonts w:asciiTheme="minorHAnsi" w:hAnsiTheme="minorHAnsi" w:cstheme="minorHAnsi"/>
                <w:b/>
                <w:sz w:val="22"/>
                <w:szCs w:val="30"/>
                <w:lang w:bidi="en-US"/>
              </w:rPr>
              <w:t>Students</w:t>
            </w:r>
            <w:r w:rsidR="00B125F3">
              <w:rPr>
                <w:rFonts w:asciiTheme="minorHAnsi" w:hAnsiTheme="minorHAnsi" w:cstheme="minorHAnsi"/>
                <w:b/>
                <w:sz w:val="22"/>
                <w:szCs w:val="30"/>
                <w:lang w:bidi="en-US"/>
              </w:rPr>
              <w:t xml:space="preserve"> in Group</w:t>
            </w:r>
          </w:p>
        </w:tc>
        <w:tc>
          <w:tcPr>
            <w:tcW w:w="3150" w:type="dxa"/>
            <w:shd w:val="clear" w:color="auto" w:fill="auto"/>
            <w:vAlign w:val="center"/>
          </w:tcPr>
          <w:p w14:paraId="74D2DCC3" w14:textId="77777777" w:rsidR="0064374F" w:rsidRPr="008F1A10" w:rsidRDefault="00A31518" w:rsidP="00A31518">
            <w:pPr>
              <w:jc w:val="center"/>
              <w:rPr>
                <w:rFonts w:asciiTheme="minorHAnsi" w:hAnsiTheme="minorHAnsi" w:cstheme="minorHAnsi"/>
                <w:b/>
                <w:sz w:val="22"/>
                <w:szCs w:val="30"/>
                <w:lang w:bidi="en-US"/>
              </w:rPr>
            </w:pPr>
            <w:r w:rsidRPr="008F1A10">
              <w:rPr>
                <w:rFonts w:asciiTheme="minorHAnsi" w:hAnsiTheme="minorHAnsi" w:cstheme="minorHAnsi"/>
                <w:b/>
                <w:sz w:val="22"/>
                <w:szCs w:val="30"/>
                <w:lang w:bidi="en-US"/>
              </w:rPr>
              <w:t>1</w:t>
            </w:r>
            <w:r w:rsidRPr="008F1A10">
              <w:rPr>
                <w:rFonts w:asciiTheme="minorHAnsi" w:hAnsiTheme="minorHAnsi" w:cstheme="minorHAnsi"/>
                <w:b/>
                <w:sz w:val="22"/>
                <w:szCs w:val="30"/>
                <w:vertAlign w:val="superscript"/>
                <w:lang w:bidi="en-US"/>
              </w:rPr>
              <w:t>st</w:t>
            </w:r>
            <w:r w:rsidRPr="008F1A10">
              <w:rPr>
                <w:rFonts w:asciiTheme="minorHAnsi" w:hAnsiTheme="minorHAnsi" w:cstheme="minorHAnsi"/>
                <w:b/>
                <w:sz w:val="22"/>
                <w:szCs w:val="30"/>
                <w:lang w:bidi="en-US"/>
              </w:rPr>
              <w:t xml:space="preserve"> </w:t>
            </w:r>
            <w:r w:rsidR="0064374F" w:rsidRPr="008F1A10">
              <w:rPr>
                <w:rFonts w:asciiTheme="minorHAnsi" w:hAnsiTheme="minorHAnsi" w:cstheme="minorHAnsi"/>
                <w:b/>
                <w:sz w:val="22"/>
                <w:szCs w:val="30"/>
                <w:lang w:bidi="en-US"/>
              </w:rPr>
              <w:t>Proposal</w:t>
            </w:r>
          </w:p>
        </w:tc>
        <w:tc>
          <w:tcPr>
            <w:tcW w:w="1440" w:type="dxa"/>
            <w:shd w:val="clear" w:color="auto" w:fill="auto"/>
            <w:vAlign w:val="center"/>
          </w:tcPr>
          <w:p w14:paraId="586C2DBA" w14:textId="77777777" w:rsidR="0064374F" w:rsidRPr="008F1A10" w:rsidRDefault="00A31518" w:rsidP="00A31518">
            <w:pPr>
              <w:jc w:val="center"/>
              <w:rPr>
                <w:rFonts w:asciiTheme="minorHAnsi" w:hAnsiTheme="minorHAnsi" w:cstheme="minorHAnsi"/>
                <w:b/>
                <w:sz w:val="22"/>
                <w:szCs w:val="30"/>
                <w:lang w:bidi="en-US"/>
              </w:rPr>
            </w:pPr>
            <w:r w:rsidRPr="008F1A10">
              <w:rPr>
                <w:rFonts w:asciiTheme="minorHAnsi" w:hAnsiTheme="minorHAnsi" w:cstheme="minorHAnsi"/>
                <w:b/>
                <w:sz w:val="22"/>
                <w:szCs w:val="30"/>
                <w:lang w:bidi="en-US"/>
              </w:rPr>
              <w:t>2</w:t>
            </w:r>
            <w:r w:rsidRPr="008F1A10">
              <w:rPr>
                <w:rFonts w:asciiTheme="minorHAnsi" w:hAnsiTheme="minorHAnsi" w:cstheme="minorHAnsi"/>
                <w:b/>
                <w:sz w:val="22"/>
                <w:szCs w:val="30"/>
                <w:vertAlign w:val="superscript"/>
                <w:lang w:bidi="en-US"/>
              </w:rPr>
              <w:t>nd</w:t>
            </w:r>
            <w:r w:rsidRPr="008F1A10">
              <w:rPr>
                <w:rFonts w:asciiTheme="minorHAnsi" w:hAnsiTheme="minorHAnsi" w:cstheme="minorHAnsi"/>
                <w:b/>
                <w:sz w:val="22"/>
                <w:szCs w:val="30"/>
                <w:lang w:bidi="en-US"/>
              </w:rPr>
              <w:t xml:space="preserve"> </w:t>
            </w:r>
            <w:r w:rsidR="0064374F" w:rsidRPr="008F1A10">
              <w:rPr>
                <w:rFonts w:asciiTheme="minorHAnsi" w:hAnsiTheme="minorHAnsi" w:cstheme="minorHAnsi"/>
                <w:b/>
                <w:sz w:val="22"/>
                <w:szCs w:val="30"/>
                <w:lang w:bidi="en-US"/>
              </w:rPr>
              <w:t>Proposal</w:t>
            </w:r>
          </w:p>
        </w:tc>
      </w:tr>
      <w:tr w:rsidR="00A31518" w:rsidRPr="008F1A10" w14:paraId="0A373300" w14:textId="77777777" w:rsidTr="00B125F3">
        <w:tc>
          <w:tcPr>
            <w:tcW w:w="1350" w:type="dxa"/>
            <w:shd w:val="clear" w:color="auto" w:fill="FFF2CC" w:themeFill="accent4" w:themeFillTint="33"/>
          </w:tcPr>
          <w:p w14:paraId="63970005" w14:textId="77777777" w:rsidR="0064374F" w:rsidRPr="008F1A10" w:rsidRDefault="0092067C" w:rsidP="00C43F8E">
            <w:pPr>
              <w:jc w:val="center"/>
              <w:rPr>
                <w:rFonts w:asciiTheme="minorHAnsi" w:hAnsiTheme="minorHAnsi" w:cstheme="minorHAnsi"/>
                <w:i/>
                <w:sz w:val="22"/>
                <w:szCs w:val="30"/>
                <w:lang w:bidi="en-US"/>
              </w:rPr>
            </w:pPr>
            <w:r w:rsidRPr="008F1A10">
              <w:rPr>
                <w:rFonts w:asciiTheme="minorHAnsi" w:hAnsiTheme="minorHAnsi" w:cstheme="minorHAnsi"/>
                <w:i/>
                <w:sz w:val="22"/>
                <w:szCs w:val="30"/>
                <w:lang w:bidi="en-US"/>
              </w:rPr>
              <w:t>Day 1</w:t>
            </w:r>
          </w:p>
        </w:tc>
        <w:tc>
          <w:tcPr>
            <w:tcW w:w="3330" w:type="dxa"/>
            <w:shd w:val="clear" w:color="auto" w:fill="FFF2CC" w:themeFill="accent4" w:themeFillTint="33"/>
          </w:tcPr>
          <w:p w14:paraId="32E8A233" w14:textId="77777777" w:rsidR="0064374F" w:rsidRPr="008F1A10" w:rsidRDefault="0064374F" w:rsidP="00C43F8E">
            <w:pPr>
              <w:jc w:val="center"/>
              <w:rPr>
                <w:rFonts w:asciiTheme="minorHAnsi" w:hAnsiTheme="minorHAnsi" w:cstheme="minorHAnsi"/>
                <w:sz w:val="22"/>
                <w:szCs w:val="30"/>
                <w:lang w:bidi="en-US"/>
              </w:rPr>
            </w:pPr>
          </w:p>
        </w:tc>
        <w:tc>
          <w:tcPr>
            <w:tcW w:w="3150" w:type="dxa"/>
            <w:shd w:val="clear" w:color="auto" w:fill="FFF2CC" w:themeFill="accent4" w:themeFillTint="33"/>
          </w:tcPr>
          <w:p w14:paraId="21A344F6" w14:textId="77777777" w:rsidR="0064374F" w:rsidRPr="008F1A10" w:rsidRDefault="0064374F" w:rsidP="00C43F8E">
            <w:pPr>
              <w:jc w:val="center"/>
              <w:rPr>
                <w:rFonts w:asciiTheme="minorHAnsi" w:hAnsiTheme="minorHAnsi" w:cstheme="minorHAnsi"/>
                <w:sz w:val="22"/>
                <w:szCs w:val="30"/>
                <w:lang w:bidi="en-US"/>
              </w:rPr>
            </w:pPr>
          </w:p>
        </w:tc>
        <w:tc>
          <w:tcPr>
            <w:tcW w:w="1440" w:type="dxa"/>
            <w:shd w:val="clear" w:color="auto" w:fill="FFF2CC" w:themeFill="accent4" w:themeFillTint="33"/>
          </w:tcPr>
          <w:p w14:paraId="0F996152" w14:textId="77777777" w:rsidR="0064374F" w:rsidRPr="008F1A10" w:rsidRDefault="0064374F" w:rsidP="00C43F8E">
            <w:pPr>
              <w:jc w:val="center"/>
              <w:rPr>
                <w:rFonts w:asciiTheme="minorHAnsi" w:hAnsiTheme="minorHAnsi" w:cstheme="minorHAnsi"/>
                <w:sz w:val="22"/>
                <w:szCs w:val="30"/>
                <w:lang w:bidi="en-US"/>
              </w:rPr>
            </w:pPr>
          </w:p>
        </w:tc>
      </w:tr>
      <w:tr w:rsidR="00A31518" w:rsidRPr="008F1A10" w14:paraId="5431F454" w14:textId="77777777" w:rsidTr="00A31518">
        <w:tc>
          <w:tcPr>
            <w:tcW w:w="1350" w:type="dxa"/>
            <w:shd w:val="clear" w:color="auto" w:fill="auto"/>
          </w:tcPr>
          <w:p w14:paraId="02AC40EC" w14:textId="77777777" w:rsidR="0092067C" w:rsidRPr="008F1A10" w:rsidRDefault="00A31518" w:rsidP="0092067C">
            <w:pPr>
              <w:jc w:val="cente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Group </w:t>
            </w:r>
            <w:r w:rsidR="0092067C" w:rsidRPr="008F1A10">
              <w:rPr>
                <w:rFonts w:asciiTheme="minorHAnsi" w:hAnsiTheme="minorHAnsi" w:cstheme="minorHAnsi"/>
                <w:sz w:val="22"/>
                <w:szCs w:val="30"/>
                <w:lang w:bidi="en-US"/>
              </w:rPr>
              <w:t>1</w:t>
            </w:r>
          </w:p>
        </w:tc>
        <w:tc>
          <w:tcPr>
            <w:tcW w:w="3330" w:type="dxa"/>
            <w:shd w:val="clear" w:color="auto" w:fill="auto"/>
          </w:tcPr>
          <w:p w14:paraId="254360DF" w14:textId="77777777" w:rsidR="0092067C" w:rsidRPr="008F1A10" w:rsidRDefault="0092067C" w:rsidP="0092067C">
            <w:pPr>
              <w:jc w:val="center"/>
              <w:rPr>
                <w:rFonts w:asciiTheme="minorHAnsi" w:hAnsiTheme="minorHAnsi" w:cstheme="minorHAnsi"/>
                <w:sz w:val="22"/>
                <w:szCs w:val="30"/>
                <w:lang w:bidi="en-US"/>
              </w:rPr>
            </w:pPr>
          </w:p>
        </w:tc>
        <w:tc>
          <w:tcPr>
            <w:tcW w:w="3150" w:type="dxa"/>
            <w:shd w:val="clear" w:color="auto" w:fill="auto"/>
          </w:tcPr>
          <w:p w14:paraId="24E81B44" w14:textId="77777777" w:rsidR="0092067C" w:rsidRPr="008F1A10" w:rsidRDefault="0092067C" w:rsidP="00A31518">
            <w:pP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A (mistletoe) </w:t>
            </w:r>
          </w:p>
        </w:tc>
        <w:tc>
          <w:tcPr>
            <w:tcW w:w="1440" w:type="dxa"/>
            <w:shd w:val="clear" w:color="auto" w:fill="auto"/>
          </w:tcPr>
          <w:p w14:paraId="776AB86C" w14:textId="77777777" w:rsidR="0092067C" w:rsidRPr="008F1A10" w:rsidRDefault="0092067C" w:rsidP="00882C2C">
            <w:pPr>
              <w:jc w:val="center"/>
              <w:rPr>
                <w:rFonts w:asciiTheme="minorHAnsi" w:hAnsiTheme="minorHAnsi" w:cstheme="minorHAnsi"/>
                <w:sz w:val="22"/>
                <w:szCs w:val="30"/>
                <w:lang w:bidi="en-US"/>
              </w:rPr>
            </w:pPr>
            <w:r w:rsidRPr="008F1A10">
              <w:rPr>
                <w:rFonts w:asciiTheme="minorHAnsi" w:hAnsiTheme="minorHAnsi" w:cstheme="minorHAnsi"/>
                <w:sz w:val="22"/>
                <w:szCs w:val="30"/>
                <w:lang w:bidi="en-US"/>
              </w:rPr>
              <w:t>D</w:t>
            </w:r>
          </w:p>
        </w:tc>
      </w:tr>
      <w:tr w:rsidR="00A31518" w:rsidRPr="008F1A10" w14:paraId="6D66728C" w14:textId="77777777" w:rsidTr="00A31518">
        <w:tc>
          <w:tcPr>
            <w:tcW w:w="1350" w:type="dxa"/>
            <w:shd w:val="clear" w:color="auto" w:fill="auto"/>
          </w:tcPr>
          <w:p w14:paraId="1B772657" w14:textId="77777777" w:rsidR="0092067C" w:rsidRPr="008F1A10" w:rsidRDefault="00A31518" w:rsidP="00C43F8E">
            <w:pPr>
              <w:jc w:val="cente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Group </w:t>
            </w:r>
            <w:r w:rsidR="0092067C" w:rsidRPr="008F1A10">
              <w:rPr>
                <w:rFonts w:asciiTheme="minorHAnsi" w:hAnsiTheme="minorHAnsi" w:cstheme="minorHAnsi"/>
                <w:sz w:val="22"/>
                <w:szCs w:val="30"/>
                <w:lang w:bidi="en-US"/>
              </w:rPr>
              <w:t>2</w:t>
            </w:r>
          </w:p>
        </w:tc>
        <w:tc>
          <w:tcPr>
            <w:tcW w:w="3330" w:type="dxa"/>
            <w:shd w:val="clear" w:color="auto" w:fill="auto"/>
          </w:tcPr>
          <w:p w14:paraId="450699B1" w14:textId="77777777" w:rsidR="0092067C" w:rsidRPr="008F1A10" w:rsidRDefault="0092067C" w:rsidP="00C43F8E">
            <w:pPr>
              <w:jc w:val="center"/>
              <w:rPr>
                <w:rFonts w:asciiTheme="minorHAnsi" w:hAnsiTheme="minorHAnsi" w:cstheme="minorHAnsi"/>
                <w:sz w:val="22"/>
                <w:szCs w:val="30"/>
                <w:lang w:bidi="en-US"/>
              </w:rPr>
            </w:pPr>
          </w:p>
        </w:tc>
        <w:tc>
          <w:tcPr>
            <w:tcW w:w="3150" w:type="dxa"/>
            <w:shd w:val="clear" w:color="auto" w:fill="auto"/>
          </w:tcPr>
          <w:p w14:paraId="2942FD15" w14:textId="77777777" w:rsidR="0092067C" w:rsidRPr="008F1A10" w:rsidRDefault="0092067C" w:rsidP="00A31518">
            <w:pPr>
              <w:rPr>
                <w:rFonts w:asciiTheme="minorHAnsi" w:hAnsiTheme="minorHAnsi" w:cstheme="minorHAnsi"/>
                <w:sz w:val="22"/>
                <w:szCs w:val="30"/>
                <w:lang w:bidi="en-US"/>
              </w:rPr>
            </w:pPr>
            <w:r w:rsidRPr="008F1A10">
              <w:rPr>
                <w:rFonts w:asciiTheme="minorHAnsi" w:hAnsiTheme="minorHAnsi" w:cstheme="minorHAnsi"/>
                <w:sz w:val="22"/>
                <w:szCs w:val="30"/>
                <w:lang w:bidi="en-US"/>
              </w:rPr>
              <w:t>B (gene therapy for T-ALL)</w:t>
            </w:r>
          </w:p>
        </w:tc>
        <w:tc>
          <w:tcPr>
            <w:tcW w:w="1440" w:type="dxa"/>
            <w:shd w:val="clear" w:color="auto" w:fill="auto"/>
          </w:tcPr>
          <w:p w14:paraId="09F3EA0C" w14:textId="77777777" w:rsidR="0092067C" w:rsidRPr="008F1A10" w:rsidRDefault="0092067C" w:rsidP="00882C2C">
            <w:pPr>
              <w:jc w:val="center"/>
              <w:rPr>
                <w:rFonts w:asciiTheme="minorHAnsi" w:hAnsiTheme="minorHAnsi" w:cstheme="minorHAnsi"/>
                <w:sz w:val="22"/>
                <w:szCs w:val="30"/>
                <w:lang w:bidi="en-US"/>
              </w:rPr>
            </w:pPr>
            <w:r w:rsidRPr="008F1A10">
              <w:rPr>
                <w:rFonts w:asciiTheme="minorHAnsi" w:hAnsiTheme="minorHAnsi" w:cstheme="minorHAnsi"/>
                <w:sz w:val="22"/>
                <w:szCs w:val="30"/>
                <w:lang w:bidi="en-US"/>
              </w:rPr>
              <w:t>C</w:t>
            </w:r>
          </w:p>
        </w:tc>
      </w:tr>
      <w:tr w:rsidR="00A31518" w:rsidRPr="008F1A10" w14:paraId="572A9FB0" w14:textId="77777777" w:rsidTr="00B125F3">
        <w:tc>
          <w:tcPr>
            <w:tcW w:w="1350" w:type="dxa"/>
            <w:shd w:val="clear" w:color="auto" w:fill="FFF2CC" w:themeFill="accent4" w:themeFillTint="33"/>
          </w:tcPr>
          <w:p w14:paraId="0E455ACD" w14:textId="77777777" w:rsidR="0092067C" w:rsidRPr="008F1A10" w:rsidRDefault="0092067C" w:rsidP="00C43F8E">
            <w:pPr>
              <w:jc w:val="center"/>
              <w:rPr>
                <w:rFonts w:asciiTheme="minorHAnsi" w:hAnsiTheme="minorHAnsi" w:cstheme="minorHAnsi"/>
                <w:i/>
                <w:sz w:val="22"/>
                <w:szCs w:val="30"/>
                <w:lang w:bidi="en-US"/>
              </w:rPr>
            </w:pPr>
            <w:r w:rsidRPr="008F1A10">
              <w:rPr>
                <w:rFonts w:asciiTheme="minorHAnsi" w:hAnsiTheme="minorHAnsi" w:cstheme="minorHAnsi"/>
                <w:i/>
                <w:sz w:val="22"/>
                <w:szCs w:val="30"/>
                <w:lang w:bidi="en-US"/>
              </w:rPr>
              <w:t>Day 2</w:t>
            </w:r>
          </w:p>
        </w:tc>
        <w:tc>
          <w:tcPr>
            <w:tcW w:w="3330" w:type="dxa"/>
            <w:shd w:val="clear" w:color="auto" w:fill="FFF2CC" w:themeFill="accent4" w:themeFillTint="33"/>
          </w:tcPr>
          <w:p w14:paraId="15B91A5B" w14:textId="77777777" w:rsidR="0092067C" w:rsidRPr="008F1A10" w:rsidRDefault="0092067C" w:rsidP="00C43F8E">
            <w:pPr>
              <w:jc w:val="center"/>
              <w:rPr>
                <w:rFonts w:asciiTheme="minorHAnsi" w:hAnsiTheme="minorHAnsi" w:cstheme="minorHAnsi"/>
                <w:sz w:val="22"/>
                <w:szCs w:val="30"/>
                <w:lang w:bidi="en-US"/>
              </w:rPr>
            </w:pPr>
          </w:p>
        </w:tc>
        <w:tc>
          <w:tcPr>
            <w:tcW w:w="3150" w:type="dxa"/>
            <w:shd w:val="clear" w:color="auto" w:fill="FFF2CC" w:themeFill="accent4" w:themeFillTint="33"/>
          </w:tcPr>
          <w:p w14:paraId="7934CB27" w14:textId="77777777" w:rsidR="0092067C" w:rsidRPr="008F1A10" w:rsidRDefault="0092067C" w:rsidP="00A31518">
            <w:pPr>
              <w:rPr>
                <w:rFonts w:asciiTheme="minorHAnsi" w:hAnsiTheme="minorHAnsi" w:cstheme="minorHAnsi"/>
                <w:sz w:val="22"/>
                <w:szCs w:val="30"/>
                <w:lang w:bidi="en-US"/>
              </w:rPr>
            </w:pPr>
          </w:p>
        </w:tc>
        <w:tc>
          <w:tcPr>
            <w:tcW w:w="1440" w:type="dxa"/>
            <w:shd w:val="clear" w:color="auto" w:fill="FFF2CC" w:themeFill="accent4" w:themeFillTint="33"/>
          </w:tcPr>
          <w:p w14:paraId="79629CE9" w14:textId="77777777" w:rsidR="0092067C" w:rsidRPr="008F1A10" w:rsidRDefault="0092067C" w:rsidP="00882C2C">
            <w:pPr>
              <w:jc w:val="center"/>
              <w:rPr>
                <w:rFonts w:asciiTheme="minorHAnsi" w:hAnsiTheme="minorHAnsi" w:cstheme="minorHAnsi"/>
                <w:sz w:val="22"/>
                <w:szCs w:val="30"/>
                <w:lang w:bidi="en-US"/>
              </w:rPr>
            </w:pPr>
          </w:p>
        </w:tc>
      </w:tr>
      <w:tr w:rsidR="00A31518" w:rsidRPr="008F1A10" w14:paraId="5CD2A63A" w14:textId="77777777" w:rsidTr="00A31518">
        <w:tc>
          <w:tcPr>
            <w:tcW w:w="1350" w:type="dxa"/>
            <w:shd w:val="clear" w:color="auto" w:fill="auto"/>
          </w:tcPr>
          <w:p w14:paraId="193D0552" w14:textId="77777777" w:rsidR="0092067C" w:rsidRPr="008F1A10" w:rsidRDefault="00A31518" w:rsidP="00C43F8E">
            <w:pPr>
              <w:jc w:val="cente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Group </w:t>
            </w:r>
            <w:r w:rsidR="0092067C" w:rsidRPr="008F1A10">
              <w:rPr>
                <w:rFonts w:asciiTheme="minorHAnsi" w:hAnsiTheme="minorHAnsi" w:cstheme="minorHAnsi"/>
                <w:sz w:val="22"/>
                <w:szCs w:val="30"/>
                <w:lang w:bidi="en-US"/>
              </w:rPr>
              <w:t>3</w:t>
            </w:r>
          </w:p>
        </w:tc>
        <w:tc>
          <w:tcPr>
            <w:tcW w:w="3330" w:type="dxa"/>
            <w:shd w:val="clear" w:color="auto" w:fill="auto"/>
          </w:tcPr>
          <w:p w14:paraId="5501E138" w14:textId="77777777" w:rsidR="0092067C" w:rsidRPr="008F1A10" w:rsidRDefault="0092067C" w:rsidP="00C43F8E">
            <w:pPr>
              <w:jc w:val="center"/>
              <w:rPr>
                <w:rFonts w:asciiTheme="minorHAnsi" w:hAnsiTheme="minorHAnsi" w:cstheme="minorHAnsi"/>
                <w:sz w:val="22"/>
                <w:szCs w:val="30"/>
                <w:lang w:bidi="en-US"/>
              </w:rPr>
            </w:pPr>
          </w:p>
        </w:tc>
        <w:tc>
          <w:tcPr>
            <w:tcW w:w="3150" w:type="dxa"/>
            <w:shd w:val="clear" w:color="auto" w:fill="auto"/>
          </w:tcPr>
          <w:p w14:paraId="442A17A8" w14:textId="77777777" w:rsidR="0092067C" w:rsidRPr="008F1A10" w:rsidRDefault="0092067C" w:rsidP="00A31518">
            <w:pP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C (control </w:t>
            </w:r>
            <w:r w:rsidR="00A31518" w:rsidRPr="008F1A10">
              <w:rPr>
                <w:rFonts w:asciiTheme="minorHAnsi" w:hAnsiTheme="minorHAnsi" w:cstheme="minorHAnsi"/>
                <w:sz w:val="22"/>
                <w:szCs w:val="30"/>
                <w:lang w:bidi="en-US"/>
              </w:rPr>
              <w:t>1</w:t>
            </w:r>
            <w:r w:rsidRPr="008F1A10">
              <w:rPr>
                <w:rFonts w:asciiTheme="minorHAnsi" w:hAnsiTheme="minorHAnsi" w:cstheme="minorHAnsi"/>
                <w:sz w:val="22"/>
                <w:szCs w:val="30"/>
                <w:lang w:bidi="en-US"/>
              </w:rPr>
              <w:t xml:space="preserve"> tumor with another</w:t>
            </w:r>
            <w:r w:rsidR="00A31518" w:rsidRPr="008F1A10">
              <w:rPr>
                <w:rFonts w:asciiTheme="minorHAnsi" w:hAnsiTheme="minorHAnsi" w:cstheme="minorHAnsi"/>
                <w:sz w:val="22"/>
                <w:szCs w:val="30"/>
                <w:lang w:bidi="en-US"/>
              </w:rPr>
              <w:t>)</w:t>
            </w:r>
          </w:p>
        </w:tc>
        <w:tc>
          <w:tcPr>
            <w:tcW w:w="1440" w:type="dxa"/>
            <w:shd w:val="clear" w:color="auto" w:fill="auto"/>
          </w:tcPr>
          <w:p w14:paraId="1DDA5A9B" w14:textId="77777777" w:rsidR="0092067C" w:rsidRPr="008F1A10" w:rsidRDefault="0092067C" w:rsidP="00882C2C">
            <w:pPr>
              <w:jc w:val="center"/>
              <w:rPr>
                <w:rFonts w:asciiTheme="minorHAnsi" w:hAnsiTheme="minorHAnsi" w:cstheme="minorHAnsi"/>
                <w:sz w:val="22"/>
                <w:szCs w:val="30"/>
                <w:lang w:bidi="en-US"/>
              </w:rPr>
            </w:pPr>
            <w:r w:rsidRPr="008F1A10">
              <w:rPr>
                <w:rFonts w:asciiTheme="minorHAnsi" w:hAnsiTheme="minorHAnsi" w:cstheme="minorHAnsi"/>
                <w:sz w:val="22"/>
                <w:szCs w:val="30"/>
                <w:lang w:bidi="en-US"/>
              </w:rPr>
              <w:t>A</w:t>
            </w:r>
          </w:p>
        </w:tc>
      </w:tr>
      <w:tr w:rsidR="00A31518" w:rsidRPr="008F1A10" w14:paraId="6FA9F81D" w14:textId="77777777" w:rsidTr="00A31518">
        <w:tc>
          <w:tcPr>
            <w:tcW w:w="1350" w:type="dxa"/>
            <w:shd w:val="clear" w:color="auto" w:fill="auto"/>
          </w:tcPr>
          <w:p w14:paraId="183FE892" w14:textId="77777777" w:rsidR="0092067C" w:rsidRPr="008F1A10" w:rsidRDefault="00A31518" w:rsidP="00C43F8E">
            <w:pPr>
              <w:jc w:val="cente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Group </w:t>
            </w:r>
            <w:r w:rsidR="0092067C" w:rsidRPr="008F1A10">
              <w:rPr>
                <w:rFonts w:asciiTheme="minorHAnsi" w:hAnsiTheme="minorHAnsi" w:cstheme="minorHAnsi"/>
                <w:sz w:val="22"/>
                <w:szCs w:val="30"/>
                <w:lang w:bidi="en-US"/>
              </w:rPr>
              <w:t>4</w:t>
            </w:r>
          </w:p>
        </w:tc>
        <w:tc>
          <w:tcPr>
            <w:tcW w:w="3330" w:type="dxa"/>
            <w:shd w:val="clear" w:color="auto" w:fill="auto"/>
          </w:tcPr>
          <w:p w14:paraId="66C9F949" w14:textId="77777777" w:rsidR="0092067C" w:rsidRPr="008F1A10" w:rsidRDefault="0092067C" w:rsidP="00C43F8E">
            <w:pPr>
              <w:jc w:val="center"/>
              <w:rPr>
                <w:rFonts w:asciiTheme="minorHAnsi" w:hAnsiTheme="minorHAnsi" w:cstheme="minorHAnsi"/>
                <w:sz w:val="22"/>
                <w:szCs w:val="30"/>
                <w:lang w:bidi="en-US"/>
              </w:rPr>
            </w:pPr>
          </w:p>
        </w:tc>
        <w:tc>
          <w:tcPr>
            <w:tcW w:w="3150" w:type="dxa"/>
            <w:shd w:val="clear" w:color="auto" w:fill="auto"/>
          </w:tcPr>
          <w:p w14:paraId="6D6D53F6" w14:textId="77777777" w:rsidR="0092067C" w:rsidRPr="008F1A10" w:rsidRDefault="0092067C" w:rsidP="00A31518">
            <w:pP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D (breast cancer gene profile) </w:t>
            </w:r>
          </w:p>
        </w:tc>
        <w:tc>
          <w:tcPr>
            <w:tcW w:w="1440" w:type="dxa"/>
            <w:shd w:val="clear" w:color="auto" w:fill="auto"/>
          </w:tcPr>
          <w:p w14:paraId="163AFA88" w14:textId="77777777" w:rsidR="0092067C" w:rsidRPr="008F1A10" w:rsidRDefault="0092067C" w:rsidP="00882C2C">
            <w:pPr>
              <w:jc w:val="center"/>
              <w:rPr>
                <w:rFonts w:asciiTheme="minorHAnsi" w:hAnsiTheme="minorHAnsi" w:cstheme="minorHAnsi"/>
                <w:sz w:val="22"/>
                <w:szCs w:val="30"/>
                <w:lang w:bidi="en-US"/>
              </w:rPr>
            </w:pPr>
            <w:r w:rsidRPr="008F1A10">
              <w:rPr>
                <w:rFonts w:asciiTheme="minorHAnsi" w:hAnsiTheme="minorHAnsi" w:cstheme="minorHAnsi"/>
                <w:sz w:val="22"/>
                <w:szCs w:val="30"/>
                <w:lang w:bidi="en-US"/>
              </w:rPr>
              <w:t>B</w:t>
            </w:r>
          </w:p>
        </w:tc>
      </w:tr>
    </w:tbl>
    <w:p w14:paraId="66A06007" w14:textId="77777777" w:rsidR="0064374F" w:rsidRPr="008F1A10" w:rsidRDefault="0064374F" w:rsidP="0064374F">
      <w:pPr>
        <w:rPr>
          <w:rFonts w:asciiTheme="minorHAnsi" w:hAnsiTheme="minorHAnsi" w:cstheme="minorHAnsi"/>
          <w:sz w:val="22"/>
          <w:szCs w:val="30"/>
          <w:lang w:bidi="en-US"/>
        </w:rPr>
      </w:pPr>
    </w:p>
    <w:p w14:paraId="17B03A14" w14:textId="25523A9A" w:rsidR="0064374F" w:rsidRPr="008F1A10" w:rsidRDefault="00B125F3">
      <w:pPr>
        <w:rPr>
          <w:rFonts w:asciiTheme="minorHAnsi" w:hAnsiTheme="minorHAnsi" w:cstheme="minorHAnsi"/>
          <w:sz w:val="22"/>
        </w:rPr>
      </w:pPr>
      <w:r>
        <w:rPr>
          <w:rFonts w:asciiTheme="minorHAnsi" w:hAnsiTheme="minorHAnsi" w:cstheme="minorHAnsi"/>
          <w:sz w:val="22"/>
          <w:u w:val="single"/>
        </w:rPr>
        <w:t>Sample</w:t>
      </w:r>
      <w:r w:rsidR="0064374F" w:rsidRPr="008F1A10">
        <w:rPr>
          <w:rFonts w:asciiTheme="minorHAnsi" w:hAnsiTheme="minorHAnsi" w:cstheme="minorHAnsi"/>
          <w:sz w:val="22"/>
          <w:u w:val="single"/>
        </w:rPr>
        <w:t xml:space="preserve"> questions</w:t>
      </w:r>
      <w:r>
        <w:rPr>
          <w:rFonts w:asciiTheme="minorHAnsi" w:hAnsiTheme="minorHAnsi" w:cstheme="minorHAnsi"/>
          <w:sz w:val="22"/>
          <w:u w:val="single"/>
        </w:rPr>
        <w:t xml:space="preserve"> </w:t>
      </w:r>
      <w:r w:rsidR="00583804">
        <w:rPr>
          <w:rFonts w:asciiTheme="minorHAnsi" w:hAnsiTheme="minorHAnsi" w:cstheme="minorHAnsi"/>
          <w:sz w:val="22"/>
          <w:u w:val="single"/>
        </w:rPr>
        <w:t>the</w:t>
      </w:r>
      <w:r>
        <w:rPr>
          <w:rFonts w:asciiTheme="minorHAnsi" w:hAnsiTheme="minorHAnsi" w:cstheme="minorHAnsi"/>
          <w:sz w:val="22"/>
          <w:u w:val="single"/>
        </w:rPr>
        <w:t xml:space="preserve"> instructor</w:t>
      </w:r>
      <w:r w:rsidR="0064374F" w:rsidRPr="008F1A10">
        <w:rPr>
          <w:rFonts w:asciiTheme="minorHAnsi" w:hAnsiTheme="minorHAnsi" w:cstheme="minorHAnsi"/>
          <w:sz w:val="22"/>
          <w:u w:val="single"/>
        </w:rPr>
        <w:t xml:space="preserve"> </w:t>
      </w:r>
      <w:r w:rsidR="00583804">
        <w:rPr>
          <w:rFonts w:asciiTheme="minorHAnsi" w:hAnsiTheme="minorHAnsi" w:cstheme="minorHAnsi"/>
          <w:sz w:val="22"/>
          <w:u w:val="single"/>
        </w:rPr>
        <w:t>might</w:t>
      </w:r>
      <w:r w:rsidR="0064374F" w:rsidRPr="008F1A10">
        <w:rPr>
          <w:rFonts w:asciiTheme="minorHAnsi" w:hAnsiTheme="minorHAnsi" w:cstheme="minorHAnsi"/>
          <w:sz w:val="22"/>
          <w:u w:val="single"/>
        </w:rPr>
        <w:t xml:space="preserve"> ask</w:t>
      </w:r>
      <w:r w:rsidR="00583804">
        <w:rPr>
          <w:rFonts w:asciiTheme="minorHAnsi" w:hAnsiTheme="minorHAnsi" w:cstheme="minorHAnsi"/>
          <w:sz w:val="22"/>
          <w:u w:val="single"/>
        </w:rPr>
        <w:t xml:space="preserve"> during panel presentations</w:t>
      </w:r>
      <w:r w:rsidR="0064374F" w:rsidRPr="008F1A10">
        <w:rPr>
          <w:rFonts w:asciiTheme="minorHAnsi" w:hAnsiTheme="minorHAnsi" w:cstheme="minorHAnsi"/>
          <w:sz w:val="22"/>
        </w:rPr>
        <w:t>:</w:t>
      </w:r>
    </w:p>
    <w:p w14:paraId="5EB0C8B6" w14:textId="77777777" w:rsidR="0064374F" w:rsidRPr="008F1A10" w:rsidRDefault="0064374F" w:rsidP="0064374F">
      <w:pPr>
        <w:rPr>
          <w:rFonts w:asciiTheme="minorHAnsi" w:hAnsiTheme="minorHAnsi" w:cstheme="minorHAnsi"/>
          <w:i/>
          <w:sz w:val="22"/>
        </w:rPr>
      </w:pPr>
      <w:r w:rsidRPr="008F1A10">
        <w:rPr>
          <w:rFonts w:asciiTheme="minorHAnsi" w:hAnsiTheme="minorHAnsi" w:cstheme="minorHAnsi"/>
          <w:i/>
          <w:sz w:val="22"/>
        </w:rPr>
        <w:t>General Questions</w:t>
      </w:r>
    </w:p>
    <w:p w14:paraId="3F10D7D7" w14:textId="77777777" w:rsidR="0064374F" w:rsidRPr="008F1A10" w:rsidRDefault="0064374F" w:rsidP="00C43F8E">
      <w:pPr>
        <w:numPr>
          <w:ilvl w:val="0"/>
          <w:numId w:val="22"/>
        </w:numPr>
        <w:rPr>
          <w:rFonts w:asciiTheme="minorHAnsi" w:hAnsiTheme="minorHAnsi" w:cstheme="minorHAnsi"/>
          <w:sz w:val="22"/>
          <w:szCs w:val="30"/>
          <w:lang w:bidi="en-US"/>
        </w:rPr>
      </w:pPr>
      <w:r w:rsidRPr="008F1A10">
        <w:rPr>
          <w:rFonts w:asciiTheme="minorHAnsi" w:hAnsiTheme="minorHAnsi" w:cstheme="minorHAnsi"/>
          <w:sz w:val="22"/>
          <w:szCs w:val="30"/>
          <w:lang w:bidi="en-US"/>
        </w:rPr>
        <w:t>Is it possible for a patient to provide truly informed consent in the case of a complex disease?</w:t>
      </w:r>
      <w:r w:rsidRPr="008F1A10">
        <w:rPr>
          <w:rFonts w:asciiTheme="minorHAnsi" w:hAnsiTheme="minorHAnsi" w:cstheme="minorHAnsi"/>
          <w:sz w:val="22"/>
          <w:szCs w:val="30"/>
          <w:lang w:bidi="en-US"/>
        </w:rPr>
        <w:br/>
        <w:t xml:space="preserve"> In the case of a radically different treatment protocol?</w:t>
      </w:r>
    </w:p>
    <w:p w14:paraId="04353843" w14:textId="42069F66" w:rsidR="0064374F" w:rsidRDefault="0064374F" w:rsidP="00C43F8E">
      <w:pPr>
        <w:numPr>
          <w:ilvl w:val="0"/>
          <w:numId w:val="22"/>
        </w:numPr>
        <w:rPr>
          <w:rFonts w:asciiTheme="minorHAnsi" w:hAnsiTheme="minorHAnsi" w:cstheme="minorHAnsi"/>
          <w:sz w:val="22"/>
          <w:szCs w:val="30"/>
          <w:lang w:bidi="en-US"/>
        </w:rPr>
      </w:pPr>
      <w:r w:rsidRPr="008F1A10">
        <w:rPr>
          <w:rFonts w:asciiTheme="minorHAnsi" w:hAnsiTheme="minorHAnsi" w:cstheme="minorHAnsi"/>
          <w:sz w:val="22"/>
          <w:szCs w:val="30"/>
          <w:lang w:bidi="en-US"/>
        </w:rPr>
        <w:t>Has anyone heard of, or read, the Belmont Report?</w:t>
      </w:r>
    </w:p>
    <w:p w14:paraId="131DED2A" w14:textId="77777777" w:rsidR="00583804" w:rsidRPr="008F1A10" w:rsidRDefault="00583804" w:rsidP="00583804">
      <w:pPr>
        <w:rPr>
          <w:rFonts w:asciiTheme="minorHAnsi" w:hAnsiTheme="minorHAnsi" w:cstheme="minorHAnsi"/>
          <w:sz w:val="22"/>
          <w:szCs w:val="30"/>
          <w:lang w:bidi="en-US"/>
        </w:rPr>
      </w:pPr>
    </w:p>
    <w:p w14:paraId="33D9F65F" w14:textId="77777777" w:rsidR="0064374F" w:rsidRPr="008F1A10" w:rsidRDefault="0064374F">
      <w:pPr>
        <w:rPr>
          <w:rFonts w:asciiTheme="minorHAnsi" w:hAnsiTheme="minorHAnsi" w:cstheme="minorHAnsi"/>
          <w:i/>
          <w:sz w:val="22"/>
        </w:rPr>
      </w:pPr>
      <w:r w:rsidRPr="008F1A10">
        <w:rPr>
          <w:rFonts w:asciiTheme="minorHAnsi" w:hAnsiTheme="minorHAnsi" w:cstheme="minorHAnsi"/>
          <w:i/>
          <w:sz w:val="22"/>
        </w:rPr>
        <w:t>Mistletoe Extract:</w:t>
      </w:r>
    </w:p>
    <w:p w14:paraId="4BCD7AF2" w14:textId="77777777" w:rsidR="0064374F" w:rsidRPr="008F1A10" w:rsidRDefault="0064374F" w:rsidP="00C43F8E">
      <w:pPr>
        <w:numPr>
          <w:ilvl w:val="0"/>
          <w:numId w:val="23"/>
        </w:numPr>
        <w:rPr>
          <w:rFonts w:asciiTheme="minorHAnsi" w:hAnsiTheme="minorHAnsi" w:cstheme="minorHAnsi"/>
          <w:sz w:val="22"/>
          <w:szCs w:val="30"/>
          <w:lang w:bidi="en-US"/>
        </w:rPr>
      </w:pPr>
      <w:r w:rsidRPr="008F1A10">
        <w:rPr>
          <w:rFonts w:asciiTheme="minorHAnsi" w:hAnsiTheme="minorHAnsi" w:cstheme="minorHAnsi"/>
          <w:sz w:val="22"/>
          <w:szCs w:val="30"/>
          <w:lang w:bidi="en-US"/>
        </w:rPr>
        <w:t>Is it acceptable to conduct a clinical trial based on ethnobotanical and epidemiological data, but lacking controlled animal trials?</w:t>
      </w:r>
    </w:p>
    <w:p w14:paraId="24F266FD" w14:textId="77777777" w:rsidR="0064374F" w:rsidRPr="008F1A10" w:rsidRDefault="0064374F" w:rsidP="00C43F8E">
      <w:pPr>
        <w:numPr>
          <w:ilvl w:val="0"/>
          <w:numId w:val="23"/>
        </w:numPr>
        <w:rPr>
          <w:rFonts w:asciiTheme="minorHAnsi" w:hAnsiTheme="minorHAnsi" w:cstheme="minorHAnsi"/>
          <w:sz w:val="22"/>
          <w:szCs w:val="30"/>
          <w:lang w:bidi="en-US"/>
        </w:rPr>
      </w:pPr>
      <w:r w:rsidRPr="008F1A10">
        <w:rPr>
          <w:rFonts w:asciiTheme="minorHAnsi" w:hAnsiTheme="minorHAnsi" w:cstheme="minorHAnsi"/>
          <w:sz w:val="22"/>
          <w:szCs w:val="30"/>
          <w:lang w:bidi="en-US"/>
        </w:rPr>
        <w:t>Is it acceptable to test a product or extract for which we do not know the constituent molecules?</w:t>
      </w:r>
    </w:p>
    <w:p w14:paraId="0265BFEC" w14:textId="7E202751" w:rsidR="0064374F" w:rsidRDefault="0064374F" w:rsidP="00C43F8E">
      <w:pPr>
        <w:numPr>
          <w:ilvl w:val="0"/>
          <w:numId w:val="23"/>
        </w:numPr>
        <w:rPr>
          <w:rFonts w:asciiTheme="minorHAnsi" w:hAnsiTheme="minorHAnsi" w:cstheme="minorHAnsi"/>
          <w:sz w:val="22"/>
          <w:szCs w:val="30"/>
          <w:lang w:bidi="en-US"/>
        </w:rPr>
      </w:pPr>
      <w:r w:rsidRPr="008F1A10">
        <w:rPr>
          <w:rFonts w:asciiTheme="minorHAnsi" w:hAnsiTheme="minorHAnsi" w:cstheme="minorHAnsi"/>
          <w:sz w:val="22"/>
          <w:szCs w:val="30"/>
          <w:lang w:bidi="en-US"/>
        </w:rPr>
        <w:t>Given this trial is looking at 4 different types of cancer, is it going to be large enough?</w:t>
      </w:r>
    </w:p>
    <w:p w14:paraId="32913E12" w14:textId="77777777" w:rsidR="00583804" w:rsidRPr="008F1A10" w:rsidRDefault="00583804" w:rsidP="00583804">
      <w:pPr>
        <w:rPr>
          <w:rFonts w:asciiTheme="minorHAnsi" w:hAnsiTheme="minorHAnsi" w:cstheme="minorHAnsi"/>
          <w:sz w:val="22"/>
          <w:szCs w:val="30"/>
          <w:lang w:bidi="en-US"/>
        </w:rPr>
      </w:pPr>
    </w:p>
    <w:p w14:paraId="1C6A8AA7" w14:textId="77777777" w:rsidR="0064374F" w:rsidRPr="008F1A10" w:rsidRDefault="0064374F">
      <w:pPr>
        <w:rPr>
          <w:rFonts w:asciiTheme="minorHAnsi" w:hAnsiTheme="minorHAnsi" w:cstheme="minorHAnsi"/>
          <w:i/>
          <w:sz w:val="22"/>
        </w:rPr>
      </w:pPr>
      <w:r w:rsidRPr="008F1A10">
        <w:rPr>
          <w:rFonts w:asciiTheme="minorHAnsi" w:hAnsiTheme="minorHAnsi" w:cstheme="minorHAnsi"/>
          <w:i/>
          <w:sz w:val="22"/>
        </w:rPr>
        <w:t>Retroviral Correction of T-Cells:</w:t>
      </w:r>
    </w:p>
    <w:p w14:paraId="3E55DB18" w14:textId="0FB4938A" w:rsidR="0064374F" w:rsidRDefault="0092067C" w:rsidP="00C43F8E">
      <w:pPr>
        <w:numPr>
          <w:ilvl w:val="0"/>
          <w:numId w:val="23"/>
        </w:numPr>
        <w:rPr>
          <w:rFonts w:asciiTheme="minorHAnsi" w:hAnsiTheme="minorHAnsi" w:cstheme="minorHAnsi"/>
          <w:sz w:val="22"/>
          <w:szCs w:val="30"/>
          <w:lang w:bidi="en-US"/>
        </w:rPr>
      </w:pPr>
      <w:r w:rsidRPr="008F1A10">
        <w:rPr>
          <w:rFonts w:asciiTheme="minorHAnsi" w:hAnsiTheme="minorHAnsi" w:cstheme="minorHAnsi"/>
          <w:sz w:val="22"/>
          <w:szCs w:val="30"/>
          <w:lang w:bidi="en-US"/>
        </w:rPr>
        <w:t>X-SCID treatment was correcting a defect. In contrast this treatment could lead to a heritable germ line change (at least in theory). Should it be allowed?</w:t>
      </w:r>
    </w:p>
    <w:p w14:paraId="1D8CD81F" w14:textId="77777777" w:rsidR="00583804" w:rsidRPr="008F1A10" w:rsidRDefault="00583804" w:rsidP="00583804">
      <w:pPr>
        <w:rPr>
          <w:rFonts w:asciiTheme="minorHAnsi" w:hAnsiTheme="minorHAnsi" w:cstheme="minorHAnsi"/>
          <w:sz w:val="22"/>
          <w:szCs w:val="30"/>
          <w:lang w:bidi="en-US"/>
        </w:rPr>
      </w:pPr>
    </w:p>
    <w:p w14:paraId="69F6FB12" w14:textId="430AC857" w:rsidR="00583804" w:rsidRPr="008F1A10" w:rsidRDefault="0064374F" w:rsidP="0064374F">
      <w:pPr>
        <w:rPr>
          <w:rFonts w:asciiTheme="minorHAnsi" w:hAnsiTheme="minorHAnsi" w:cstheme="minorHAnsi"/>
          <w:i/>
          <w:sz w:val="22"/>
        </w:rPr>
      </w:pPr>
      <w:r w:rsidRPr="008F1A10">
        <w:rPr>
          <w:rFonts w:asciiTheme="minorHAnsi" w:hAnsiTheme="minorHAnsi" w:cstheme="minorHAnsi"/>
          <w:i/>
          <w:sz w:val="22"/>
        </w:rPr>
        <w:t>Implantation of encapsulated hepatic adenoma as a prophylactic inhibitor of hepatocellular carcinoma.</w:t>
      </w:r>
    </w:p>
    <w:p w14:paraId="222A0D90" w14:textId="77777777" w:rsidR="0064374F" w:rsidRPr="008F1A10" w:rsidRDefault="0064374F" w:rsidP="00C43F8E">
      <w:pPr>
        <w:numPr>
          <w:ilvl w:val="0"/>
          <w:numId w:val="22"/>
        </w:numPr>
        <w:rPr>
          <w:rFonts w:asciiTheme="minorHAnsi" w:hAnsiTheme="minorHAnsi" w:cstheme="minorHAnsi"/>
          <w:sz w:val="22"/>
          <w:szCs w:val="30"/>
          <w:lang w:bidi="en-US"/>
        </w:rPr>
      </w:pPr>
      <w:r w:rsidRPr="008F1A10">
        <w:rPr>
          <w:rFonts w:asciiTheme="minorHAnsi" w:hAnsiTheme="minorHAnsi" w:cstheme="minorHAnsi"/>
          <w:sz w:val="22"/>
          <w:szCs w:val="30"/>
          <w:lang w:bidi="en-US"/>
        </w:rPr>
        <w:t>Is it possible for a patient to provide truly informed consent in the case of a complex disease?</w:t>
      </w:r>
      <w:r w:rsidRPr="008F1A10">
        <w:rPr>
          <w:rFonts w:asciiTheme="minorHAnsi" w:hAnsiTheme="minorHAnsi" w:cstheme="minorHAnsi"/>
          <w:sz w:val="22"/>
          <w:szCs w:val="30"/>
          <w:lang w:bidi="en-US"/>
        </w:rPr>
        <w:br/>
        <w:t xml:space="preserve"> In the case of a radically different treatment protocol?</w:t>
      </w:r>
    </w:p>
    <w:p w14:paraId="4257049C" w14:textId="77777777" w:rsidR="0064374F" w:rsidRPr="008F1A10" w:rsidRDefault="0064374F" w:rsidP="00C43F8E">
      <w:pPr>
        <w:numPr>
          <w:ilvl w:val="0"/>
          <w:numId w:val="16"/>
        </w:numPr>
        <w:rPr>
          <w:rFonts w:asciiTheme="minorHAnsi" w:hAnsiTheme="minorHAnsi" w:cstheme="minorHAnsi"/>
          <w:sz w:val="22"/>
        </w:rPr>
      </w:pPr>
      <w:r w:rsidRPr="008F1A10">
        <w:rPr>
          <w:rFonts w:asciiTheme="minorHAnsi" w:hAnsiTheme="minorHAnsi" w:cstheme="minorHAnsi"/>
          <w:sz w:val="22"/>
        </w:rPr>
        <w:t xml:space="preserve">Why can’t we conduct Phase I safety trials on healthy volunteers? </w:t>
      </w:r>
    </w:p>
    <w:p w14:paraId="1F58B076" w14:textId="77777777" w:rsidR="0064374F" w:rsidRPr="008F1A10" w:rsidRDefault="0064374F" w:rsidP="00C43F8E">
      <w:pPr>
        <w:numPr>
          <w:ilvl w:val="0"/>
          <w:numId w:val="16"/>
        </w:numPr>
        <w:rPr>
          <w:rFonts w:asciiTheme="minorHAnsi" w:hAnsiTheme="minorHAnsi" w:cstheme="minorHAnsi"/>
          <w:sz w:val="22"/>
        </w:rPr>
      </w:pPr>
      <w:r w:rsidRPr="008F1A10">
        <w:rPr>
          <w:rFonts w:asciiTheme="minorHAnsi" w:hAnsiTheme="minorHAnsi" w:cstheme="minorHAnsi"/>
          <w:sz w:val="22"/>
        </w:rPr>
        <w:t xml:space="preserve">If we cannot conduct Phase I, is it ethical to go straight to Phase II? </w:t>
      </w:r>
    </w:p>
    <w:p w14:paraId="287665E7" w14:textId="77777777" w:rsidR="0064374F" w:rsidRPr="008F1A10" w:rsidRDefault="0064374F" w:rsidP="00C43F8E">
      <w:pPr>
        <w:numPr>
          <w:ilvl w:val="0"/>
          <w:numId w:val="16"/>
        </w:numPr>
        <w:rPr>
          <w:rFonts w:asciiTheme="minorHAnsi" w:hAnsiTheme="minorHAnsi" w:cstheme="minorHAnsi"/>
          <w:sz w:val="22"/>
        </w:rPr>
      </w:pPr>
      <w:r w:rsidRPr="008F1A10">
        <w:rPr>
          <w:rFonts w:asciiTheme="minorHAnsi" w:hAnsiTheme="minorHAnsi" w:cstheme="minorHAnsi"/>
          <w:sz w:val="22"/>
        </w:rPr>
        <w:t>Does it violate the federal standards for Phase II trials?</w:t>
      </w:r>
    </w:p>
    <w:p w14:paraId="613009E3" w14:textId="77777777" w:rsidR="0064374F" w:rsidRPr="008F1A10" w:rsidRDefault="0064374F" w:rsidP="00C43F8E">
      <w:pPr>
        <w:numPr>
          <w:ilvl w:val="0"/>
          <w:numId w:val="16"/>
        </w:numPr>
        <w:rPr>
          <w:rFonts w:asciiTheme="minorHAnsi" w:hAnsiTheme="minorHAnsi" w:cstheme="minorHAnsi"/>
          <w:sz w:val="22"/>
        </w:rPr>
      </w:pPr>
      <w:r w:rsidRPr="008F1A10">
        <w:rPr>
          <w:rFonts w:asciiTheme="minorHAnsi" w:hAnsiTheme="minorHAnsi" w:cstheme="minorHAnsi"/>
          <w:sz w:val="22"/>
        </w:rPr>
        <w:t xml:space="preserve">FDA stringency rules are lower for cancer drugs; is this sufficient reason to allow a </w:t>
      </w:r>
      <w:proofErr w:type="gramStart"/>
      <w:r w:rsidRPr="008F1A10">
        <w:rPr>
          <w:rFonts w:asciiTheme="minorHAnsi" w:hAnsiTheme="minorHAnsi" w:cstheme="minorHAnsi"/>
          <w:sz w:val="22"/>
        </w:rPr>
        <w:t>more risky</w:t>
      </w:r>
      <w:proofErr w:type="gramEnd"/>
      <w:r w:rsidRPr="008F1A10">
        <w:rPr>
          <w:rFonts w:asciiTheme="minorHAnsi" w:hAnsiTheme="minorHAnsi" w:cstheme="minorHAnsi"/>
          <w:sz w:val="22"/>
        </w:rPr>
        <w:t xml:space="preserve"> therapy into trials?</w:t>
      </w:r>
    </w:p>
    <w:p w14:paraId="0AF8216F" w14:textId="77777777" w:rsidR="0064374F" w:rsidRPr="008F1A10" w:rsidRDefault="0064374F" w:rsidP="00C43F8E">
      <w:pPr>
        <w:numPr>
          <w:ilvl w:val="0"/>
          <w:numId w:val="16"/>
        </w:numPr>
        <w:rPr>
          <w:rFonts w:asciiTheme="minorHAnsi" w:hAnsiTheme="minorHAnsi" w:cstheme="minorHAnsi"/>
          <w:sz w:val="22"/>
        </w:rPr>
      </w:pPr>
      <w:r w:rsidRPr="008F1A10">
        <w:rPr>
          <w:rFonts w:asciiTheme="minorHAnsi" w:hAnsiTheme="minorHAnsi" w:cstheme="minorHAnsi"/>
          <w:sz w:val="22"/>
        </w:rPr>
        <w:t>How would you evaluate this for efficacy?</w:t>
      </w:r>
    </w:p>
    <w:p w14:paraId="4288FF71" w14:textId="60A6F0B1" w:rsidR="00583804" w:rsidRPr="00583804" w:rsidRDefault="0064374F" w:rsidP="00583804">
      <w:pPr>
        <w:numPr>
          <w:ilvl w:val="0"/>
          <w:numId w:val="16"/>
        </w:numPr>
        <w:rPr>
          <w:rFonts w:asciiTheme="minorHAnsi" w:hAnsiTheme="minorHAnsi" w:cstheme="minorHAnsi"/>
          <w:sz w:val="22"/>
        </w:rPr>
      </w:pPr>
      <w:r w:rsidRPr="008F1A10">
        <w:rPr>
          <w:rFonts w:asciiTheme="minorHAnsi" w:hAnsiTheme="minorHAnsi" w:cstheme="minorHAnsi"/>
          <w:sz w:val="22"/>
        </w:rPr>
        <w:t>Would this therapy be a viable alternative? Why or why not?</w:t>
      </w:r>
      <w:r w:rsidR="00583804" w:rsidRPr="00583804">
        <w:rPr>
          <w:rFonts w:asciiTheme="minorHAnsi" w:hAnsiTheme="minorHAnsi" w:cstheme="minorHAnsi"/>
          <w:i/>
          <w:sz w:val="22"/>
        </w:rPr>
        <w:br w:type="page"/>
      </w:r>
    </w:p>
    <w:p w14:paraId="5771070E" w14:textId="39EFE09F" w:rsidR="0064374F" w:rsidRPr="008F1A10" w:rsidRDefault="0064374F" w:rsidP="0064374F">
      <w:pPr>
        <w:rPr>
          <w:rFonts w:asciiTheme="minorHAnsi" w:hAnsiTheme="minorHAnsi" w:cstheme="minorHAnsi"/>
          <w:i/>
          <w:sz w:val="22"/>
        </w:rPr>
      </w:pPr>
      <w:r w:rsidRPr="008F1A10">
        <w:rPr>
          <w:rFonts w:asciiTheme="minorHAnsi" w:hAnsiTheme="minorHAnsi" w:cstheme="minorHAnsi"/>
          <w:i/>
          <w:sz w:val="22"/>
        </w:rPr>
        <w:lastRenderedPageBreak/>
        <w:t>Genomic Profiling to Pick Treatment Group for Breast Cancer</w:t>
      </w:r>
    </w:p>
    <w:p w14:paraId="26287B28" w14:textId="77777777" w:rsidR="0064374F" w:rsidRPr="008F1A10" w:rsidRDefault="0064374F" w:rsidP="00C43F8E">
      <w:pPr>
        <w:numPr>
          <w:ilvl w:val="0"/>
          <w:numId w:val="22"/>
        </w:numP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Is it possible for a patient to provide truly informed consent to this procedure? </w:t>
      </w:r>
    </w:p>
    <w:p w14:paraId="7A09638D" w14:textId="77777777" w:rsidR="0064374F" w:rsidRPr="008F1A10" w:rsidRDefault="0064374F" w:rsidP="00C43F8E">
      <w:pPr>
        <w:numPr>
          <w:ilvl w:val="0"/>
          <w:numId w:val="22"/>
        </w:numP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Does anyone have a problem with a single company being sole provider of the preferred diagnostic tool to be used nationwide? </w:t>
      </w:r>
    </w:p>
    <w:p w14:paraId="553D1700" w14:textId="77777777" w:rsidR="0064374F" w:rsidRPr="008F1A10" w:rsidRDefault="0064374F" w:rsidP="00C43F8E">
      <w:pPr>
        <w:numPr>
          <w:ilvl w:val="0"/>
          <w:numId w:val="22"/>
        </w:numPr>
        <w:rPr>
          <w:rFonts w:asciiTheme="minorHAnsi" w:hAnsiTheme="minorHAnsi" w:cstheme="minorHAnsi"/>
          <w:sz w:val="22"/>
          <w:szCs w:val="30"/>
          <w:lang w:bidi="en-US"/>
        </w:rPr>
      </w:pPr>
      <w:r w:rsidRPr="008F1A10">
        <w:rPr>
          <w:rFonts w:asciiTheme="minorHAnsi" w:hAnsiTheme="minorHAnsi" w:cstheme="minorHAnsi"/>
          <w:sz w:val="22"/>
          <w:szCs w:val="30"/>
          <w:lang w:bidi="en-US"/>
        </w:rPr>
        <w:t>There is no control on the decision-making process of the treating physician in Group 1, or Group 2, Arms 1 and 2. Any problems there?</w:t>
      </w:r>
    </w:p>
    <w:p w14:paraId="23A841BB" w14:textId="77777777" w:rsidR="0064374F" w:rsidRPr="008F1A10" w:rsidRDefault="0064374F" w:rsidP="00C43F8E">
      <w:pPr>
        <w:numPr>
          <w:ilvl w:val="0"/>
          <w:numId w:val="22"/>
        </w:numPr>
        <w:rPr>
          <w:rFonts w:asciiTheme="minorHAnsi" w:hAnsiTheme="minorHAnsi" w:cstheme="minorHAnsi"/>
          <w:sz w:val="22"/>
          <w:szCs w:val="30"/>
          <w:lang w:bidi="en-US"/>
        </w:rPr>
      </w:pPr>
      <w:r w:rsidRPr="008F1A10">
        <w:rPr>
          <w:rFonts w:asciiTheme="minorHAnsi" w:hAnsiTheme="minorHAnsi" w:cstheme="minorHAnsi"/>
          <w:sz w:val="22"/>
          <w:szCs w:val="30"/>
          <w:lang w:bidi="en-US"/>
        </w:rPr>
        <w:t xml:space="preserve">Can a clinical trial operator use the argument that they were given approval to conduct a long-term study as an </w:t>
      </w:r>
      <w:r w:rsidRPr="008F1A10">
        <w:rPr>
          <w:rFonts w:asciiTheme="minorHAnsi" w:hAnsiTheme="minorHAnsi" w:cstheme="minorHAnsi"/>
          <w:i/>
          <w:sz w:val="22"/>
          <w:szCs w:val="30"/>
          <w:lang w:bidi="en-US"/>
        </w:rPr>
        <w:t>a priori</w:t>
      </w:r>
      <w:r w:rsidRPr="008F1A10">
        <w:rPr>
          <w:rFonts w:asciiTheme="minorHAnsi" w:hAnsiTheme="minorHAnsi" w:cstheme="minorHAnsi"/>
          <w:sz w:val="22"/>
          <w:szCs w:val="30"/>
          <w:lang w:bidi="en-US"/>
        </w:rPr>
        <w:t xml:space="preserve"> reason to receive funding to continue the study?</w:t>
      </w:r>
    </w:p>
    <w:p w14:paraId="6712DCC8" w14:textId="1032D326" w:rsidR="00583804" w:rsidRDefault="00583804" w:rsidP="0064374F">
      <w:pPr>
        <w:rPr>
          <w:rFonts w:asciiTheme="minorHAnsi" w:hAnsiTheme="minorHAnsi" w:cstheme="minorHAnsi"/>
          <w:sz w:val="22"/>
        </w:rPr>
      </w:pPr>
    </w:p>
    <w:p w14:paraId="08DB05FD" w14:textId="647F9A96" w:rsidR="00583804" w:rsidRDefault="00583804" w:rsidP="0064374F">
      <w:pPr>
        <w:rPr>
          <w:rFonts w:asciiTheme="minorHAnsi" w:hAnsiTheme="minorHAnsi" w:cstheme="minorHAnsi"/>
          <w:sz w:val="22"/>
        </w:rPr>
      </w:pPr>
    </w:p>
    <w:p w14:paraId="77C97424" w14:textId="582DF37B" w:rsidR="00583804" w:rsidRDefault="00583804" w:rsidP="00583804">
      <w:pPr>
        <w:keepNext/>
        <w:keepLines/>
        <w:spacing w:before="40"/>
        <w:outlineLvl w:val="2"/>
        <w:rPr>
          <w:rFonts w:ascii="Calibri" w:eastAsia="MS Gothic" w:hAnsi="Calibri" w:cs="Calibri"/>
          <w:i/>
          <w:color w:val="3D7590"/>
          <w:sz w:val="28"/>
        </w:rPr>
      </w:pPr>
      <w:r>
        <w:rPr>
          <w:rFonts w:ascii="Calibri" w:eastAsia="MS Gothic" w:hAnsi="Calibri" w:cs="Calibri"/>
          <w:i/>
          <w:color w:val="3D7590"/>
          <w:sz w:val="28"/>
        </w:rPr>
        <w:t xml:space="preserve">Supplemental Information </w:t>
      </w:r>
      <w:proofErr w:type="gramStart"/>
      <w:r>
        <w:rPr>
          <w:rFonts w:ascii="Calibri" w:eastAsia="MS Gothic" w:hAnsi="Calibri" w:cs="Calibri"/>
          <w:i/>
          <w:color w:val="3D7590"/>
          <w:sz w:val="28"/>
        </w:rPr>
        <w:t>For</w:t>
      </w:r>
      <w:proofErr w:type="gramEnd"/>
      <w:r>
        <w:rPr>
          <w:rFonts w:ascii="Calibri" w:eastAsia="MS Gothic" w:hAnsi="Calibri" w:cs="Calibri"/>
          <w:i/>
          <w:color w:val="3D7590"/>
          <w:sz w:val="28"/>
        </w:rPr>
        <w:t xml:space="preserve"> Specific Proposals</w:t>
      </w:r>
    </w:p>
    <w:p w14:paraId="2959C71A" w14:textId="1B796BDD" w:rsidR="00583804" w:rsidRDefault="00583804" w:rsidP="00583804">
      <w:pPr>
        <w:rPr>
          <w:rFonts w:asciiTheme="minorHAnsi" w:hAnsiTheme="minorHAnsi" w:cstheme="minorHAnsi"/>
          <w:sz w:val="22"/>
          <w:szCs w:val="30"/>
          <w:lang w:bidi="en-US"/>
        </w:rPr>
      </w:pPr>
    </w:p>
    <w:p w14:paraId="6C125195" w14:textId="23744AD2" w:rsidR="00583804" w:rsidRPr="00583804" w:rsidRDefault="00583804" w:rsidP="00583804">
      <w:pPr>
        <w:rPr>
          <w:rFonts w:asciiTheme="minorHAnsi" w:hAnsiTheme="minorHAnsi" w:cstheme="minorHAnsi"/>
          <w:bCs/>
          <w:color w:val="000000" w:themeColor="text1"/>
          <w:sz w:val="22"/>
          <w:szCs w:val="30"/>
          <w:lang w:bidi="en-US"/>
        </w:rPr>
      </w:pPr>
      <w:r w:rsidRPr="00583804">
        <w:rPr>
          <w:rFonts w:asciiTheme="minorHAnsi" w:hAnsiTheme="minorHAnsi" w:cstheme="minorHAnsi"/>
          <w:b/>
          <w:color w:val="000000" w:themeColor="text1"/>
          <w:szCs w:val="32"/>
          <w:lang w:bidi="en-US"/>
        </w:rPr>
        <w:t>Application</w:t>
      </w:r>
      <w:r w:rsidRPr="00583804">
        <w:rPr>
          <w:rFonts w:asciiTheme="minorHAnsi" w:hAnsiTheme="minorHAnsi" w:cstheme="minorHAnsi"/>
          <w:color w:val="000000" w:themeColor="text1"/>
          <w:sz w:val="22"/>
          <w:szCs w:val="30"/>
          <w:lang w:bidi="en-US"/>
        </w:rPr>
        <w:t xml:space="preserve"> </w:t>
      </w:r>
      <w:r w:rsidRPr="00583804">
        <w:rPr>
          <w:rFonts w:asciiTheme="minorHAnsi" w:hAnsiTheme="minorHAnsi" w:cstheme="minorHAnsi"/>
          <w:b/>
          <w:color w:val="000000" w:themeColor="text1"/>
          <w:szCs w:val="32"/>
          <w:lang w:bidi="en-US"/>
        </w:rPr>
        <w:t xml:space="preserve">A21788: </w:t>
      </w:r>
      <w:r w:rsidRPr="00583804">
        <w:rPr>
          <w:rFonts w:asciiTheme="minorHAnsi" w:hAnsiTheme="minorHAnsi" w:cstheme="minorHAnsi"/>
          <w:bCs/>
          <w:color w:val="000000" w:themeColor="text1"/>
          <w:szCs w:val="32"/>
          <w:lang w:bidi="en-US"/>
        </w:rPr>
        <w:t>European mistletoe extract for treatment of patients with advanced solid tumors</w:t>
      </w:r>
    </w:p>
    <w:p w14:paraId="0B9AD754" w14:textId="77777777" w:rsidR="00583804" w:rsidRPr="008F1A10" w:rsidRDefault="00583804" w:rsidP="00583804">
      <w:pPr>
        <w:rPr>
          <w:rFonts w:asciiTheme="minorHAnsi" w:hAnsiTheme="minorHAnsi" w:cstheme="minorHAnsi"/>
          <w:b/>
          <w:sz w:val="22"/>
          <w:szCs w:val="30"/>
          <w:lang w:bidi="en-US"/>
        </w:rPr>
      </w:pPr>
    </w:p>
    <w:p w14:paraId="04176614" w14:textId="2851D36E" w:rsidR="00583804" w:rsidRDefault="00583804" w:rsidP="00583804">
      <w:pPr>
        <w:rPr>
          <w:rFonts w:asciiTheme="minorHAnsi" w:hAnsiTheme="minorHAnsi" w:cstheme="minorHAnsi"/>
          <w:sz w:val="22"/>
          <w:szCs w:val="30"/>
          <w:lang w:bidi="en-US"/>
        </w:rPr>
      </w:pPr>
      <w:r>
        <w:rPr>
          <w:rFonts w:asciiTheme="minorHAnsi" w:hAnsiTheme="minorHAnsi" w:cstheme="minorHAnsi"/>
          <w:sz w:val="22"/>
          <w:szCs w:val="30"/>
          <w:lang w:bidi="en-US"/>
        </w:rPr>
        <w:t xml:space="preserve">As the notes to students pointed out, clinical trials for cancer follow very strict guidelines. Any clinical trial that deviates from the current “intention to treat” standard is subject to much greater scrutiny and more likely to be denied. This scenario was designed to give students an opportunity to discuss the limitations and benefits of this practice. </w:t>
      </w:r>
    </w:p>
    <w:p w14:paraId="5C37FC36" w14:textId="3865C63C" w:rsidR="00583804" w:rsidRDefault="00583804" w:rsidP="00583804">
      <w:pPr>
        <w:rPr>
          <w:rFonts w:asciiTheme="minorHAnsi" w:hAnsiTheme="minorHAnsi" w:cstheme="minorHAnsi"/>
          <w:sz w:val="22"/>
          <w:szCs w:val="30"/>
          <w:lang w:bidi="en-US"/>
        </w:rPr>
      </w:pPr>
    </w:p>
    <w:p w14:paraId="3372BEAB" w14:textId="77777777" w:rsidR="00583804" w:rsidRDefault="00583804" w:rsidP="00583804">
      <w:pPr>
        <w:rPr>
          <w:rFonts w:asciiTheme="minorHAnsi" w:hAnsiTheme="minorHAnsi" w:cstheme="minorHAnsi"/>
          <w:sz w:val="22"/>
          <w:szCs w:val="30"/>
          <w:lang w:bidi="en-US"/>
        </w:rPr>
      </w:pPr>
    </w:p>
    <w:p w14:paraId="2B6B670D" w14:textId="77777777" w:rsidR="00583804" w:rsidRPr="00583804" w:rsidRDefault="00583804" w:rsidP="00583804">
      <w:pPr>
        <w:rPr>
          <w:rFonts w:asciiTheme="minorHAnsi" w:hAnsiTheme="minorHAnsi" w:cstheme="minorHAnsi"/>
          <w:bCs/>
          <w:color w:val="000000" w:themeColor="text1"/>
          <w:szCs w:val="32"/>
          <w:lang w:bidi="en-US"/>
        </w:rPr>
      </w:pPr>
      <w:r w:rsidRPr="00583804">
        <w:rPr>
          <w:rFonts w:asciiTheme="minorHAnsi" w:hAnsiTheme="minorHAnsi" w:cstheme="minorHAnsi"/>
          <w:b/>
          <w:color w:val="000000" w:themeColor="text1"/>
          <w:szCs w:val="32"/>
          <w:lang w:bidi="en-US"/>
        </w:rPr>
        <w:t xml:space="preserve">Application B41935: </w:t>
      </w:r>
      <w:r w:rsidRPr="00583804">
        <w:rPr>
          <w:rFonts w:asciiTheme="minorHAnsi" w:hAnsiTheme="minorHAnsi" w:cstheme="minorHAnsi"/>
          <w:bCs/>
          <w:color w:val="000000" w:themeColor="text1"/>
          <w:szCs w:val="32"/>
          <w:lang w:bidi="en-US"/>
        </w:rPr>
        <w:t>Retroviral Gene Therapy for T-Lymphocytic Adult Acute Lymphocytic Leukemia (T-ALL)</w:t>
      </w:r>
    </w:p>
    <w:p w14:paraId="05291F8A" w14:textId="33351388" w:rsidR="00583804" w:rsidRDefault="00583804" w:rsidP="00583804">
      <w:pPr>
        <w:rPr>
          <w:rFonts w:asciiTheme="minorHAnsi" w:hAnsiTheme="minorHAnsi" w:cstheme="minorHAnsi"/>
          <w:sz w:val="22"/>
          <w:szCs w:val="30"/>
          <w:lang w:bidi="en-US"/>
        </w:rPr>
      </w:pPr>
    </w:p>
    <w:p w14:paraId="163B29D1" w14:textId="3AE2C322" w:rsidR="00583804" w:rsidRDefault="00583804" w:rsidP="00583804">
      <w:pPr>
        <w:rPr>
          <w:rFonts w:asciiTheme="minorHAnsi" w:hAnsiTheme="minorHAnsi" w:cstheme="minorHAnsi"/>
          <w:sz w:val="22"/>
          <w:szCs w:val="30"/>
          <w:lang w:bidi="en-US"/>
        </w:rPr>
      </w:pPr>
      <w:r>
        <w:rPr>
          <w:rFonts w:asciiTheme="minorHAnsi" w:hAnsiTheme="minorHAnsi" w:cstheme="minorHAnsi"/>
          <w:sz w:val="22"/>
          <w:szCs w:val="30"/>
          <w:lang w:bidi="en-US"/>
        </w:rPr>
        <w:t xml:space="preserve">This proposal was written to highlight the challenges of developing gene therapies for cancer. It is based on a scenario that was in the news in 2003. </w:t>
      </w:r>
    </w:p>
    <w:p w14:paraId="3C48E50B" w14:textId="77777777" w:rsidR="00583804" w:rsidRDefault="00583804" w:rsidP="00583804">
      <w:pPr>
        <w:rPr>
          <w:rFonts w:asciiTheme="minorHAnsi" w:hAnsiTheme="minorHAnsi" w:cstheme="minorHAnsi"/>
          <w:sz w:val="22"/>
          <w:szCs w:val="30"/>
          <w:lang w:bidi="en-US"/>
        </w:rPr>
      </w:pPr>
    </w:p>
    <w:p w14:paraId="3D53258E" w14:textId="6107281F" w:rsidR="00583804" w:rsidRPr="008F1A10" w:rsidRDefault="00583804" w:rsidP="00583804">
      <w:pPr>
        <w:rPr>
          <w:rFonts w:asciiTheme="minorHAnsi" w:hAnsiTheme="minorHAnsi" w:cstheme="minorHAnsi"/>
          <w:sz w:val="22"/>
        </w:rPr>
      </w:pPr>
      <w:r w:rsidRPr="008F1A10">
        <w:rPr>
          <w:rFonts w:asciiTheme="minorHAnsi" w:hAnsiTheme="minorHAnsi" w:cstheme="minorHAnsi"/>
          <w:sz w:val="22"/>
        </w:rPr>
        <w:t xml:space="preserve">In 2003, two cases of T-cell leukemia were reported as unanticipated complications of a gene therapy trial for a pioneering retrovirus-mediated treatment for X-linked severe combined immunodeficiency (X-SCID). </w:t>
      </w:r>
      <w:r>
        <w:rPr>
          <w:rFonts w:asciiTheme="minorHAnsi" w:hAnsiTheme="minorHAnsi" w:cstheme="minorHAnsi"/>
          <w:sz w:val="22"/>
        </w:rPr>
        <w:t>T</w:t>
      </w:r>
      <w:r w:rsidRPr="008F1A10">
        <w:rPr>
          <w:rFonts w:asciiTheme="minorHAnsi" w:hAnsiTheme="minorHAnsi" w:cstheme="minorHAnsi"/>
          <w:sz w:val="22"/>
        </w:rPr>
        <w:t>he October 17 Science</w:t>
      </w:r>
      <w:r>
        <w:rPr>
          <w:rFonts w:asciiTheme="minorHAnsi" w:hAnsiTheme="minorHAnsi" w:cstheme="minorHAnsi"/>
          <w:sz w:val="22"/>
        </w:rPr>
        <w:t xml:space="preserve"> reported </w:t>
      </w:r>
      <w:r w:rsidRPr="008F1A10">
        <w:rPr>
          <w:rFonts w:asciiTheme="minorHAnsi" w:hAnsiTheme="minorHAnsi" w:cstheme="minorHAnsi"/>
          <w:sz w:val="22"/>
        </w:rPr>
        <w:t>that inappropriate insertion of the retroviral vector near the proto-oncogene LMO2 promoter led to uncontrolled clonal proliferation of mature T cells (Science, 302:415-419, October 17, 2003).</w:t>
      </w:r>
    </w:p>
    <w:p w14:paraId="39D47A86" w14:textId="77777777" w:rsidR="00583804" w:rsidRDefault="00583804" w:rsidP="00583804">
      <w:pPr>
        <w:rPr>
          <w:rFonts w:asciiTheme="minorHAnsi" w:hAnsiTheme="minorHAnsi" w:cstheme="minorHAnsi"/>
          <w:sz w:val="22"/>
        </w:rPr>
      </w:pPr>
    </w:p>
    <w:p w14:paraId="7E5830C2" w14:textId="51CC860E" w:rsidR="00583804" w:rsidRPr="008F1A10" w:rsidRDefault="00583804" w:rsidP="00583804">
      <w:pPr>
        <w:rPr>
          <w:rFonts w:asciiTheme="minorHAnsi" w:hAnsiTheme="minorHAnsi" w:cstheme="minorHAnsi"/>
          <w:sz w:val="22"/>
        </w:rPr>
      </w:pPr>
      <w:r w:rsidRPr="008F1A10">
        <w:rPr>
          <w:rFonts w:asciiTheme="minorHAnsi" w:hAnsiTheme="minorHAnsi" w:cstheme="minorHAnsi"/>
          <w:sz w:val="22"/>
        </w:rPr>
        <w:t xml:space="preserve">The affected children were the youngest of 10 boys with X-SCID enrolled in the gene therapy trial at </w:t>
      </w:r>
      <w:proofErr w:type="spellStart"/>
      <w:r w:rsidRPr="008F1A10">
        <w:rPr>
          <w:rFonts w:asciiTheme="minorHAnsi" w:hAnsiTheme="minorHAnsi" w:cstheme="minorHAnsi"/>
          <w:sz w:val="22"/>
        </w:rPr>
        <w:t>Hôpital</w:t>
      </w:r>
      <w:proofErr w:type="spellEnd"/>
      <w:r w:rsidRPr="008F1A10">
        <w:rPr>
          <w:rFonts w:asciiTheme="minorHAnsi" w:hAnsiTheme="minorHAnsi" w:cstheme="minorHAnsi"/>
          <w:sz w:val="22"/>
        </w:rPr>
        <w:t xml:space="preserve"> Necker Enfants </w:t>
      </w:r>
      <w:proofErr w:type="spellStart"/>
      <w:r w:rsidRPr="008F1A10">
        <w:rPr>
          <w:rFonts w:asciiTheme="minorHAnsi" w:hAnsiTheme="minorHAnsi" w:cstheme="minorHAnsi"/>
          <w:sz w:val="22"/>
        </w:rPr>
        <w:t>Malades</w:t>
      </w:r>
      <w:proofErr w:type="spellEnd"/>
      <w:r>
        <w:rPr>
          <w:rFonts w:asciiTheme="minorHAnsi" w:hAnsiTheme="minorHAnsi" w:cstheme="minorHAnsi"/>
          <w:sz w:val="22"/>
        </w:rPr>
        <w:t xml:space="preserve">. </w:t>
      </w:r>
      <w:r w:rsidRPr="008F1A10">
        <w:rPr>
          <w:rFonts w:asciiTheme="minorHAnsi" w:hAnsiTheme="minorHAnsi" w:cstheme="minorHAnsi"/>
          <w:sz w:val="22"/>
        </w:rPr>
        <w:t xml:space="preserve">X-SCID </w:t>
      </w:r>
      <w:r>
        <w:rPr>
          <w:rFonts w:asciiTheme="minorHAnsi" w:hAnsiTheme="minorHAnsi" w:cstheme="minorHAnsi"/>
          <w:sz w:val="22"/>
        </w:rPr>
        <w:t>is</w:t>
      </w:r>
      <w:r w:rsidRPr="008F1A10">
        <w:rPr>
          <w:rFonts w:asciiTheme="minorHAnsi" w:hAnsiTheme="minorHAnsi" w:cstheme="minorHAnsi"/>
          <w:sz w:val="22"/>
        </w:rPr>
        <w:t xml:space="preserve"> due to a defect in the common γ (γ c) chain of the interleukin 2 </w:t>
      </w:r>
      <w:proofErr w:type="gramStart"/>
      <w:r w:rsidRPr="008F1A10">
        <w:rPr>
          <w:rFonts w:asciiTheme="minorHAnsi" w:hAnsiTheme="minorHAnsi" w:cstheme="minorHAnsi"/>
          <w:sz w:val="22"/>
        </w:rPr>
        <w:t>receptor</w:t>
      </w:r>
      <w:proofErr w:type="gramEnd"/>
      <w:r w:rsidRPr="008F1A10">
        <w:rPr>
          <w:rFonts w:asciiTheme="minorHAnsi" w:hAnsiTheme="minorHAnsi" w:cstheme="minorHAnsi"/>
          <w:sz w:val="22"/>
        </w:rPr>
        <w:t xml:space="preserve"> on chromosome Xq13</w:t>
      </w:r>
      <w:r>
        <w:rPr>
          <w:rFonts w:asciiTheme="minorHAnsi" w:hAnsiTheme="minorHAnsi" w:cstheme="minorHAnsi"/>
          <w:sz w:val="22"/>
        </w:rPr>
        <w:t xml:space="preserve">. The gene therapy used </w:t>
      </w:r>
      <w:r w:rsidRPr="008F1A10">
        <w:rPr>
          <w:rFonts w:asciiTheme="minorHAnsi" w:hAnsiTheme="minorHAnsi" w:cstheme="minorHAnsi"/>
          <w:sz w:val="22"/>
        </w:rPr>
        <w:t xml:space="preserve">ex vivo transfer of the </w:t>
      </w:r>
      <w:proofErr w:type="spellStart"/>
      <w:r w:rsidRPr="008F1A10">
        <w:rPr>
          <w:rFonts w:asciiTheme="minorHAnsi" w:hAnsiTheme="minorHAnsi" w:cstheme="minorHAnsi"/>
          <w:sz w:val="22"/>
        </w:rPr>
        <w:t>γc</w:t>
      </w:r>
      <w:proofErr w:type="spellEnd"/>
      <w:r w:rsidRPr="008F1A10">
        <w:rPr>
          <w:rFonts w:asciiTheme="minorHAnsi" w:hAnsiTheme="minorHAnsi" w:cstheme="minorHAnsi"/>
          <w:sz w:val="22"/>
        </w:rPr>
        <w:t xml:space="preserve"> gene into autologous hematopoietic precursor cells, </w:t>
      </w:r>
      <w:r>
        <w:rPr>
          <w:rFonts w:asciiTheme="minorHAnsi" w:hAnsiTheme="minorHAnsi" w:cstheme="minorHAnsi"/>
          <w:sz w:val="22"/>
        </w:rPr>
        <w:t xml:space="preserve">carried by </w:t>
      </w:r>
      <w:r w:rsidRPr="008F1A10">
        <w:rPr>
          <w:rFonts w:asciiTheme="minorHAnsi" w:hAnsiTheme="minorHAnsi" w:cstheme="minorHAnsi"/>
          <w:sz w:val="22"/>
        </w:rPr>
        <w:t>defective Moloney murine leukemia virus</w:t>
      </w:r>
      <w:r>
        <w:rPr>
          <w:rFonts w:asciiTheme="minorHAnsi" w:hAnsiTheme="minorHAnsi" w:cstheme="minorHAnsi"/>
          <w:sz w:val="22"/>
        </w:rPr>
        <w:t xml:space="preserve"> as a vector</w:t>
      </w:r>
      <w:r w:rsidRPr="008F1A10">
        <w:rPr>
          <w:rFonts w:asciiTheme="minorHAnsi" w:hAnsiTheme="minorHAnsi" w:cstheme="minorHAnsi"/>
          <w:sz w:val="22"/>
        </w:rPr>
        <w:t>.</w:t>
      </w:r>
    </w:p>
    <w:p w14:paraId="1853739F" w14:textId="77777777" w:rsidR="00583804" w:rsidRDefault="00583804" w:rsidP="00583804">
      <w:pPr>
        <w:rPr>
          <w:rFonts w:asciiTheme="minorHAnsi" w:hAnsiTheme="minorHAnsi" w:cstheme="minorHAnsi"/>
          <w:sz w:val="22"/>
        </w:rPr>
      </w:pPr>
    </w:p>
    <w:p w14:paraId="30F29406" w14:textId="150DCFDA" w:rsidR="00583804" w:rsidRPr="008F1A10" w:rsidRDefault="00583804" w:rsidP="00583804">
      <w:pPr>
        <w:rPr>
          <w:rFonts w:asciiTheme="minorHAnsi" w:hAnsiTheme="minorHAnsi" w:cstheme="minorHAnsi"/>
          <w:sz w:val="22"/>
        </w:rPr>
      </w:pPr>
      <w:r w:rsidRPr="008F1A10">
        <w:rPr>
          <w:rFonts w:asciiTheme="minorHAnsi" w:hAnsiTheme="minorHAnsi" w:cstheme="minorHAnsi"/>
          <w:sz w:val="22"/>
        </w:rPr>
        <w:t xml:space="preserve">Fourteen children with X-SCID—10 in France and four at Great Ormond Street Hospital in London—were subsequently treated and showed an impressive and sustained clinical response. </w:t>
      </w:r>
      <w:r>
        <w:rPr>
          <w:rFonts w:asciiTheme="minorHAnsi" w:hAnsiTheme="minorHAnsi" w:cstheme="minorHAnsi"/>
          <w:sz w:val="22"/>
        </w:rPr>
        <w:t>Then i</w:t>
      </w:r>
      <w:r w:rsidRPr="008F1A10">
        <w:rPr>
          <w:rFonts w:asciiTheme="minorHAnsi" w:hAnsiTheme="minorHAnsi" w:cstheme="minorHAnsi"/>
          <w:sz w:val="22"/>
        </w:rPr>
        <w:t xml:space="preserve">n </w:t>
      </w:r>
      <w:r>
        <w:rPr>
          <w:rFonts w:asciiTheme="minorHAnsi" w:hAnsiTheme="minorHAnsi" w:cstheme="minorHAnsi"/>
          <w:sz w:val="22"/>
        </w:rPr>
        <w:t>2002</w:t>
      </w:r>
      <w:r w:rsidRPr="008F1A10">
        <w:rPr>
          <w:rFonts w:asciiTheme="minorHAnsi" w:hAnsiTheme="minorHAnsi" w:cstheme="minorHAnsi"/>
          <w:sz w:val="22"/>
        </w:rPr>
        <w:t xml:space="preserve">, the first patient exhibited a “leukemia-like syndrome” 30 months after therapy. </w:t>
      </w:r>
      <w:r>
        <w:rPr>
          <w:rFonts w:asciiTheme="minorHAnsi" w:hAnsiTheme="minorHAnsi" w:cstheme="minorHAnsi"/>
          <w:sz w:val="22"/>
        </w:rPr>
        <w:t>A</w:t>
      </w:r>
      <w:r w:rsidRPr="008F1A10">
        <w:rPr>
          <w:rFonts w:asciiTheme="minorHAnsi" w:hAnsiTheme="minorHAnsi" w:cstheme="minorHAnsi"/>
          <w:sz w:val="22"/>
        </w:rPr>
        <w:t xml:space="preserve"> second participant in the French trial </w:t>
      </w:r>
      <w:r>
        <w:rPr>
          <w:rFonts w:asciiTheme="minorHAnsi" w:hAnsiTheme="minorHAnsi" w:cstheme="minorHAnsi"/>
          <w:sz w:val="22"/>
        </w:rPr>
        <w:t xml:space="preserve">had similar problems, which </w:t>
      </w:r>
      <w:r w:rsidRPr="008F1A10">
        <w:rPr>
          <w:rFonts w:asciiTheme="minorHAnsi" w:hAnsiTheme="minorHAnsi" w:cstheme="minorHAnsi"/>
          <w:sz w:val="22"/>
        </w:rPr>
        <w:t>triggered a</w:t>
      </w:r>
      <w:r>
        <w:rPr>
          <w:rFonts w:asciiTheme="minorHAnsi" w:hAnsiTheme="minorHAnsi" w:cstheme="minorHAnsi"/>
          <w:sz w:val="22"/>
        </w:rPr>
        <w:t xml:space="preserve"> moratorium on the trial</w:t>
      </w:r>
      <w:r w:rsidRPr="008F1A10">
        <w:rPr>
          <w:rFonts w:asciiTheme="minorHAnsi" w:hAnsiTheme="minorHAnsi" w:cstheme="minorHAnsi"/>
          <w:sz w:val="22"/>
        </w:rPr>
        <w:t>.</w:t>
      </w:r>
    </w:p>
    <w:p w14:paraId="652587FD" w14:textId="77777777" w:rsidR="00583804" w:rsidRDefault="00583804" w:rsidP="00583804">
      <w:pPr>
        <w:rPr>
          <w:rFonts w:asciiTheme="minorHAnsi" w:hAnsiTheme="minorHAnsi" w:cstheme="minorHAnsi"/>
          <w:sz w:val="22"/>
        </w:rPr>
      </w:pPr>
    </w:p>
    <w:p w14:paraId="6BDEDEA2" w14:textId="53CB3822" w:rsidR="00583804" w:rsidRDefault="00583804" w:rsidP="00583804">
      <w:pPr>
        <w:rPr>
          <w:rFonts w:asciiTheme="minorHAnsi" w:hAnsiTheme="minorHAnsi" w:cstheme="minorHAnsi"/>
          <w:sz w:val="22"/>
        </w:rPr>
      </w:pPr>
      <w:r>
        <w:rPr>
          <w:rFonts w:asciiTheme="minorHAnsi" w:hAnsiTheme="minorHAnsi" w:cstheme="minorHAnsi"/>
          <w:sz w:val="22"/>
        </w:rPr>
        <w:t>Subsequent work found</w:t>
      </w:r>
      <w:r w:rsidRPr="008F1A10">
        <w:rPr>
          <w:rFonts w:asciiTheme="minorHAnsi" w:hAnsiTheme="minorHAnsi" w:cstheme="minorHAnsi"/>
          <w:sz w:val="22"/>
        </w:rPr>
        <w:t xml:space="preserve"> that </w:t>
      </w:r>
      <w:r>
        <w:rPr>
          <w:rFonts w:asciiTheme="minorHAnsi" w:hAnsiTheme="minorHAnsi" w:cstheme="minorHAnsi"/>
          <w:sz w:val="22"/>
        </w:rPr>
        <w:t xml:space="preserve">both </w:t>
      </w:r>
      <w:r w:rsidRPr="008F1A10">
        <w:rPr>
          <w:rFonts w:asciiTheme="minorHAnsi" w:hAnsiTheme="minorHAnsi" w:cstheme="minorHAnsi"/>
          <w:sz w:val="22"/>
        </w:rPr>
        <w:t xml:space="preserve">patients </w:t>
      </w:r>
      <w:r>
        <w:rPr>
          <w:rFonts w:asciiTheme="minorHAnsi" w:hAnsiTheme="minorHAnsi" w:cstheme="minorHAnsi"/>
          <w:sz w:val="22"/>
        </w:rPr>
        <w:t>had</w:t>
      </w:r>
      <w:r w:rsidRPr="008F1A10">
        <w:rPr>
          <w:rFonts w:asciiTheme="minorHAnsi" w:hAnsiTheme="minorHAnsi" w:cstheme="minorHAnsi"/>
          <w:sz w:val="22"/>
        </w:rPr>
        <w:t xml:space="preserve"> retrovirus </w:t>
      </w:r>
      <w:r>
        <w:rPr>
          <w:rFonts w:asciiTheme="minorHAnsi" w:hAnsiTheme="minorHAnsi" w:cstheme="minorHAnsi"/>
          <w:sz w:val="22"/>
        </w:rPr>
        <w:t>inserted</w:t>
      </w:r>
      <w:r w:rsidRPr="008F1A10">
        <w:rPr>
          <w:rFonts w:asciiTheme="minorHAnsi" w:hAnsiTheme="minorHAnsi" w:cstheme="minorHAnsi"/>
          <w:sz w:val="22"/>
        </w:rPr>
        <w:t xml:space="preserve"> </w:t>
      </w:r>
      <w:r>
        <w:rPr>
          <w:rFonts w:asciiTheme="minorHAnsi" w:hAnsiTheme="minorHAnsi" w:cstheme="minorHAnsi"/>
          <w:sz w:val="22"/>
        </w:rPr>
        <w:t>near</w:t>
      </w:r>
      <w:r w:rsidRPr="008F1A10">
        <w:rPr>
          <w:rFonts w:asciiTheme="minorHAnsi" w:hAnsiTheme="minorHAnsi" w:cstheme="minorHAnsi"/>
          <w:sz w:val="22"/>
        </w:rPr>
        <w:t xml:space="preserve"> the promoter of LMO2, which encodes a transcription factor required for hematopoiesis.</w:t>
      </w:r>
      <w:r>
        <w:rPr>
          <w:rFonts w:asciiTheme="minorHAnsi" w:hAnsiTheme="minorHAnsi" w:cstheme="minorHAnsi"/>
          <w:sz w:val="22"/>
        </w:rPr>
        <w:t xml:space="preserve"> Why the vector preferentially targeted the LMO2 promoter remained an open question, but the evidence was clear: retroviral gene therapy could lead to insertional mutagenesis that produced clinically important negative effects. </w:t>
      </w:r>
    </w:p>
    <w:p w14:paraId="577FA3FF" w14:textId="77777777" w:rsidR="00583804" w:rsidRPr="00583804" w:rsidRDefault="00583804" w:rsidP="00583804">
      <w:pPr>
        <w:rPr>
          <w:rFonts w:asciiTheme="minorHAnsi" w:hAnsiTheme="minorHAnsi" w:cstheme="minorHAnsi"/>
          <w:bCs/>
          <w:sz w:val="22"/>
        </w:rPr>
      </w:pPr>
    </w:p>
    <w:p w14:paraId="58724CED" w14:textId="65D376C3" w:rsidR="00583804" w:rsidRPr="00583804" w:rsidRDefault="00583804" w:rsidP="00583804">
      <w:pPr>
        <w:rPr>
          <w:rFonts w:asciiTheme="minorHAnsi" w:eastAsia="MS Gothic" w:hAnsiTheme="minorHAnsi" w:cstheme="minorHAnsi"/>
          <w:u w:val="single"/>
        </w:rPr>
      </w:pPr>
      <w:r w:rsidRPr="00583804">
        <w:rPr>
          <w:rFonts w:asciiTheme="minorHAnsi" w:eastAsia="MS Gothic" w:hAnsiTheme="minorHAnsi" w:cstheme="minorHAnsi"/>
          <w:u w:val="single"/>
        </w:rPr>
        <w:t>Supporting Reference</w:t>
      </w:r>
      <w:r w:rsidRPr="00583804">
        <w:rPr>
          <w:rFonts w:asciiTheme="minorHAnsi" w:eastAsia="MS Gothic" w:hAnsiTheme="minorHAnsi" w:cstheme="minorHAnsi"/>
          <w:u w:val="single"/>
        </w:rPr>
        <w:t xml:space="preserve"> </w:t>
      </w:r>
      <w:r w:rsidRPr="00583804">
        <w:rPr>
          <w:rFonts w:asciiTheme="minorHAnsi" w:eastAsia="MS Gothic" w:hAnsiTheme="minorHAnsi" w:cstheme="minorHAnsi"/>
          <w:u w:val="single"/>
        </w:rPr>
        <w:t>Articles</w:t>
      </w:r>
    </w:p>
    <w:p w14:paraId="062C8E96" w14:textId="31C3E6CC" w:rsidR="0064374F" w:rsidRPr="008F1A10" w:rsidRDefault="0064374F" w:rsidP="00C43F8E">
      <w:pPr>
        <w:numPr>
          <w:ilvl w:val="0"/>
          <w:numId w:val="25"/>
        </w:numPr>
        <w:rPr>
          <w:rFonts w:asciiTheme="minorHAnsi" w:hAnsiTheme="minorHAnsi" w:cstheme="minorHAnsi"/>
          <w:sz w:val="22"/>
        </w:rPr>
      </w:pPr>
      <w:r w:rsidRPr="008F1A10">
        <w:rPr>
          <w:rFonts w:asciiTheme="minorHAnsi" w:hAnsiTheme="minorHAnsi" w:cstheme="minorHAnsi"/>
          <w:sz w:val="22"/>
        </w:rPr>
        <w:t xml:space="preserve">S. </w:t>
      </w:r>
      <w:proofErr w:type="spellStart"/>
      <w:r w:rsidRPr="008F1A10">
        <w:rPr>
          <w:rFonts w:asciiTheme="minorHAnsi" w:hAnsiTheme="minorHAnsi" w:cstheme="minorHAnsi"/>
          <w:sz w:val="22"/>
        </w:rPr>
        <w:t>Hacein</w:t>
      </w:r>
      <w:proofErr w:type="spellEnd"/>
      <w:r w:rsidRPr="008F1A10">
        <w:rPr>
          <w:rFonts w:asciiTheme="minorHAnsi" w:hAnsiTheme="minorHAnsi" w:cstheme="minorHAnsi"/>
          <w:sz w:val="22"/>
        </w:rPr>
        <w:t>-Bey-</w:t>
      </w:r>
      <w:proofErr w:type="spellStart"/>
      <w:r w:rsidRPr="008F1A10">
        <w:rPr>
          <w:rFonts w:asciiTheme="minorHAnsi" w:hAnsiTheme="minorHAnsi" w:cstheme="minorHAnsi"/>
          <w:sz w:val="22"/>
        </w:rPr>
        <w:t>Abina</w:t>
      </w:r>
      <w:proofErr w:type="spellEnd"/>
      <w:r w:rsidRPr="008F1A10">
        <w:rPr>
          <w:rFonts w:asciiTheme="minorHAnsi" w:hAnsiTheme="minorHAnsi" w:cstheme="minorHAnsi"/>
          <w:sz w:val="22"/>
        </w:rPr>
        <w:t xml:space="preserve"> et al., “LMO2-associated clonal T-cell proliferation in two patients after gene therapy for SCID-X1,” Science, 302:415-419, October 17, 2003. </w:t>
      </w:r>
    </w:p>
    <w:p w14:paraId="2D358937" w14:textId="7CEA35CD" w:rsidR="0064374F" w:rsidRPr="008F1A10" w:rsidRDefault="0064374F" w:rsidP="00C43F8E">
      <w:pPr>
        <w:numPr>
          <w:ilvl w:val="0"/>
          <w:numId w:val="25"/>
        </w:numPr>
        <w:rPr>
          <w:rFonts w:asciiTheme="minorHAnsi" w:hAnsiTheme="minorHAnsi" w:cstheme="minorHAnsi"/>
          <w:sz w:val="22"/>
        </w:rPr>
      </w:pPr>
      <w:r w:rsidRPr="008F1A10">
        <w:rPr>
          <w:rFonts w:asciiTheme="minorHAnsi" w:hAnsiTheme="minorHAnsi" w:cstheme="minorHAnsi"/>
          <w:sz w:val="22"/>
        </w:rPr>
        <w:t xml:space="preserve">M. Noguchi et al., “Interleukin-2 receptor g chain mutation results in X-linked severe combined immunodeficiency in humans,” Cell, 73:147-157, April 9, 1993. </w:t>
      </w:r>
    </w:p>
    <w:p w14:paraId="79DDCAD5" w14:textId="031D30AA" w:rsidR="0064374F" w:rsidRPr="008F1A10" w:rsidRDefault="0064374F" w:rsidP="00C43F8E">
      <w:pPr>
        <w:numPr>
          <w:ilvl w:val="0"/>
          <w:numId w:val="25"/>
        </w:numPr>
        <w:rPr>
          <w:rFonts w:asciiTheme="minorHAnsi" w:hAnsiTheme="minorHAnsi" w:cstheme="minorHAnsi"/>
          <w:sz w:val="22"/>
        </w:rPr>
      </w:pPr>
      <w:r w:rsidRPr="008F1A10">
        <w:rPr>
          <w:rFonts w:asciiTheme="minorHAnsi" w:hAnsiTheme="minorHAnsi" w:cstheme="minorHAnsi"/>
          <w:sz w:val="22"/>
        </w:rPr>
        <w:t xml:space="preserve">M. </w:t>
      </w:r>
      <w:proofErr w:type="spellStart"/>
      <w:r w:rsidRPr="008F1A10">
        <w:rPr>
          <w:rFonts w:asciiTheme="minorHAnsi" w:hAnsiTheme="minorHAnsi" w:cstheme="minorHAnsi"/>
          <w:sz w:val="22"/>
        </w:rPr>
        <w:t>Cavazzana</w:t>
      </w:r>
      <w:proofErr w:type="spellEnd"/>
      <w:r w:rsidRPr="008F1A10">
        <w:rPr>
          <w:rFonts w:asciiTheme="minorHAnsi" w:hAnsiTheme="minorHAnsi" w:cstheme="minorHAnsi"/>
          <w:sz w:val="22"/>
        </w:rPr>
        <w:t xml:space="preserve">-Calvo et al., “Gene therapy of human severe combined immunodeficiency (SCID)-X1 disease,” Science, 288:669-672, April 28, 2000. </w:t>
      </w:r>
    </w:p>
    <w:p w14:paraId="76FF0CB5" w14:textId="77777777" w:rsidR="00583804" w:rsidRDefault="0064374F" w:rsidP="00583804">
      <w:pPr>
        <w:numPr>
          <w:ilvl w:val="0"/>
          <w:numId w:val="25"/>
        </w:numPr>
        <w:rPr>
          <w:rFonts w:asciiTheme="minorHAnsi" w:hAnsiTheme="minorHAnsi" w:cstheme="minorHAnsi"/>
          <w:sz w:val="22"/>
        </w:rPr>
      </w:pPr>
      <w:r w:rsidRPr="008F1A10">
        <w:rPr>
          <w:rFonts w:asciiTheme="minorHAnsi" w:hAnsiTheme="minorHAnsi" w:cstheme="minorHAnsi"/>
          <w:sz w:val="22"/>
        </w:rPr>
        <w:t>A. Maher, “Gene therapy trials hit obstacle,” The Scientist, 16:26, October 28, 2002. http://www.the-scientist.com/yr2002/oct/maher_p26_021028.html</w:t>
      </w:r>
    </w:p>
    <w:p w14:paraId="1ECD4BA6" w14:textId="311B14F0" w:rsidR="00583804" w:rsidRPr="00583804" w:rsidRDefault="00583804" w:rsidP="00583804">
      <w:pPr>
        <w:numPr>
          <w:ilvl w:val="0"/>
          <w:numId w:val="25"/>
        </w:numPr>
        <w:rPr>
          <w:rFonts w:asciiTheme="minorHAnsi" w:hAnsiTheme="minorHAnsi" w:cstheme="minorHAnsi"/>
          <w:sz w:val="22"/>
        </w:rPr>
      </w:pPr>
      <w:r w:rsidRPr="00583804">
        <w:rPr>
          <w:rFonts w:asciiTheme="minorHAnsi" w:hAnsiTheme="minorHAnsi" w:cstheme="minorHAnsi"/>
          <w:sz w:val="22"/>
          <w:szCs w:val="30"/>
          <w:lang w:bidi="en-US"/>
        </w:rPr>
        <w:t xml:space="preserve">McCormack MP, </w:t>
      </w:r>
      <w:proofErr w:type="spellStart"/>
      <w:r w:rsidRPr="00583804">
        <w:rPr>
          <w:rFonts w:asciiTheme="minorHAnsi" w:hAnsiTheme="minorHAnsi" w:cstheme="minorHAnsi"/>
          <w:sz w:val="22"/>
          <w:szCs w:val="30"/>
          <w:lang w:bidi="en-US"/>
        </w:rPr>
        <w:t>Rabbitts</w:t>
      </w:r>
      <w:proofErr w:type="spellEnd"/>
      <w:r w:rsidRPr="00583804">
        <w:rPr>
          <w:rFonts w:asciiTheme="minorHAnsi" w:hAnsiTheme="minorHAnsi" w:cstheme="minorHAnsi"/>
          <w:sz w:val="22"/>
          <w:szCs w:val="30"/>
          <w:lang w:bidi="en-US"/>
        </w:rPr>
        <w:t xml:space="preserve"> TH. 2003. Activation of the T-cell oncogene LMO2 after gene therapy for X-linked severe combined immunodeficiency. </w:t>
      </w:r>
      <w:r w:rsidRPr="00583804">
        <w:rPr>
          <w:rFonts w:asciiTheme="minorHAnsi" w:hAnsiTheme="minorHAnsi" w:cstheme="minorHAnsi"/>
          <w:i/>
          <w:sz w:val="22"/>
          <w:szCs w:val="30"/>
          <w:lang w:bidi="en-US"/>
        </w:rPr>
        <w:t xml:space="preserve">N </w:t>
      </w:r>
      <w:proofErr w:type="spellStart"/>
      <w:r w:rsidRPr="00583804">
        <w:rPr>
          <w:rFonts w:asciiTheme="minorHAnsi" w:hAnsiTheme="minorHAnsi" w:cstheme="minorHAnsi"/>
          <w:i/>
          <w:sz w:val="22"/>
          <w:szCs w:val="30"/>
          <w:lang w:bidi="en-US"/>
        </w:rPr>
        <w:t>Engl</w:t>
      </w:r>
      <w:proofErr w:type="spellEnd"/>
      <w:r w:rsidRPr="00583804">
        <w:rPr>
          <w:rFonts w:asciiTheme="minorHAnsi" w:hAnsiTheme="minorHAnsi" w:cstheme="minorHAnsi"/>
          <w:i/>
          <w:sz w:val="22"/>
          <w:szCs w:val="30"/>
          <w:lang w:bidi="en-US"/>
        </w:rPr>
        <w:t xml:space="preserve"> J Med.</w:t>
      </w:r>
      <w:r w:rsidRPr="00583804">
        <w:rPr>
          <w:rFonts w:asciiTheme="minorHAnsi" w:hAnsiTheme="minorHAnsi" w:cstheme="minorHAnsi"/>
          <w:sz w:val="22"/>
          <w:szCs w:val="30"/>
          <w:lang w:bidi="en-US"/>
        </w:rPr>
        <w:t xml:space="preserve"> 350:913-922. </w:t>
      </w:r>
    </w:p>
    <w:p w14:paraId="36E8A3A0" w14:textId="77777777" w:rsidR="00583804" w:rsidRPr="008F1A10" w:rsidRDefault="00583804" w:rsidP="00583804">
      <w:pPr>
        <w:numPr>
          <w:ilvl w:val="0"/>
          <w:numId w:val="25"/>
        </w:numPr>
        <w:rPr>
          <w:rFonts w:asciiTheme="minorHAnsi" w:hAnsiTheme="minorHAnsi" w:cstheme="minorHAnsi"/>
          <w:sz w:val="22"/>
        </w:rPr>
      </w:pPr>
      <w:r w:rsidRPr="008F1A10">
        <w:rPr>
          <w:rFonts w:asciiTheme="minorHAnsi" w:hAnsiTheme="minorHAnsi" w:cstheme="minorHAnsi"/>
          <w:sz w:val="22"/>
        </w:rPr>
        <w:t xml:space="preserve">A. Williams, C. Baum, “Gene therapy: New challenges ahead,” Science, 302:400-401, October 17, 2003. </w:t>
      </w:r>
    </w:p>
    <w:p w14:paraId="15D9F29D" w14:textId="77777777" w:rsidR="00583804" w:rsidRPr="008F1A10" w:rsidRDefault="00583804" w:rsidP="00583804">
      <w:pPr>
        <w:numPr>
          <w:ilvl w:val="0"/>
          <w:numId w:val="25"/>
        </w:numPr>
        <w:rPr>
          <w:rFonts w:asciiTheme="minorHAnsi" w:hAnsiTheme="minorHAnsi" w:cstheme="minorHAnsi"/>
          <w:sz w:val="22"/>
        </w:rPr>
      </w:pPr>
      <w:r w:rsidRPr="008F1A10">
        <w:rPr>
          <w:rFonts w:asciiTheme="minorHAnsi" w:hAnsiTheme="minorHAnsi" w:cstheme="minorHAnsi"/>
          <w:sz w:val="22"/>
        </w:rPr>
        <w:t xml:space="preserve">Z. Li et al., “Murine leukemia induced by retroviral gene marking,” Science, 296:497, April 19, 2002. </w:t>
      </w:r>
    </w:p>
    <w:p w14:paraId="23AA7487" w14:textId="11E45F2A" w:rsidR="00583804" w:rsidRDefault="00583804" w:rsidP="005E5D66">
      <w:pPr>
        <w:rPr>
          <w:rFonts w:asciiTheme="minorHAnsi" w:hAnsiTheme="minorHAnsi" w:cstheme="minorHAnsi"/>
          <w:szCs w:val="30"/>
          <w:lang w:bidi="en-US"/>
        </w:rPr>
      </w:pPr>
    </w:p>
    <w:p w14:paraId="4B20905D" w14:textId="77777777" w:rsidR="00583804" w:rsidRDefault="00583804" w:rsidP="00583804">
      <w:pPr>
        <w:rPr>
          <w:rFonts w:asciiTheme="minorHAnsi" w:hAnsiTheme="minorHAnsi" w:cstheme="minorHAnsi"/>
          <w:sz w:val="22"/>
          <w:szCs w:val="30"/>
          <w:lang w:bidi="en-US"/>
        </w:rPr>
      </w:pPr>
    </w:p>
    <w:p w14:paraId="3B4F2085" w14:textId="77777777" w:rsidR="00583804" w:rsidRPr="00583804" w:rsidRDefault="00583804" w:rsidP="00583804">
      <w:pPr>
        <w:rPr>
          <w:rFonts w:asciiTheme="minorHAnsi" w:hAnsiTheme="minorHAnsi" w:cstheme="minorHAnsi"/>
          <w:bCs/>
          <w:color w:val="000000" w:themeColor="text1"/>
          <w:szCs w:val="32"/>
          <w:lang w:bidi="en-US"/>
        </w:rPr>
      </w:pPr>
      <w:r w:rsidRPr="00583804">
        <w:rPr>
          <w:rFonts w:asciiTheme="minorHAnsi" w:hAnsiTheme="minorHAnsi" w:cstheme="minorHAnsi"/>
          <w:b/>
          <w:color w:val="000000" w:themeColor="text1"/>
          <w:szCs w:val="32"/>
          <w:lang w:bidi="en-US"/>
        </w:rPr>
        <w:t>Application</w:t>
      </w:r>
      <w:r>
        <w:rPr>
          <w:rFonts w:asciiTheme="minorHAnsi" w:hAnsiTheme="minorHAnsi" w:cstheme="minorHAnsi"/>
          <w:b/>
          <w:color w:val="000000" w:themeColor="text1"/>
          <w:szCs w:val="32"/>
          <w:lang w:bidi="en-US"/>
        </w:rPr>
        <w:t xml:space="preserve"> </w:t>
      </w:r>
      <w:r w:rsidRPr="00583804">
        <w:rPr>
          <w:rFonts w:asciiTheme="minorHAnsi" w:hAnsiTheme="minorHAnsi" w:cstheme="minorHAnsi"/>
          <w:b/>
          <w:color w:val="000000" w:themeColor="text1"/>
          <w:szCs w:val="32"/>
          <w:lang w:bidi="en-US"/>
        </w:rPr>
        <w:t xml:space="preserve">C02876: </w:t>
      </w:r>
      <w:r w:rsidRPr="00583804">
        <w:rPr>
          <w:rFonts w:asciiTheme="minorHAnsi" w:hAnsiTheme="minorHAnsi" w:cstheme="minorHAnsi"/>
          <w:bCs/>
          <w:color w:val="000000" w:themeColor="text1"/>
          <w:szCs w:val="32"/>
          <w:lang w:bidi="en-US"/>
        </w:rPr>
        <w:t>Implantation of encapsulated hepatic adenoma to inhibit growth of hepatocellular carcinoma</w:t>
      </w:r>
    </w:p>
    <w:p w14:paraId="659F605C" w14:textId="77777777" w:rsidR="00583804" w:rsidRPr="00583804" w:rsidRDefault="00583804" w:rsidP="00583804">
      <w:pPr>
        <w:rPr>
          <w:rFonts w:asciiTheme="minorHAnsi" w:hAnsiTheme="minorHAnsi" w:cstheme="minorHAnsi"/>
          <w:b/>
          <w:color w:val="000000" w:themeColor="text1"/>
          <w:szCs w:val="32"/>
          <w:lang w:bidi="en-US"/>
        </w:rPr>
      </w:pPr>
    </w:p>
    <w:p w14:paraId="2E40A5A8" w14:textId="77777777" w:rsidR="00583804" w:rsidRDefault="00583804" w:rsidP="00583804">
      <w:pPr>
        <w:rPr>
          <w:rFonts w:asciiTheme="minorHAnsi" w:hAnsiTheme="minorHAnsi" w:cstheme="minorHAnsi"/>
          <w:sz w:val="22"/>
          <w:szCs w:val="30"/>
          <w:lang w:bidi="en-US"/>
        </w:rPr>
      </w:pPr>
      <w:r>
        <w:rPr>
          <w:rFonts w:asciiTheme="minorHAnsi" w:hAnsiTheme="minorHAnsi" w:cstheme="minorHAnsi"/>
          <w:sz w:val="22"/>
          <w:szCs w:val="30"/>
          <w:lang w:bidi="en-US"/>
        </w:rPr>
        <w:t xml:space="preserve">This scenario was designed to challenge students’ fundamental understanding of cancer. One of the emerging ideas in cancer biology is that not all cancers should be treated aggressively. Some tumors are self-limiting and fail to progress to life-threatening metastases. Multiple studies have found that surgical removal of a primary tumor can stimulate growth of dormant </w:t>
      </w:r>
      <w:proofErr w:type="spellStart"/>
      <w:r>
        <w:rPr>
          <w:rFonts w:asciiTheme="minorHAnsi" w:hAnsiTheme="minorHAnsi" w:cstheme="minorHAnsi"/>
          <w:sz w:val="22"/>
          <w:szCs w:val="30"/>
          <w:lang w:bidi="en-US"/>
        </w:rPr>
        <w:t>micrometastases</w:t>
      </w:r>
      <w:proofErr w:type="spellEnd"/>
      <w:r>
        <w:rPr>
          <w:rFonts w:asciiTheme="minorHAnsi" w:hAnsiTheme="minorHAnsi" w:cstheme="minorHAnsi"/>
          <w:sz w:val="22"/>
          <w:szCs w:val="30"/>
          <w:lang w:bidi="en-US"/>
        </w:rPr>
        <w:t>. The idea of leaving cancer in place does not align with the public’s perception of cancer and is likely to meet strong resistance. The scenario provides students with another opportunity to evaluate a clinical trial from an ethical perspective, not just a scientific one.</w:t>
      </w:r>
    </w:p>
    <w:p w14:paraId="011FD7A8" w14:textId="77777777" w:rsidR="00583804" w:rsidRDefault="00583804" w:rsidP="00583804">
      <w:pPr>
        <w:rPr>
          <w:rFonts w:asciiTheme="minorHAnsi" w:hAnsiTheme="minorHAnsi" w:cstheme="minorHAnsi"/>
          <w:sz w:val="22"/>
          <w:szCs w:val="30"/>
          <w:lang w:bidi="en-US"/>
        </w:rPr>
      </w:pPr>
    </w:p>
    <w:p w14:paraId="3DA0EF4B" w14:textId="77777777" w:rsidR="00583804" w:rsidRDefault="00583804" w:rsidP="00583804">
      <w:pPr>
        <w:rPr>
          <w:rFonts w:asciiTheme="minorHAnsi" w:hAnsiTheme="minorHAnsi" w:cstheme="minorHAnsi"/>
          <w:sz w:val="22"/>
          <w:szCs w:val="30"/>
          <w:lang w:bidi="en-US"/>
        </w:rPr>
      </w:pPr>
    </w:p>
    <w:p w14:paraId="6208F0FA" w14:textId="77777777" w:rsidR="00583804" w:rsidRPr="00583804" w:rsidRDefault="00583804" w:rsidP="00583804">
      <w:pPr>
        <w:rPr>
          <w:rFonts w:asciiTheme="minorHAnsi" w:hAnsiTheme="minorHAnsi" w:cstheme="minorHAnsi"/>
          <w:bCs/>
          <w:color w:val="000000" w:themeColor="text1"/>
          <w:szCs w:val="32"/>
          <w:lang w:bidi="en-US"/>
        </w:rPr>
      </w:pPr>
      <w:r w:rsidRPr="00583804">
        <w:rPr>
          <w:rFonts w:asciiTheme="minorHAnsi" w:hAnsiTheme="minorHAnsi" w:cstheme="minorHAnsi"/>
          <w:b/>
          <w:color w:val="000000" w:themeColor="text1"/>
          <w:szCs w:val="32"/>
          <w:lang w:bidi="en-US"/>
        </w:rPr>
        <w:t xml:space="preserve">Application D73396: </w:t>
      </w:r>
      <w:r w:rsidRPr="00583804">
        <w:rPr>
          <w:rFonts w:asciiTheme="minorHAnsi" w:hAnsiTheme="minorHAnsi" w:cstheme="minorHAnsi"/>
          <w:bCs/>
          <w:color w:val="000000" w:themeColor="text1"/>
          <w:szCs w:val="32"/>
          <w:lang w:bidi="en-US"/>
        </w:rPr>
        <w:t xml:space="preserve">Personalizing Treatment for </w:t>
      </w:r>
      <w:proofErr w:type="gramStart"/>
      <w:r w:rsidRPr="00583804">
        <w:rPr>
          <w:rFonts w:asciiTheme="minorHAnsi" w:hAnsiTheme="minorHAnsi" w:cstheme="minorHAnsi"/>
          <w:bCs/>
          <w:color w:val="000000" w:themeColor="text1"/>
          <w:szCs w:val="32"/>
          <w:lang w:bidi="en-US"/>
        </w:rPr>
        <w:t>Early Stage</w:t>
      </w:r>
      <w:proofErr w:type="gramEnd"/>
      <w:r w:rsidRPr="00583804">
        <w:rPr>
          <w:rFonts w:asciiTheme="minorHAnsi" w:hAnsiTheme="minorHAnsi" w:cstheme="minorHAnsi"/>
          <w:bCs/>
          <w:color w:val="000000" w:themeColor="text1"/>
          <w:szCs w:val="32"/>
          <w:lang w:bidi="en-US"/>
        </w:rPr>
        <w:t xml:space="preserve"> Breast Cancer</w:t>
      </w:r>
    </w:p>
    <w:p w14:paraId="0C119F3C" w14:textId="77777777" w:rsidR="00583804" w:rsidRPr="00583804" w:rsidRDefault="00583804" w:rsidP="00583804">
      <w:pPr>
        <w:rPr>
          <w:rFonts w:asciiTheme="minorHAnsi" w:hAnsiTheme="minorHAnsi" w:cstheme="minorHAnsi"/>
          <w:bCs/>
          <w:sz w:val="22"/>
          <w:szCs w:val="30"/>
          <w:lang w:bidi="en-US"/>
        </w:rPr>
      </w:pPr>
    </w:p>
    <w:p w14:paraId="1B16704E" w14:textId="77777777" w:rsidR="00583804" w:rsidRDefault="00583804" w:rsidP="00583804">
      <w:pPr>
        <w:rPr>
          <w:rFonts w:asciiTheme="minorHAnsi" w:hAnsiTheme="minorHAnsi" w:cstheme="minorHAnsi"/>
          <w:sz w:val="22"/>
        </w:rPr>
      </w:pPr>
      <w:r w:rsidRPr="008F1A10">
        <w:rPr>
          <w:rFonts w:asciiTheme="minorHAnsi" w:hAnsiTheme="minorHAnsi" w:cstheme="minorHAnsi"/>
          <w:sz w:val="22"/>
          <w:szCs w:val="30"/>
          <w:lang w:bidi="en-US"/>
        </w:rPr>
        <w:t>The</w:t>
      </w:r>
      <w:r>
        <w:rPr>
          <w:rFonts w:asciiTheme="minorHAnsi" w:hAnsiTheme="minorHAnsi" w:cstheme="minorHAnsi"/>
          <w:sz w:val="22"/>
          <w:szCs w:val="30"/>
          <w:lang w:bidi="en-US"/>
        </w:rPr>
        <w:t xml:space="preserve"> proposal is based on the </w:t>
      </w:r>
      <w:proofErr w:type="spellStart"/>
      <w:r w:rsidRPr="008F1A10">
        <w:rPr>
          <w:rFonts w:asciiTheme="minorHAnsi" w:hAnsiTheme="minorHAnsi" w:cstheme="minorHAnsi"/>
          <w:sz w:val="22"/>
        </w:rPr>
        <w:t>TAILORx</w:t>
      </w:r>
      <w:proofErr w:type="spellEnd"/>
      <w:r w:rsidRPr="008F1A10">
        <w:rPr>
          <w:rFonts w:asciiTheme="minorHAnsi" w:hAnsiTheme="minorHAnsi" w:cstheme="minorHAnsi"/>
          <w:sz w:val="22"/>
        </w:rPr>
        <w:t xml:space="preserve"> Trial, </w:t>
      </w:r>
      <w:r>
        <w:rPr>
          <w:rFonts w:asciiTheme="minorHAnsi" w:hAnsiTheme="minorHAnsi" w:cstheme="minorHAnsi"/>
          <w:sz w:val="22"/>
        </w:rPr>
        <w:t xml:space="preserve">which was one of the first to demonstrate the benefits of panel-based genetic profiling in cancer therapies. </w:t>
      </w:r>
      <w:r w:rsidRPr="00583804">
        <w:rPr>
          <w:rFonts w:asciiTheme="minorHAnsi" w:hAnsiTheme="minorHAnsi" w:cstheme="minorHAnsi"/>
          <w:bCs/>
          <w:sz w:val="22"/>
        </w:rPr>
        <w:t>The Oncome-22 Assay</w:t>
      </w:r>
      <w:r>
        <w:rPr>
          <w:rFonts w:asciiTheme="minorHAnsi" w:hAnsiTheme="minorHAnsi" w:cstheme="minorHAnsi"/>
          <w:bCs/>
          <w:sz w:val="22"/>
        </w:rPr>
        <w:t xml:space="preserve"> is actually the </w:t>
      </w:r>
      <w:r w:rsidRPr="00583804">
        <w:rPr>
          <w:rFonts w:asciiTheme="minorHAnsi" w:hAnsiTheme="minorHAnsi" w:cstheme="minorHAnsi"/>
          <w:bCs/>
          <w:sz w:val="22"/>
        </w:rPr>
        <w:t>Oncotype DX Profile Assay</w:t>
      </w:r>
      <w:r>
        <w:rPr>
          <w:rFonts w:asciiTheme="minorHAnsi" w:hAnsiTheme="minorHAnsi" w:cstheme="minorHAnsi"/>
          <w:b/>
          <w:sz w:val="22"/>
        </w:rPr>
        <w:t xml:space="preserve"> </w:t>
      </w:r>
      <w:r w:rsidRPr="008F1A10">
        <w:rPr>
          <w:rFonts w:asciiTheme="minorHAnsi" w:hAnsiTheme="minorHAnsi" w:cstheme="minorHAnsi"/>
          <w:sz w:val="22"/>
        </w:rPr>
        <w:t xml:space="preserve">marketed by Genomic Health, </w:t>
      </w:r>
      <w:proofErr w:type="gramStart"/>
      <w:r w:rsidRPr="008F1A10">
        <w:rPr>
          <w:rFonts w:asciiTheme="minorHAnsi" w:hAnsiTheme="minorHAnsi" w:cstheme="minorHAnsi"/>
          <w:sz w:val="22"/>
        </w:rPr>
        <w:t>Inc.;</w:t>
      </w:r>
      <w:proofErr w:type="gramEnd"/>
      <w:r w:rsidRPr="008F1A10">
        <w:rPr>
          <w:rFonts w:asciiTheme="minorHAnsi" w:hAnsiTheme="minorHAnsi" w:cstheme="minorHAnsi"/>
          <w:sz w:val="22"/>
        </w:rPr>
        <w:t xml:space="preserve"> Redwood City, CA</w:t>
      </w:r>
      <w:r>
        <w:rPr>
          <w:rFonts w:asciiTheme="minorHAnsi" w:hAnsiTheme="minorHAnsi" w:cstheme="minorHAnsi"/>
          <w:sz w:val="22"/>
        </w:rPr>
        <w:t xml:space="preserve">. The original name and vendor were changed to keep students from simply looking up product information online. </w:t>
      </w:r>
      <w:proofErr w:type="gramStart"/>
      <w:r>
        <w:rPr>
          <w:rFonts w:asciiTheme="minorHAnsi" w:hAnsiTheme="minorHAnsi" w:cstheme="minorHAnsi"/>
          <w:sz w:val="22"/>
        </w:rPr>
        <w:t>Instead</w:t>
      </w:r>
      <w:proofErr w:type="gramEnd"/>
      <w:r>
        <w:rPr>
          <w:rFonts w:asciiTheme="minorHAnsi" w:hAnsiTheme="minorHAnsi" w:cstheme="minorHAnsi"/>
          <w:sz w:val="22"/>
        </w:rPr>
        <w:t xml:space="preserve"> students must rely on their prior knowledge from class or look up the relevant genes.</w:t>
      </w:r>
    </w:p>
    <w:p w14:paraId="46DF19F5" w14:textId="77777777" w:rsidR="00583804" w:rsidRDefault="00583804" w:rsidP="00583804">
      <w:pPr>
        <w:rPr>
          <w:rFonts w:asciiTheme="minorHAnsi" w:hAnsiTheme="minorHAnsi" w:cstheme="minorHAnsi"/>
          <w:bCs/>
          <w:sz w:val="22"/>
        </w:rPr>
      </w:pPr>
    </w:p>
    <w:p w14:paraId="012387E2" w14:textId="77777777" w:rsidR="00583804" w:rsidRPr="008F1A10" w:rsidRDefault="00583804" w:rsidP="005E5D66">
      <w:pPr>
        <w:rPr>
          <w:rFonts w:asciiTheme="minorHAnsi" w:hAnsiTheme="minorHAnsi" w:cstheme="minorHAnsi"/>
          <w:szCs w:val="30"/>
          <w:lang w:bidi="en-US"/>
        </w:rPr>
      </w:pPr>
    </w:p>
    <w:sectPr w:rsidR="00583804" w:rsidRPr="008F1A10" w:rsidSect="0064374F">
      <w:headerReference w:type="default" r:id="rId2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9923A" w14:textId="77777777" w:rsidR="00D552B6" w:rsidRDefault="00D552B6">
      <w:r>
        <w:separator/>
      </w:r>
    </w:p>
  </w:endnote>
  <w:endnote w:type="continuationSeparator" w:id="0">
    <w:p w14:paraId="5358F88E" w14:textId="77777777" w:rsidR="00D552B6" w:rsidRDefault="00D55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ill Sans">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03888" w14:textId="77777777" w:rsidR="00D552B6" w:rsidRDefault="00D552B6">
      <w:r>
        <w:separator/>
      </w:r>
    </w:p>
  </w:footnote>
  <w:footnote w:type="continuationSeparator" w:id="0">
    <w:p w14:paraId="3A3AC061" w14:textId="77777777" w:rsidR="00D552B6" w:rsidRDefault="00D55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D59C" w14:textId="77777777" w:rsidR="00AD5541" w:rsidRPr="00AA39B6" w:rsidRDefault="00AD5541">
    <w:pPr>
      <w:pStyle w:val="Header"/>
      <w:rPr>
        <w:sz w:val="22"/>
      </w:rPr>
    </w:pPr>
    <w:r>
      <w:tab/>
    </w:r>
    <w:r>
      <w:tab/>
    </w:r>
    <w:r w:rsidRPr="00AA39B6">
      <w:rPr>
        <w:rStyle w:val="PageNumber"/>
        <w:sz w:val="22"/>
      </w:rPr>
      <w:fldChar w:fldCharType="begin"/>
    </w:r>
    <w:r w:rsidRPr="00AA39B6">
      <w:rPr>
        <w:rStyle w:val="PageNumber"/>
        <w:sz w:val="22"/>
      </w:rPr>
      <w:instrText xml:space="preserve"> PAGE </w:instrText>
    </w:r>
    <w:r w:rsidRPr="00AA39B6">
      <w:rPr>
        <w:rStyle w:val="PageNumber"/>
        <w:sz w:val="22"/>
      </w:rPr>
      <w:fldChar w:fldCharType="separate"/>
    </w:r>
    <w:r w:rsidR="00C50851">
      <w:rPr>
        <w:rStyle w:val="PageNumber"/>
        <w:noProof/>
        <w:sz w:val="22"/>
      </w:rPr>
      <w:t>22</w:t>
    </w:r>
    <w:r w:rsidRPr="00AA39B6">
      <w:rPr>
        <w:rStyle w:val="PageNumber"/>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0">
      <w:numFmt w:val="none"/>
      <w:lvlText w:val=""/>
      <w:lvlJc w:val="left"/>
      <w:pPr>
        <w:tabs>
          <w:tab w:val="num" w:pos="360"/>
        </w:tabs>
      </w:pPr>
    </w:lvl>
    <w:lvl w:ilvl="1" w:tplc="00010000">
      <w:numFmt w:val="none"/>
      <w:lvlText w:val=""/>
      <w:lvlJc w:val="left"/>
      <w:pPr>
        <w:tabs>
          <w:tab w:val="num" w:pos="36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2D7E"/>
    <w:multiLevelType w:val="hybridMultilevel"/>
    <w:tmpl w:val="0D9C882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23A23C8"/>
    <w:multiLevelType w:val="hybridMultilevel"/>
    <w:tmpl w:val="D52A47B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77061A"/>
    <w:multiLevelType w:val="hybridMultilevel"/>
    <w:tmpl w:val="6AE692D8"/>
    <w:lvl w:ilvl="0" w:tplc="000F0409">
      <w:start w:val="1"/>
      <w:numFmt w:val="decimal"/>
      <w:lvlText w:val="%1."/>
      <w:lvlJc w:val="lef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E30CE2"/>
    <w:multiLevelType w:val="hybridMultilevel"/>
    <w:tmpl w:val="CCAC746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0D313C90"/>
    <w:multiLevelType w:val="hybridMultilevel"/>
    <w:tmpl w:val="35125BB0"/>
    <w:lvl w:ilvl="0" w:tplc="00010409">
      <w:start w:val="1"/>
      <w:numFmt w:val="bullet"/>
      <w:lvlText w:val=""/>
      <w:lvlJc w:val="left"/>
      <w:pPr>
        <w:tabs>
          <w:tab w:val="num" w:pos="773"/>
        </w:tabs>
        <w:ind w:left="773" w:hanging="360"/>
      </w:pPr>
      <w:rPr>
        <w:rFonts w:ascii="Symbol" w:hAnsi="Symbol" w:hint="default"/>
      </w:rPr>
    </w:lvl>
    <w:lvl w:ilvl="1" w:tplc="00030409" w:tentative="1">
      <w:start w:val="1"/>
      <w:numFmt w:val="bullet"/>
      <w:lvlText w:val="o"/>
      <w:lvlJc w:val="left"/>
      <w:pPr>
        <w:tabs>
          <w:tab w:val="num" w:pos="1493"/>
        </w:tabs>
        <w:ind w:left="1493" w:hanging="360"/>
      </w:pPr>
      <w:rPr>
        <w:rFonts w:ascii="Courier New" w:hAnsi="Courier New" w:hint="default"/>
      </w:rPr>
    </w:lvl>
    <w:lvl w:ilvl="2" w:tplc="00050409" w:tentative="1">
      <w:start w:val="1"/>
      <w:numFmt w:val="bullet"/>
      <w:lvlText w:val=""/>
      <w:lvlJc w:val="left"/>
      <w:pPr>
        <w:tabs>
          <w:tab w:val="num" w:pos="2213"/>
        </w:tabs>
        <w:ind w:left="2213" w:hanging="360"/>
      </w:pPr>
      <w:rPr>
        <w:rFonts w:ascii="Wingdings" w:hAnsi="Wingdings" w:hint="default"/>
      </w:rPr>
    </w:lvl>
    <w:lvl w:ilvl="3" w:tplc="00010409" w:tentative="1">
      <w:start w:val="1"/>
      <w:numFmt w:val="bullet"/>
      <w:lvlText w:val=""/>
      <w:lvlJc w:val="left"/>
      <w:pPr>
        <w:tabs>
          <w:tab w:val="num" w:pos="2933"/>
        </w:tabs>
        <w:ind w:left="2933" w:hanging="360"/>
      </w:pPr>
      <w:rPr>
        <w:rFonts w:ascii="Symbol" w:hAnsi="Symbol" w:hint="default"/>
      </w:rPr>
    </w:lvl>
    <w:lvl w:ilvl="4" w:tplc="00030409" w:tentative="1">
      <w:start w:val="1"/>
      <w:numFmt w:val="bullet"/>
      <w:lvlText w:val="o"/>
      <w:lvlJc w:val="left"/>
      <w:pPr>
        <w:tabs>
          <w:tab w:val="num" w:pos="3653"/>
        </w:tabs>
        <w:ind w:left="3653" w:hanging="360"/>
      </w:pPr>
      <w:rPr>
        <w:rFonts w:ascii="Courier New" w:hAnsi="Courier New" w:hint="default"/>
      </w:rPr>
    </w:lvl>
    <w:lvl w:ilvl="5" w:tplc="00050409" w:tentative="1">
      <w:start w:val="1"/>
      <w:numFmt w:val="bullet"/>
      <w:lvlText w:val=""/>
      <w:lvlJc w:val="left"/>
      <w:pPr>
        <w:tabs>
          <w:tab w:val="num" w:pos="4373"/>
        </w:tabs>
        <w:ind w:left="4373" w:hanging="360"/>
      </w:pPr>
      <w:rPr>
        <w:rFonts w:ascii="Wingdings" w:hAnsi="Wingdings" w:hint="default"/>
      </w:rPr>
    </w:lvl>
    <w:lvl w:ilvl="6" w:tplc="00010409" w:tentative="1">
      <w:start w:val="1"/>
      <w:numFmt w:val="bullet"/>
      <w:lvlText w:val=""/>
      <w:lvlJc w:val="left"/>
      <w:pPr>
        <w:tabs>
          <w:tab w:val="num" w:pos="5093"/>
        </w:tabs>
        <w:ind w:left="5093" w:hanging="360"/>
      </w:pPr>
      <w:rPr>
        <w:rFonts w:ascii="Symbol" w:hAnsi="Symbol" w:hint="default"/>
      </w:rPr>
    </w:lvl>
    <w:lvl w:ilvl="7" w:tplc="00030409" w:tentative="1">
      <w:start w:val="1"/>
      <w:numFmt w:val="bullet"/>
      <w:lvlText w:val="o"/>
      <w:lvlJc w:val="left"/>
      <w:pPr>
        <w:tabs>
          <w:tab w:val="num" w:pos="5813"/>
        </w:tabs>
        <w:ind w:left="5813" w:hanging="360"/>
      </w:pPr>
      <w:rPr>
        <w:rFonts w:ascii="Courier New" w:hAnsi="Courier New" w:hint="default"/>
      </w:rPr>
    </w:lvl>
    <w:lvl w:ilvl="8" w:tplc="00050409" w:tentative="1">
      <w:start w:val="1"/>
      <w:numFmt w:val="bullet"/>
      <w:lvlText w:val=""/>
      <w:lvlJc w:val="left"/>
      <w:pPr>
        <w:tabs>
          <w:tab w:val="num" w:pos="6533"/>
        </w:tabs>
        <w:ind w:left="6533" w:hanging="360"/>
      </w:pPr>
      <w:rPr>
        <w:rFonts w:ascii="Wingdings" w:hAnsi="Wingdings" w:hint="default"/>
      </w:rPr>
    </w:lvl>
  </w:abstractNum>
  <w:abstractNum w:abstractNumId="11" w15:restartNumberingAfterBreak="0">
    <w:nsid w:val="0E557EE0"/>
    <w:multiLevelType w:val="hybridMultilevel"/>
    <w:tmpl w:val="5B9ABE9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8464AE"/>
    <w:multiLevelType w:val="hybridMultilevel"/>
    <w:tmpl w:val="CFC8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474998"/>
    <w:multiLevelType w:val="hybridMultilevel"/>
    <w:tmpl w:val="1BDC0E4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94A5021"/>
    <w:multiLevelType w:val="hybridMultilevel"/>
    <w:tmpl w:val="AD7C05D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9346CB"/>
    <w:multiLevelType w:val="hybridMultilevel"/>
    <w:tmpl w:val="3A4C06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212"/>
    <w:multiLevelType w:val="hybridMultilevel"/>
    <w:tmpl w:val="86364B9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075406"/>
    <w:multiLevelType w:val="hybridMultilevel"/>
    <w:tmpl w:val="3E20E6A8"/>
    <w:lvl w:ilvl="0" w:tplc="00010409">
      <w:start w:val="1"/>
      <w:numFmt w:val="bullet"/>
      <w:lvlText w:val=""/>
      <w:lvlJc w:val="left"/>
      <w:pPr>
        <w:tabs>
          <w:tab w:val="num" w:pos="1300"/>
        </w:tabs>
        <w:ind w:left="1300" w:hanging="360"/>
      </w:pPr>
      <w:rPr>
        <w:rFonts w:ascii="Symbol" w:hAnsi="Symbol" w:hint="default"/>
      </w:rPr>
    </w:lvl>
    <w:lvl w:ilvl="1" w:tplc="00030409" w:tentative="1">
      <w:start w:val="1"/>
      <w:numFmt w:val="bullet"/>
      <w:lvlText w:val="o"/>
      <w:lvlJc w:val="left"/>
      <w:pPr>
        <w:tabs>
          <w:tab w:val="num" w:pos="2020"/>
        </w:tabs>
        <w:ind w:left="2020" w:hanging="360"/>
      </w:pPr>
      <w:rPr>
        <w:rFonts w:ascii="Courier New" w:hAnsi="Courier New" w:hint="default"/>
      </w:rPr>
    </w:lvl>
    <w:lvl w:ilvl="2" w:tplc="00050409" w:tentative="1">
      <w:start w:val="1"/>
      <w:numFmt w:val="bullet"/>
      <w:lvlText w:val=""/>
      <w:lvlJc w:val="left"/>
      <w:pPr>
        <w:tabs>
          <w:tab w:val="num" w:pos="2740"/>
        </w:tabs>
        <w:ind w:left="2740" w:hanging="360"/>
      </w:pPr>
      <w:rPr>
        <w:rFonts w:ascii="Wingdings" w:hAnsi="Wingdings" w:hint="default"/>
      </w:rPr>
    </w:lvl>
    <w:lvl w:ilvl="3" w:tplc="00010409" w:tentative="1">
      <w:start w:val="1"/>
      <w:numFmt w:val="bullet"/>
      <w:lvlText w:val=""/>
      <w:lvlJc w:val="left"/>
      <w:pPr>
        <w:tabs>
          <w:tab w:val="num" w:pos="3460"/>
        </w:tabs>
        <w:ind w:left="3460" w:hanging="360"/>
      </w:pPr>
      <w:rPr>
        <w:rFonts w:ascii="Symbol" w:hAnsi="Symbol" w:hint="default"/>
      </w:rPr>
    </w:lvl>
    <w:lvl w:ilvl="4" w:tplc="00030409" w:tentative="1">
      <w:start w:val="1"/>
      <w:numFmt w:val="bullet"/>
      <w:lvlText w:val="o"/>
      <w:lvlJc w:val="left"/>
      <w:pPr>
        <w:tabs>
          <w:tab w:val="num" w:pos="4180"/>
        </w:tabs>
        <w:ind w:left="4180" w:hanging="360"/>
      </w:pPr>
      <w:rPr>
        <w:rFonts w:ascii="Courier New" w:hAnsi="Courier New" w:hint="default"/>
      </w:rPr>
    </w:lvl>
    <w:lvl w:ilvl="5" w:tplc="00050409" w:tentative="1">
      <w:start w:val="1"/>
      <w:numFmt w:val="bullet"/>
      <w:lvlText w:val=""/>
      <w:lvlJc w:val="left"/>
      <w:pPr>
        <w:tabs>
          <w:tab w:val="num" w:pos="4900"/>
        </w:tabs>
        <w:ind w:left="4900" w:hanging="360"/>
      </w:pPr>
      <w:rPr>
        <w:rFonts w:ascii="Wingdings" w:hAnsi="Wingdings" w:hint="default"/>
      </w:rPr>
    </w:lvl>
    <w:lvl w:ilvl="6" w:tplc="00010409" w:tentative="1">
      <w:start w:val="1"/>
      <w:numFmt w:val="bullet"/>
      <w:lvlText w:val=""/>
      <w:lvlJc w:val="left"/>
      <w:pPr>
        <w:tabs>
          <w:tab w:val="num" w:pos="5620"/>
        </w:tabs>
        <w:ind w:left="5620" w:hanging="360"/>
      </w:pPr>
      <w:rPr>
        <w:rFonts w:ascii="Symbol" w:hAnsi="Symbol" w:hint="default"/>
      </w:rPr>
    </w:lvl>
    <w:lvl w:ilvl="7" w:tplc="00030409" w:tentative="1">
      <w:start w:val="1"/>
      <w:numFmt w:val="bullet"/>
      <w:lvlText w:val="o"/>
      <w:lvlJc w:val="left"/>
      <w:pPr>
        <w:tabs>
          <w:tab w:val="num" w:pos="6340"/>
        </w:tabs>
        <w:ind w:left="6340" w:hanging="360"/>
      </w:pPr>
      <w:rPr>
        <w:rFonts w:ascii="Courier New" w:hAnsi="Courier New" w:hint="default"/>
      </w:rPr>
    </w:lvl>
    <w:lvl w:ilvl="8" w:tplc="00050409" w:tentative="1">
      <w:start w:val="1"/>
      <w:numFmt w:val="bullet"/>
      <w:lvlText w:val=""/>
      <w:lvlJc w:val="left"/>
      <w:pPr>
        <w:tabs>
          <w:tab w:val="num" w:pos="7060"/>
        </w:tabs>
        <w:ind w:left="7060" w:hanging="360"/>
      </w:pPr>
      <w:rPr>
        <w:rFonts w:ascii="Wingdings" w:hAnsi="Wingdings" w:hint="default"/>
      </w:rPr>
    </w:lvl>
  </w:abstractNum>
  <w:abstractNum w:abstractNumId="18" w15:restartNumberingAfterBreak="0">
    <w:nsid w:val="290604CB"/>
    <w:multiLevelType w:val="hybridMultilevel"/>
    <w:tmpl w:val="05920064"/>
    <w:lvl w:ilvl="0" w:tplc="00010409">
      <w:start w:val="1"/>
      <w:numFmt w:val="bullet"/>
      <w:lvlText w:val=""/>
      <w:lvlJc w:val="left"/>
      <w:pPr>
        <w:tabs>
          <w:tab w:val="num" w:pos="1300"/>
        </w:tabs>
        <w:ind w:left="1300" w:hanging="360"/>
      </w:pPr>
      <w:rPr>
        <w:rFonts w:ascii="Symbol" w:hAnsi="Symbol" w:hint="default"/>
      </w:rPr>
    </w:lvl>
    <w:lvl w:ilvl="1" w:tplc="00030409" w:tentative="1">
      <w:start w:val="1"/>
      <w:numFmt w:val="bullet"/>
      <w:lvlText w:val="o"/>
      <w:lvlJc w:val="left"/>
      <w:pPr>
        <w:tabs>
          <w:tab w:val="num" w:pos="2020"/>
        </w:tabs>
        <w:ind w:left="2020" w:hanging="360"/>
      </w:pPr>
      <w:rPr>
        <w:rFonts w:ascii="Courier New" w:hAnsi="Courier New" w:hint="default"/>
      </w:rPr>
    </w:lvl>
    <w:lvl w:ilvl="2" w:tplc="00050409" w:tentative="1">
      <w:start w:val="1"/>
      <w:numFmt w:val="bullet"/>
      <w:lvlText w:val=""/>
      <w:lvlJc w:val="left"/>
      <w:pPr>
        <w:tabs>
          <w:tab w:val="num" w:pos="2740"/>
        </w:tabs>
        <w:ind w:left="2740" w:hanging="360"/>
      </w:pPr>
      <w:rPr>
        <w:rFonts w:ascii="Wingdings" w:hAnsi="Wingdings" w:hint="default"/>
      </w:rPr>
    </w:lvl>
    <w:lvl w:ilvl="3" w:tplc="00010409" w:tentative="1">
      <w:start w:val="1"/>
      <w:numFmt w:val="bullet"/>
      <w:lvlText w:val=""/>
      <w:lvlJc w:val="left"/>
      <w:pPr>
        <w:tabs>
          <w:tab w:val="num" w:pos="3460"/>
        </w:tabs>
        <w:ind w:left="3460" w:hanging="360"/>
      </w:pPr>
      <w:rPr>
        <w:rFonts w:ascii="Symbol" w:hAnsi="Symbol" w:hint="default"/>
      </w:rPr>
    </w:lvl>
    <w:lvl w:ilvl="4" w:tplc="00030409" w:tentative="1">
      <w:start w:val="1"/>
      <w:numFmt w:val="bullet"/>
      <w:lvlText w:val="o"/>
      <w:lvlJc w:val="left"/>
      <w:pPr>
        <w:tabs>
          <w:tab w:val="num" w:pos="4180"/>
        </w:tabs>
        <w:ind w:left="4180" w:hanging="360"/>
      </w:pPr>
      <w:rPr>
        <w:rFonts w:ascii="Courier New" w:hAnsi="Courier New" w:hint="default"/>
      </w:rPr>
    </w:lvl>
    <w:lvl w:ilvl="5" w:tplc="00050409" w:tentative="1">
      <w:start w:val="1"/>
      <w:numFmt w:val="bullet"/>
      <w:lvlText w:val=""/>
      <w:lvlJc w:val="left"/>
      <w:pPr>
        <w:tabs>
          <w:tab w:val="num" w:pos="4900"/>
        </w:tabs>
        <w:ind w:left="4900" w:hanging="360"/>
      </w:pPr>
      <w:rPr>
        <w:rFonts w:ascii="Wingdings" w:hAnsi="Wingdings" w:hint="default"/>
      </w:rPr>
    </w:lvl>
    <w:lvl w:ilvl="6" w:tplc="00010409" w:tentative="1">
      <w:start w:val="1"/>
      <w:numFmt w:val="bullet"/>
      <w:lvlText w:val=""/>
      <w:lvlJc w:val="left"/>
      <w:pPr>
        <w:tabs>
          <w:tab w:val="num" w:pos="5620"/>
        </w:tabs>
        <w:ind w:left="5620" w:hanging="360"/>
      </w:pPr>
      <w:rPr>
        <w:rFonts w:ascii="Symbol" w:hAnsi="Symbol" w:hint="default"/>
      </w:rPr>
    </w:lvl>
    <w:lvl w:ilvl="7" w:tplc="00030409" w:tentative="1">
      <w:start w:val="1"/>
      <w:numFmt w:val="bullet"/>
      <w:lvlText w:val="o"/>
      <w:lvlJc w:val="left"/>
      <w:pPr>
        <w:tabs>
          <w:tab w:val="num" w:pos="6340"/>
        </w:tabs>
        <w:ind w:left="6340" w:hanging="360"/>
      </w:pPr>
      <w:rPr>
        <w:rFonts w:ascii="Courier New" w:hAnsi="Courier New" w:hint="default"/>
      </w:rPr>
    </w:lvl>
    <w:lvl w:ilvl="8" w:tplc="00050409" w:tentative="1">
      <w:start w:val="1"/>
      <w:numFmt w:val="bullet"/>
      <w:lvlText w:val=""/>
      <w:lvlJc w:val="left"/>
      <w:pPr>
        <w:tabs>
          <w:tab w:val="num" w:pos="7060"/>
        </w:tabs>
        <w:ind w:left="7060" w:hanging="360"/>
      </w:pPr>
      <w:rPr>
        <w:rFonts w:ascii="Wingdings" w:hAnsi="Wingdings" w:hint="default"/>
      </w:rPr>
    </w:lvl>
  </w:abstractNum>
  <w:abstractNum w:abstractNumId="19" w15:restartNumberingAfterBreak="0">
    <w:nsid w:val="29B369DF"/>
    <w:multiLevelType w:val="hybridMultilevel"/>
    <w:tmpl w:val="9EF0D9A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CB13DD"/>
    <w:multiLevelType w:val="hybridMultilevel"/>
    <w:tmpl w:val="6F8825F0"/>
    <w:lvl w:ilvl="0" w:tplc="00010409">
      <w:start w:val="1"/>
      <w:numFmt w:val="bullet"/>
      <w:lvlText w:val=""/>
      <w:lvlJc w:val="left"/>
      <w:pPr>
        <w:tabs>
          <w:tab w:val="num" w:pos="1300"/>
        </w:tabs>
        <w:ind w:left="1300" w:hanging="360"/>
      </w:pPr>
      <w:rPr>
        <w:rFonts w:ascii="Symbol" w:hAnsi="Symbol" w:hint="default"/>
      </w:rPr>
    </w:lvl>
    <w:lvl w:ilvl="1" w:tplc="00030409" w:tentative="1">
      <w:start w:val="1"/>
      <w:numFmt w:val="bullet"/>
      <w:lvlText w:val="o"/>
      <w:lvlJc w:val="left"/>
      <w:pPr>
        <w:tabs>
          <w:tab w:val="num" w:pos="2020"/>
        </w:tabs>
        <w:ind w:left="2020" w:hanging="360"/>
      </w:pPr>
      <w:rPr>
        <w:rFonts w:ascii="Courier New" w:hAnsi="Courier New" w:hint="default"/>
      </w:rPr>
    </w:lvl>
    <w:lvl w:ilvl="2" w:tplc="00050409" w:tentative="1">
      <w:start w:val="1"/>
      <w:numFmt w:val="bullet"/>
      <w:lvlText w:val=""/>
      <w:lvlJc w:val="left"/>
      <w:pPr>
        <w:tabs>
          <w:tab w:val="num" w:pos="2740"/>
        </w:tabs>
        <w:ind w:left="2740" w:hanging="360"/>
      </w:pPr>
      <w:rPr>
        <w:rFonts w:ascii="Wingdings" w:hAnsi="Wingdings" w:hint="default"/>
      </w:rPr>
    </w:lvl>
    <w:lvl w:ilvl="3" w:tplc="00010409" w:tentative="1">
      <w:start w:val="1"/>
      <w:numFmt w:val="bullet"/>
      <w:lvlText w:val=""/>
      <w:lvlJc w:val="left"/>
      <w:pPr>
        <w:tabs>
          <w:tab w:val="num" w:pos="3460"/>
        </w:tabs>
        <w:ind w:left="3460" w:hanging="360"/>
      </w:pPr>
      <w:rPr>
        <w:rFonts w:ascii="Symbol" w:hAnsi="Symbol" w:hint="default"/>
      </w:rPr>
    </w:lvl>
    <w:lvl w:ilvl="4" w:tplc="00030409" w:tentative="1">
      <w:start w:val="1"/>
      <w:numFmt w:val="bullet"/>
      <w:lvlText w:val="o"/>
      <w:lvlJc w:val="left"/>
      <w:pPr>
        <w:tabs>
          <w:tab w:val="num" w:pos="4180"/>
        </w:tabs>
        <w:ind w:left="4180" w:hanging="360"/>
      </w:pPr>
      <w:rPr>
        <w:rFonts w:ascii="Courier New" w:hAnsi="Courier New" w:hint="default"/>
      </w:rPr>
    </w:lvl>
    <w:lvl w:ilvl="5" w:tplc="00050409" w:tentative="1">
      <w:start w:val="1"/>
      <w:numFmt w:val="bullet"/>
      <w:lvlText w:val=""/>
      <w:lvlJc w:val="left"/>
      <w:pPr>
        <w:tabs>
          <w:tab w:val="num" w:pos="4900"/>
        </w:tabs>
        <w:ind w:left="4900" w:hanging="360"/>
      </w:pPr>
      <w:rPr>
        <w:rFonts w:ascii="Wingdings" w:hAnsi="Wingdings" w:hint="default"/>
      </w:rPr>
    </w:lvl>
    <w:lvl w:ilvl="6" w:tplc="00010409" w:tentative="1">
      <w:start w:val="1"/>
      <w:numFmt w:val="bullet"/>
      <w:lvlText w:val=""/>
      <w:lvlJc w:val="left"/>
      <w:pPr>
        <w:tabs>
          <w:tab w:val="num" w:pos="5620"/>
        </w:tabs>
        <w:ind w:left="5620" w:hanging="360"/>
      </w:pPr>
      <w:rPr>
        <w:rFonts w:ascii="Symbol" w:hAnsi="Symbol" w:hint="default"/>
      </w:rPr>
    </w:lvl>
    <w:lvl w:ilvl="7" w:tplc="00030409" w:tentative="1">
      <w:start w:val="1"/>
      <w:numFmt w:val="bullet"/>
      <w:lvlText w:val="o"/>
      <w:lvlJc w:val="left"/>
      <w:pPr>
        <w:tabs>
          <w:tab w:val="num" w:pos="6340"/>
        </w:tabs>
        <w:ind w:left="6340" w:hanging="360"/>
      </w:pPr>
      <w:rPr>
        <w:rFonts w:ascii="Courier New" w:hAnsi="Courier New" w:hint="default"/>
      </w:rPr>
    </w:lvl>
    <w:lvl w:ilvl="8" w:tplc="00050409" w:tentative="1">
      <w:start w:val="1"/>
      <w:numFmt w:val="bullet"/>
      <w:lvlText w:val=""/>
      <w:lvlJc w:val="left"/>
      <w:pPr>
        <w:tabs>
          <w:tab w:val="num" w:pos="7060"/>
        </w:tabs>
        <w:ind w:left="7060" w:hanging="360"/>
      </w:pPr>
      <w:rPr>
        <w:rFonts w:ascii="Wingdings" w:hAnsi="Wingdings" w:hint="default"/>
      </w:rPr>
    </w:lvl>
  </w:abstractNum>
  <w:abstractNum w:abstractNumId="21" w15:restartNumberingAfterBreak="0">
    <w:nsid w:val="2B1E4F7E"/>
    <w:multiLevelType w:val="hybridMultilevel"/>
    <w:tmpl w:val="87262FB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4175C4"/>
    <w:multiLevelType w:val="hybridMultilevel"/>
    <w:tmpl w:val="62D275CE"/>
    <w:lvl w:ilvl="0" w:tplc="04090003">
      <w:start w:val="1"/>
      <w:numFmt w:val="bullet"/>
      <w:lvlText w:val="o"/>
      <w:lvlJc w:val="left"/>
      <w:pPr>
        <w:ind w:left="720" w:hanging="360"/>
      </w:pPr>
      <w:rPr>
        <w:rFonts w:ascii="Courier New" w:hAnsi="Courier New" w:cs="Courier New" w:hint="default"/>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852E14"/>
    <w:multiLevelType w:val="hybridMultilevel"/>
    <w:tmpl w:val="0652F34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B056DF"/>
    <w:multiLevelType w:val="hybridMultilevel"/>
    <w:tmpl w:val="8FD0AFB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3E0F0357"/>
    <w:multiLevelType w:val="hybridMultilevel"/>
    <w:tmpl w:val="B70A9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0325F5"/>
    <w:multiLevelType w:val="hybridMultilevel"/>
    <w:tmpl w:val="C70EEE1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D34185"/>
    <w:multiLevelType w:val="hybridMultilevel"/>
    <w:tmpl w:val="84CAB06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FE451C"/>
    <w:multiLevelType w:val="hybridMultilevel"/>
    <w:tmpl w:val="EBACEB8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A846916"/>
    <w:multiLevelType w:val="hybridMultilevel"/>
    <w:tmpl w:val="9AE0F5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C1C1007"/>
    <w:multiLevelType w:val="hybridMultilevel"/>
    <w:tmpl w:val="14CC1DC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CE51DC"/>
    <w:multiLevelType w:val="hybridMultilevel"/>
    <w:tmpl w:val="3DDECB28"/>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15:restartNumberingAfterBreak="0">
    <w:nsid w:val="4E4209CE"/>
    <w:multiLevelType w:val="hybridMultilevel"/>
    <w:tmpl w:val="F796D39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54336DDD"/>
    <w:multiLevelType w:val="hybridMultilevel"/>
    <w:tmpl w:val="FFE6D9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E77A36"/>
    <w:multiLevelType w:val="hybridMultilevel"/>
    <w:tmpl w:val="8BFE13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2816FF"/>
    <w:multiLevelType w:val="hybridMultilevel"/>
    <w:tmpl w:val="F796D39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6" w15:restartNumberingAfterBreak="0">
    <w:nsid w:val="59474EA9"/>
    <w:multiLevelType w:val="hybridMultilevel"/>
    <w:tmpl w:val="F98E40B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552D1D"/>
    <w:multiLevelType w:val="hybridMultilevel"/>
    <w:tmpl w:val="E7D45CB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8A03BD"/>
    <w:multiLevelType w:val="hybridMultilevel"/>
    <w:tmpl w:val="297282C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9" w15:restartNumberingAfterBreak="0">
    <w:nsid w:val="69C73FF5"/>
    <w:multiLevelType w:val="hybridMultilevel"/>
    <w:tmpl w:val="D346C7D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F47D2C"/>
    <w:multiLevelType w:val="hybridMultilevel"/>
    <w:tmpl w:val="6E9A85F6"/>
    <w:lvl w:ilvl="0" w:tplc="00010409">
      <w:start w:val="1"/>
      <w:numFmt w:val="bullet"/>
      <w:lvlText w:val=""/>
      <w:lvlJc w:val="left"/>
      <w:pPr>
        <w:tabs>
          <w:tab w:val="num" w:pos="720"/>
        </w:tabs>
        <w:ind w:left="720" w:hanging="360"/>
      </w:pPr>
      <w:rPr>
        <w:rFonts w:ascii="Symbol" w:hAnsi="Symbol" w:hint="default"/>
      </w:rPr>
    </w:lvl>
    <w:lvl w:ilvl="1" w:tplc="00030409">
      <w:numFmt w:val="none"/>
      <w:lvlText w:val=""/>
      <w:lvlJc w:val="left"/>
      <w:pPr>
        <w:tabs>
          <w:tab w:val="num" w:pos="360"/>
        </w:tabs>
      </w:pPr>
    </w:lvl>
    <w:lvl w:ilvl="2" w:tplc="00050409">
      <w:numFmt w:val="none"/>
      <w:lvlText w:val=""/>
      <w:lvlJc w:val="left"/>
      <w:pPr>
        <w:tabs>
          <w:tab w:val="num" w:pos="360"/>
        </w:tabs>
      </w:p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4F0ED5"/>
    <w:multiLevelType w:val="hybridMultilevel"/>
    <w:tmpl w:val="4820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917796"/>
    <w:multiLevelType w:val="hybridMultilevel"/>
    <w:tmpl w:val="F342E9B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C84695"/>
    <w:multiLevelType w:val="hybridMultilevel"/>
    <w:tmpl w:val="28628AD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F87337"/>
    <w:multiLevelType w:val="hybridMultilevel"/>
    <w:tmpl w:val="931E4F40"/>
    <w:lvl w:ilvl="0" w:tplc="FFFFFFFF">
      <w:start w:val="1"/>
      <w:numFmt w:val="bullet"/>
      <w:lvlText w:val=""/>
      <w:lvlJc w:val="left"/>
      <w:pPr>
        <w:tabs>
          <w:tab w:val="num" w:pos="720"/>
        </w:tabs>
        <w:ind w:left="720" w:hanging="360"/>
      </w:pPr>
      <w:rPr>
        <w:rFonts w:ascii="Symbol" w:hAnsi="Symbol" w:hint="default"/>
      </w:rPr>
    </w:lvl>
    <w:lvl w:ilvl="1" w:tplc="FFFFFFFF">
      <w:numFmt w:val="none"/>
      <w:lvlText w:val=""/>
      <w:lvlJc w:val="left"/>
      <w:pPr>
        <w:tabs>
          <w:tab w:val="num" w:pos="360"/>
        </w:tabs>
      </w:pPr>
    </w:lvl>
    <w:lvl w:ilvl="2" w:tplc="04090003">
      <w:start w:val="1"/>
      <w:numFmt w:val="bullet"/>
      <w:lvlText w:val="o"/>
      <w:lvlJc w:val="left"/>
      <w:pPr>
        <w:ind w:left="360" w:hanging="360"/>
      </w:pPr>
      <w:rPr>
        <w:rFonts w:ascii="Courier New" w:hAnsi="Courier New" w:cs="Courier New"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863BD5"/>
    <w:multiLevelType w:val="hybridMultilevel"/>
    <w:tmpl w:val="336ADB2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3417F2"/>
    <w:multiLevelType w:val="hybridMultilevel"/>
    <w:tmpl w:val="8B34F38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40"/>
  </w:num>
  <w:num w:numId="3">
    <w:abstractNumId w:val="24"/>
  </w:num>
  <w:num w:numId="4">
    <w:abstractNumId w:val="21"/>
  </w:num>
  <w:num w:numId="5">
    <w:abstractNumId w:val="0"/>
  </w:num>
  <w:num w:numId="6">
    <w:abstractNumId w:val="1"/>
  </w:num>
  <w:num w:numId="7">
    <w:abstractNumId w:val="2"/>
  </w:num>
  <w:num w:numId="8">
    <w:abstractNumId w:val="3"/>
  </w:num>
  <w:num w:numId="9">
    <w:abstractNumId w:val="4"/>
  </w:num>
  <w:num w:numId="10">
    <w:abstractNumId w:val="5"/>
  </w:num>
  <w:num w:numId="11">
    <w:abstractNumId w:val="36"/>
  </w:num>
  <w:num w:numId="12">
    <w:abstractNumId w:val="18"/>
  </w:num>
  <w:num w:numId="13">
    <w:abstractNumId w:val="17"/>
  </w:num>
  <w:num w:numId="14">
    <w:abstractNumId w:val="19"/>
  </w:num>
  <w:num w:numId="15">
    <w:abstractNumId w:val="9"/>
  </w:num>
  <w:num w:numId="16">
    <w:abstractNumId w:val="31"/>
  </w:num>
  <w:num w:numId="17">
    <w:abstractNumId w:val="35"/>
  </w:num>
  <w:num w:numId="18">
    <w:abstractNumId w:val="38"/>
  </w:num>
  <w:num w:numId="19">
    <w:abstractNumId w:val="14"/>
  </w:num>
  <w:num w:numId="20">
    <w:abstractNumId w:val="16"/>
  </w:num>
  <w:num w:numId="21">
    <w:abstractNumId w:val="8"/>
  </w:num>
  <w:num w:numId="22">
    <w:abstractNumId w:val="11"/>
  </w:num>
  <w:num w:numId="23">
    <w:abstractNumId w:val="25"/>
  </w:num>
  <w:num w:numId="24">
    <w:abstractNumId w:val="20"/>
  </w:num>
  <w:num w:numId="25">
    <w:abstractNumId w:val="45"/>
  </w:num>
  <w:num w:numId="26">
    <w:abstractNumId w:val="13"/>
  </w:num>
  <w:num w:numId="27">
    <w:abstractNumId w:val="27"/>
  </w:num>
  <w:num w:numId="28">
    <w:abstractNumId w:val="46"/>
  </w:num>
  <w:num w:numId="29">
    <w:abstractNumId w:val="6"/>
  </w:num>
  <w:num w:numId="30">
    <w:abstractNumId w:val="29"/>
  </w:num>
  <w:num w:numId="31">
    <w:abstractNumId w:val="23"/>
  </w:num>
  <w:num w:numId="32">
    <w:abstractNumId w:val="34"/>
  </w:num>
  <w:num w:numId="33">
    <w:abstractNumId w:val="28"/>
  </w:num>
  <w:num w:numId="34">
    <w:abstractNumId w:val="30"/>
  </w:num>
  <w:num w:numId="35">
    <w:abstractNumId w:val="37"/>
  </w:num>
  <w:num w:numId="36">
    <w:abstractNumId w:val="10"/>
  </w:num>
  <w:num w:numId="37">
    <w:abstractNumId w:val="43"/>
  </w:num>
  <w:num w:numId="38">
    <w:abstractNumId w:val="7"/>
  </w:num>
  <w:num w:numId="39">
    <w:abstractNumId w:val="39"/>
  </w:num>
  <w:num w:numId="40">
    <w:abstractNumId w:val="33"/>
  </w:num>
  <w:num w:numId="41">
    <w:abstractNumId w:val="26"/>
  </w:num>
  <w:num w:numId="42">
    <w:abstractNumId w:val="41"/>
  </w:num>
  <w:num w:numId="43">
    <w:abstractNumId w:val="22"/>
  </w:num>
  <w:num w:numId="44">
    <w:abstractNumId w:val="15"/>
  </w:num>
  <w:num w:numId="45">
    <w:abstractNumId w:val="44"/>
  </w:num>
  <w:num w:numId="46">
    <w:abstractNumId w:val="12"/>
  </w:num>
  <w:num w:numId="47">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A8D"/>
    <w:rsid w:val="00146653"/>
    <w:rsid w:val="001B43D6"/>
    <w:rsid w:val="002452FF"/>
    <w:rsid w:val="002F74AC"/>
    <w:rsid w:val="003F68F0"/>
    <w:rsid w:val="00582660"/>
    <w:rsid w:val="00583804"/>
    <w:rsid w:val="005E5D66"/>
    <w:rsid w:val="0063363B"/>
    <w:rsid w:val="0064374F"/>
    <w:rsid w:val="00672AAA"/>
    <w:rsid w:val="00755988"/>
    <w:rsid w:val="008267AB"/>
    <w:rsid w:val="00882C2C"/>
    <w:rsid w:val="008F1A10"/>
    <w:rsid w:val="0092067C"/>
    <w:rsid w:val="00966A8D"/>
    <w:rsid w:val="00A27D0A"/>
    <w:rsid w:val="00A31518"/>
    <w:rsid w:val="00AC724C"/>
    <w:rsid w:val="00AD5541"/>
    <w:rsid w:val="00B125F3"/>
    <w:rsid w:val="00C43F8E"/>
    <w:rsid w:val="00C50851"/>
    <w:rsid w:val="00C553B5"/>
    <w:rsid w:val="00C70ACA"/>
    <w:rsid w:val="00C93D27"/>
    <w:rsid w:val="00CA0915"/>
    <w:rsid w:val="00D5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FCECF43"/>
  <w14:defaultImageDpi w14:val="300"/>
  <w15:chartTrackingRefBased/>
  <w15:docId w15:val="{209D71B9-E738-924B-B7E4-34E48530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029"/>
    <w:rPr>
      <w:sz w:val="24"/>
      <w:szCs w:val="24"/>
    </w:rPr>
  </w:style>
  <w:style w:type="paragraph" w:styleId="Heading1">
    <w:name w:val="heading 1"/>
    <w:basedOn w:val="Normal"/>
    <w:next w:val="Normal"/>
    <w:qFormat/>
    <w:rsid w:val="000D0E34"/>
    <w:pPr>
      <w:keepNext/>
      <w:widowControl w:val="0"/>
      <w:autoSpaceDE w:val="0"/>
      <w:autoSpaceDN w:val="0"/>
      <w:adjustRightInd w:val="0"/>
      <w:outlineLvl w:val="0"/>
    </w:pPr>
    <w:rPr>
      <w:rFonts w:ascii="Times" w:hAnsi="Times" w:cs="Verdana"/>
      <w:b/>
      <w:sz w:val="22"/>
      <w:szCs w:val="30"/>
      <w:lang w:bidi="en-US"/>
    </w:rPr>
  </w:style>
  <w:style w:type="paragraph" w:styleId="Heading2">
    <w:name w:val="heading 2"/>
    <w:basedOn w:val="Normal"/>
    <w:next w:val="Normal"/>
    <w:link w:val="Heading2Char"/>
    <w:uiPriority w:val="9"/>
    <w:semiHidden/>
    <w:unhideWhenUsed/>
    <w:qFormat/>
    <w:rsid w:val="005838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380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B1BC7"/>
    <w:rPr>
      <w:rFonts w:ascii="Lucida Grande" w:hAnsi="Lucida Grande"/>
      <w:sz w:val="18"/>
      <w:szCs w:val="18"/>
    </w:rPr>
  </w:style>
  <w:style w:type="character" w:styleId="Hyperlink">
    <w:name w:val="Hyperlink"/>
    <w:rsid w:val="00756029"/>
    <w:rPr>
      <w:color w:val="0000FF"/>
      <w:u w:val="single"/>
    </w:rPr>
  </w:style>
  <w:style w:type="paragraph" w:styleId="BodyText">
    <w:name w:val="Body Text"/>
    <w:basedOn w:val="Normal"/>
    <w:rsid w:val="000D0E34"/>
    <w:pPr>
      <w:widowControl w:val="0"/>
      <w:autoSpaceDE w:val="0"/>
      <w:autoSpaceDN w:val="0"/>
      <w:adjustRightInd w:val="0"/>
    </w:pPr>
    <w:rPr>
      <w:rFonts w:ascii="Times" w:hAnsi="Times" w:cs="Verdana"/>
      <w:sz w:val="22"/>
      <w:szCs w:val="30"/>
      <w:lang w:bidi="en-US"/>
    </w:rPr>
  </w:style>
  <w:style w:type="paragraph" w:styleId="BodyText2">
    <w:name w:val="Body Text 2"/>
    <w:basedOn w:val="Normal"/>
    <w:rsid w:val="000D0E34"/>
    <w:pPr>
      <w:widowControl w:val="0"/>
      <w:autoSpaceDE w:val="0"/>
      <w:autoSpaceDN w:val="0"/>
      <w:adjustRightInd w:val="0"/>
    </w:pPr>
    <w:rPr>
      <w:rFonts w:ascii="Times" w:hAnsi="Times" w:cs="Verdana"/>
      <w:b/>
      <w:sz w:val="22"/>
      <w:szCs w:val="30"/>
      <w:lang w:bidi="en-US"/>
    </w:rPr>
  </w:style>
  <w:style w:type="paragraph" w:customStyle="1" w:styleId="ColorfulList-Accent11">
    <w:name w:val="Colorful List - Accent 11"/>
    <w:basedOn w:val="Normal"/>
    <w:qFormat/>
    <w:rsid w:val="007A383D"/>
    <w:pPr>
      <w:ind w:left="720"/>
    </w:pPr>
    <w:rPr>
      <w:rFonts w:eastAsia="SimSun"/>
      <w:lang w:eastAsia="zh-CN"/>
    </w:rPr>
  </w:style>
  <w:style w:type="character" w:styleId="Emphasis">
    <w:name w:val="Emphasis"/>
    <w:qFormat/>
    <w:rsid w:val="0015049B"/>
    <w:rPr>
      <w:i/>
    </w:rPr>
  </w:style>
  <w:style w:type="paragraph" w:styleId="Header">
    <w:name w:val="header"/>
    <w:basedOn w:val="Normal"/>
    <w:rsid w:val="00AA39B6"/>
    <w:pPr>
      <w:tabs>
        <w:tab w:val="center" w:pos="4320"/>
        <w:tab w:val="right" w:pos="8640"/>
      </w:tabs>
    </w:pPr>
  </w:style>
  <w:style w:type="paragraph" w:styleId="Footer">
    <w:name w:val="footer"/>
    <w:basedOn w:val="Normal"/>
    <w:semiHidden/>
    <w:rsid w:val="00AA39B6"/>
    <w:pPr>
      <w:tabs>
        <w:tab w:val="center" w:pos="4320"/>
        <w:tab w:val="right" w:pos="8640"/>
      </w:tabs>
    </w:pPr>
  </w:style>
  <w:style w:type="character" w:styleId="PageNumber">
    <w:name w:val="page number"/>
    <w:basedOn w:val="DefaultParagraphFont"/>
    <w:rsid w:val="00AA39B6"/>
  </w:style>
  <w:style w:type="table" w:styleId="TableGrid">
    <w:name w:val="Table Grid"/>
    <w:basedOn w:val="TableNormal"/>
    <w:rsid w:val="00162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9207E0"/>
    <w:rPr>
      <w:color w:val="800080"/>
      <w:u w:val="single"/>
    </w:rPr>
  </w:style>
  <w:style w:type="paragraph" w:styleId="ListParagraph">
    <w:name w:val="List Paragraph"/>
    <w:basedOn w:val="Normal"/>
    <w:uiPriority w:val="72"/>
    <w:qFormat/>
    <w:rsid w:val="005E5D66"/>
    <w:pPr>
      <w:ind w:left="720"/>
      <w:contextualSpacing/>
    </w:pPr>
  </w:style>
  <w:style w:type="character" w:styleId="UnresolvedMention">
    <w:name w:val="Unresolved Mention"/>
    <w:basedOn w:val="DefaultParagraphFont"/>
    <w:uiPriority w:val="99"/>
    <w:semiHidden/>
    <w:unhideWhenUsed/>
    <w:rsid w:val="008F1A10"/>
    <w:rPr>
      <w:color w:val="605E5C"/>
      <w:shd w:val="clear" w:color="auto" w:fill="E1DFDD"/>
    </w:rPr>
  </w:style>
  <w:style w:type="paragraph" w:customStyle="1" w:styleId="L1Header">
    <w:name w:val="L1 Header"/>
    <w:basedOn w:val="Heading1"/>
    <w:link w:val="L1HeaderChar"/>
    <w:qFormat/>
    <w:rsid w:val="00583804"/>
    <w:pPr>
      <w:keepLines/>
      <w:widowControl/>
      <w:autoSpaceDE/>
      <w:autoSpaceDN/>
      <w:adjustRightInd/>
      <w:spacing w:before="240"/>
    </w:pPr>
    <w:rPr>
      <w:rFonts w:ascii="Gill Sans" w:eastAsiaTheme="majorEastAsia" w:hAnsi="Gill Sans" w:cs="Gill Sans"/>
      <w:b w:val="0"/>
      <w:bCs/>
      <w:smallCaps/>
      <w:color w:val="B3371F"/>
      <w:sz w:val="36"/>
      <w:szCs w:val="32"/>
      <w:u w:val="single"/>
      <w:lang w:bidi="ar-SA"/>
    </w:rPr>
  </w:style>
  <w:style w:type="character" w:customStyle="1" w:styleId="L1HeaderChar">
    <w:name w:val="L1 Header Char"/>
    <w:basedOn w:val="DefaultParagraphFont"/>
    <w:link w:val="L1Header"/>
    <w:rsid w:val="00583804"/>
    <w:rPr>
      <w:rFonts w:ascii="Gill Sans" w:eastAsiaTheme="majorEastAsia" w:hAnsi="Gill Sans" w:cs="Gill Sans"/>
      <w:bCs/>
      <w:smallCaps/>
      <w:color w:val="B3371F"/>
      <w:sz w:val="36"/>
      <w:szCs w:val="32"/>
      <w:u w:val="single"/>
    </w:rPr>
  </w:style>
  <w:style w:type="paragraph" w:customStyle="1" w:styleId="L2Header">
    <w:name w:val="L2 Header"/>
    <w:basedOn w:val="Heading2"/>
    <w:link w:val="L2HeaderChar"/>
    <w:qFormat/>
    <w:rsid w:val="00583804"/>
    <w:rPr>
      <w:rFonts w:ascii="Gill Sans" w:hAnsi="Gill Sans" w:cs="Gill Sans"/>
      <w:bCs/>
      <w:iCs/>
      <w:smallCaps/>
      <w:color w:val="3D7590"/>
      <w:sz w:val="32"/>
      <w:szCs w:val="30"/>
    </w:rPr>
  </w:style>
  <w:style w:type="character" w:customStyle="1" w:styleId="L2HeaderChar">
    <w:name w:val="L2 Header Char"/>
    <w:basedOn w:val="Heading2Char"/>
    <w:link w:val="L2Header"/>
    <w:rsid w:val="00583804"/>
    <w:rPr>
      <w:rFonts w:ascii="Gill Sans" w:eastAsiaTheme="majorEastAsia" w:hAnsi="Gill Sans" w:cs="Gill Sans"/>
      <w:bCs/>
      <w:iCs/>
      <w:smallCaps/>
      <w:color w:val="3D7590"/>
      <w:sz w:val="32"/>
      <w:szCs w:val="30"/>
    </w:rPr>
  </w:style>
  <w:style w:type="character" w:customStyle="1" w:styleId="Heading2Char">
    <w:name w:val="Heading 2 Char"/>
    <w:basedOn w:val="DefaultParagraphFont"/>
    <w:link w:val="Heading2"/>
    <w:uiPriority w:val="9"/>
    <w:semiHidden/>
    <w:rsid w:val="005838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38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ct2/about-studies/learn#ClinicalTrials" TargetMode="External"/><Relationship Id="rId13" Type="http://schemas.openxmlformats.org/officeDocument/2006/relationships/hyperlink" Target="http://www.cancer.gov/Common/PopUps/popDefinition.aspx?id=348921&amp;version=Patient&amp;language=English" TargetMode="External"/><Relationship Id="rId18" Type="http://schemas.openxmlformats.org/officeDocument/2006/relationships/hyperlink" Target="http://www.cancer.gov/Common/PopUps/popDefinition.aspx?id=45186&amp;version=Patient&amp;language=English"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ancer.gov/Common/PopUps/popDefinition.aspx?id=450108&amp;version=Patient&amp;language=English" TargetMode="External"/><Relationship Id="rId7" Type="http://schemas.openxmlformats.org/officeDocument/2006/relationships/hyperlink" Target="https://www.cancer.gov/research/infrastructure/clinical-trials" TargetMode="External"/><Relationship Id="rId12" Type="http://schemas.openxmlformats.org/officeDocument/2006/relationships/hyperlink" Target="http://www.cancer.gov/Common/PopUps/popDefinition.aspx?id=45214&amp;version=Patient&amp;language=English" TargetMode="External"/><Relationship Id="rId17" Type="http://schemas.openxmlformats.org/officeDocument/2006/relationships/hyperlink" Target="http://www.cancer.gov/Common/PopUps/popDefinition.aspx?id=44971&amp;version=Patient&amp;language=English"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ancer.gov/Common/PopUps/popDefinition.aspx?id=44930&amp;version=Patient&amp;language=English" TargetMode="External"/><Relationship Id="rId20" Type="http://schemas.openxmlformats.org/officeDocument/2006/relationships/hyperlink" Target="http://www.cancer.gov/Common/PopUps/popDefinition.aspx?id=44042&amp;version=Patient&amp;language=Engli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ncer.gov/Common/PopUps/popDefinition.aspx?id=45671&amp;version=Patient&amp;language=English"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cancer.gov/Common/PopUps/popDefinition.aspx?id=46580&amp;version=Patient&amp;language=English" TargetMode="External"/><Relationship Id="rId23" Type="http://schemas.openxmlformats.org/officeDocument/2006/relationships/hyperlink" Target="http://www.cancer.gov/Common/PopUps/popDefinition.aspx?id=285952&amp;version=Patient&amp;language=English" TargetMode="External"/><Relationship Id="rId10" Type="http://schemas.openxmlformats.org/officeDocument/2006/relationships/hyperlink" Target="http://www.cancer.gov/Common/PopUps/popDefinition.aspx?id=45333&amp;version=Patient&amp;language=English" TargetMode="External"/><Relationship Id="rId19" Type="http://schemas.openxmlformats.org/officeDocument/2006/relationships/hyperlink" Target="http://www.cancer.gov/Common/PopUps/popDefinition.aspx?id=45961&amp;version=Patient&amp;language=English" TargetMode="External"/><Relationship Id="rId4" Type="http://schemas.openxmlformats.org/officeDocument/2006/relationships/webSettings" Target="webSettings.xml"/><Relationship Id="rId9" Type="http://schemas.openxmlformats.org/officeDocument/2006/relationships/hyperlink" Target="http://www.cancer.gov/Common/PopUps/popDefinition.aspx?id=318813&amp;version=Patient&amp;language=English" TargetMode="External"/><Relationship Id="rId14" Type="http://schemas.openxmlformats.org/officeDocument/2006/relationships/hyperlink" Target="http://www.cancer.gov/Common/PopUps/popDefinition.aspx?id=44664&amp;version=Patient&amp;language=English" TargetMode="External"/><Relationship Id="rId22" Type="http://schemas.openxmlformats.org/officeDocument/2006/relationships/hyperlink" Target="http://www.cancer.gov/Common/PopUps/popDefinition.aspx?id=443292&amp;version=Patient&amp;language=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19</Pages>
  <Words>7321</Words>
  <Characters>41147</Characters>
  <Application>Microsoft Office Word</Application>
  <DocSecurity>0</DocSecurity>
  <Lines>2743</Lines>
  <Paragraphs>2107</Paragraphs>
  <ScaleCrop>false</ScaleCrop>
  <HeadingPairs>
    <vt:vector size="2" baseType="variant">
      <vt:variant>
        <vt:lpstr>Title</vt:lpstr>
      </vt:variant>
      <vt:variant>
        <vt:i4>1</vt:i4>
      </vt:variant>
    </vt:vector>
  </HeadingPairs>
  <TitlesOfParts>
    <vt:vector size="1" baseType="lpstr">
      <vt:lpstr>Guide for Week of Jan</vt:lpstr>
    </vt:vector>
  </TitlesOfParts>
  <Company>Dept. Biology, Wake Forest University</Company>
  <LinksUpToDate>false</LinksUpToDate>
  <CharactersWithSpaces>46361</CharactersWithSpaces>
  <SharedDoc>false</SharedDoc>
  <HLinks>
    <vt:vector size="510" baseType="variant">
      <vt:variant>
        <vt:i4>7012432</vt:i4>
      </vt:variant>
      <vt:variant>
        <vt:i4>252</vt:i4>
      </vt:variant>
      <vt:variant>
        <vt:i4>0</vt:i4>
      </vt:variant>
      <vt:variant>
        <vt:i4>5</vt:i4>
      </vt:variant>
      <vt:variant>
        <vt:lpwstr>http://www.ahrq.gov/clinic/epcsums/milktsum.htm</vt:lpwstr>
      </vt:variant>
      <vt:variant>
        <vt:lpwstr>Contents</vt:lpwstr>
      </vt:variant>
      <vt:variant>
        <vt:i4>6750334</vt:i4>
      </vt:variant>
      <vt:variant>
        <vt:i4>249</vt:i4>
      </vt:variant>
      <vt:variant>
        <vt:i4>0</vt:i4>
      </vt:variant>
      <vt:variant>
        <vt:i4>5</vt:i4>
      </vt:variant>
      <vt:variant>
        <vt:lpwstr>http://www.ncbi.nlm.nih.gov/books/bv.fcgi?rid=hstat1.chapter.29128</vt:lpwstr>
      </vt:variant>
      <vt:variant>
        <vt:lpwstr/>
      </vt:variant>
      <vt:variant>
        <vt:i4>7012432</vt:i4>
      </vt:variant>
      <vt:variant>
        <vt:i4>246</vt:i4>
      </vt:variant>
      <vt:variant>
        <vt:i4>0</vt:i4>
      </vt:variant>
      <vt:variant>
        <vt:i4>5</vt:i4>
      </vt:variant>
      <vt:variant>
        <vt:lpwstr>http://www.ahrq.gov/clinic/epcsums/milktsum.htm</vt:lpwstr>
      </vt:variant>
      <vt:variant>
        <vt:lpwstr>Contents</vt:lpwstr>
      </vt:variant>
      <vt:variant>
        <vt:i4>7012432</vt:i4>
      </vt:variant>
      <vt:variant>
        <vt:i4>243</vt:i4>
      </vt:variant>
      <vt:variant>
        <vt:i4>0</vt:i4>
      </vt:variant>
      <vt:variant>
        <vt:i4>5</vt:i4>
      </vt:variant>
      <vt:variant>
        <vt:lpwstr>http://www.ahrq.gov/clinic/epcsums/milktsum.htm</vt:lpwstr>
      </vt:variant>
      <vt:variant>
        <vt:lpwstr>Contents</vt:lpwstr>
      </vt:variant>
      <vt:variant>
        <vt:i4>7012432</vt:i4>
      </vt:variant>
      <vt:variant>
        <vt:i4>240</vt:i4>
      </vt:variant>
      <vt:variant>
        <vt:i4>0</vt:i4>
      </vt:variant>
      <vt:variant>
        <vt:i4>5</vt:i4>
      </vt:variant>
      <vt:variant>
        <vt:lpwstr>http://www.ahrq.gov/clinic/epcsums/milktsum.htm</vt:lpwstr>
      </vt:variant>
      <vt:variant>
        <vt:lpwstr>Contents</vt:lpwstr>
      </vt:variant>
      <vt:variant>
        <vt:i4>7012432</vt:i4>
      </vt:variant>
      <vt:variant>
        <vt:i4>237</vt:i4>
      </vt:variant>
      <vt:variant>
        <vt:i4>0</vt:i4>
      </vt:variant>
      <vt:variant>
        <vt:i4>5</vt:i4>
      </vt:variant>
      <vt:variant>
        <vt:lpwstr>http://www.ahrq.gov/clinic/epcsums/milktsum.htm</vt:lpwstr>
      </vt:variant>
      <vt:variant>
        <vt:lpwstr>Contents</vt:lpwstr>
      </vt:variant>
      <vt:variant>
        <vt:i4>7012432</vt:i4>
      </vt:variant>
      <vt:variant>
        <vt:i4>234</vt:i4>
      </vt:variant>
      <vt:variant>
        <vt:i4>0</vt:i4>
      </vt:variant>
      <vt:variant>
        <vt:i4>5</vt:i4>
      </vt:variant>
      <vt:variant>
        <vt:lpwstr>http://www.ahrq.gov/clinic/epcsums/milktsum.htm</vt:lpwstr>
      </vt:variant>
      <vt:variant>
        <vt:lpwstr>Contents</vt:lpwstr>
      </vt:variant>
      <vt:variant>
        <vt:i4>3211339</vt:i4>
      </vt:variant>
      <vt:variant>
        <vt:i4>231</vt:i4>
      </vt:variant>
      <vt:variant>
        <vt:i4>0</vt:i4>
      </vt:variant>
      <vt:variant>
        <vt:i4>5</vt:i4>
      </vt:variant>
      <vt:variant>
        <vt:lpwstr>http://www.ahrq.gov/clinic/epc/</vt:lpwstr>
      </vt:variant>
      <vt:variant>
        <vt:lpwstr/>
      </vt:variant>
      <vt:variant>
        <vt:i4>6488086</vt:i4>
      </vt:variant>
      <vt:variant>
        <vt:i4>228</vt:i4>
      </vt:variant>
      <vt:variant>
        <vt:i4>0</vt:i4>
      </vt:variant>
      <vt:variant>
        <vt:i4>5</vt:i4>
      </vt:variant>
      <vt:variant>
        <vt:lpwstr>http://nccam.nih.gov/health/silver/</vt:lpwstr>
      </vt:variant>
      <vt:variant>
        <vt:lpwstr/>
      </vt:variant>
      <vt:variant>
        <vt:i4>589861</vt:i4>
      </vt:variant>
      <vt:variant>
        <vt:i4>225</vt:i4>
      </vt:variant>
      <vt:variant>
        <vt:i4>0</vt:i4>
      </vt:variant>
      <vt:variant>
        <vt:i4>5</vt:i4>
      </vt:variant>
      <vt:variant>
        <vt:lpwstr>http://www.cancer.gov/Common/PopUps/popDefinition.aspx?id=454786&amp;version=Patient&amp;language=English</vt:lpwstr>
      </vt:variant>
      <vt:variant>
        <vt:lpwstr/>
      </vt:variant>
      <vt:variant>
        <vt:i4>65582</vt:i4>
      </vt:variant>
      <vt:variant>
        <vt:i4>222</vt:i4>
      </vt:variant>
      <vt:variant>
        <vt:i4>0</vt:i4>
      </vt:variant>
      <vt:variant>
        <vt:i4>5</vt:i4>
      </vt:variant>
      <vt:variant>
        <vt:lpwstr>http://www.cancer.gov/Common/PopUps/popDefinition.aspx?id=373932&amp;version=Patient&amp;language=English</vt:lpwstr>
      </vt:variant>
      <vt:variant>
        <vt:lpwstr/>
      </vt:variant>
      <vt:variant>
        <vt:i4>5898308</vt:i4>
      </vt:variant>
      <vt:variant>
        <vt:i4>219</vt:i4>
      </vt:variant>
      <vt:variant>
        <vt:i4>0</vt:i4>
      </vt:variant>
      <vt:variant>
        <vt:i4>5</vt:i4>
      </vt:variant>
      <vt:variant>
        <vt:lpwstr>http://www.cancer.gov/Common/PopUps/popDefinition.aspx?id=46682&amp;version=Patient&amp;language=English</vt:lpwstr>
      </vt:variant>
      <vt:variant>
        <vt:lpwstr/>
      </vt:variant>
      <vt:variant>
        <vt:i4>5374020</vt:i4>
      </vt:variant>
      <vt:variant>
        <vt:i4>216</vt:i4>
      </vt:variant>
      <vt:variant>
        <vt:i4>0</vt:i4>
      </vt:variant>
      <vt:variant>
        <vt:i4>5</vt:i4>
      </vt:variant>
      <vt:variant>
        <vt:lpwstr>http://www.cancer.gov/Common/PopUps/popDefinition.aspx?id=46400&amp;version=Patient&amp;language=English</vt:lpwstr>
      </vt:variant>
      <vt:variant>
        <vt:lpwstr/>
      </vt:variant>
      <vt:variant>
        <vt:i4>589859</vt:i4>
      </vt:variant>
      <vt:variant>
        <vt:i4>213</vt:i4>
      </vt:variant>
      <vt:variant>
        <vt:i4>0</vt:i4>
      </vt:variant>
      <vt:variant>
        <vt:i4>5</vt:i4>
      </vt:variant>
      <vt:variant>
        <vt:lpwstr>http://www.cancer.gov/Common/PopUps/popDefinition.aspx?id=443292&amp;version=Patient&amp;language=English</vt:lpwstr>
      </vt:variant>
      <vt:variant>
        <vt:lpwstr/>
      </vt:variant>
      <vt:variant>
        <vt:i4>5374018</vt:i4>
      </vt:variant>
      <vt:variant>
        <vt:i4>210</vt:i4>
      </vt:variant>
      <vt:variant>
        <vt:i4>0</vt:i4>
      </vt:variant>
      <vt:variant>
        <vt:i4>5</vt:i4>
      </vt:variant>
      <vt:variant>
        <vt:lpwstr>http://www.cancer.gov/Common/PopUps/popDefinition.aspx?id=46604&amp;version=Patient&amp;language=English</vt:lpwstr>
      </vt:variant>
      <vt:variant>
        <vt:lpwstr/>
      </vt:variant>
      <vt:variant>
        <vt:i4>327726</vt:i4>
      </vt:variant>
      <vt:variant>
        <vt:i4>207</vt:i4>
      </vt:variant>
      <vt:variant>
        <vt:i4>0</vt:i4>
      </vt:variant>
      <vt:variant>
        <vt:i4>5</vt:i4>
      </vt:variant>
      <vt:variant>
        <vt:lpwstr>http://www.cancer.gov/Common/PopUps/popDefinition.aspx?id=390302&amp;version=Patient&amp;language=English</vt:lpwstr>
      </vt:variant>
      <vt:variant>
        <vt:lpwstr/>
      </vt:variant>
      <vt:variant>
        <vt:i4>983077</vt:i4>
      </vt:variant>
      <vt:variant>
        <vt:i4>204</vt:i4>
      </vt:variant>
      <vt:variant>
        <vt:i4>0</vt:i4>
      </vt:variant>
      <vt:variant>
        <vt:i4>5</vt:i4>
      </vt:variant>
      <vt:variant>
        <vt:lpwstr>http://www.cancer.gov/Common/PopUps/popDefinition.aspx?id=373085&amp;version=Patient&amp;language=English</vt:lpwstr>
      </vt:variant>
      <vt:variant>
        <vt:lpwstr/>
      </vt:variant>
      <vt:variant>
        <vt:i4>5898309</vt:i4>
      </vt:variant>
      <vt:variant>
        <vt:i4>201</vt:i4>
      </vt:variant>
      <vt:variant>
        <vt:i4>0</vt:i4>
      </vt:variant>
      <vt:variant>
        <vt:i4>5</vt:i4>
      </vt:variant>
      <vt:variant>
        <vt:lpwstr>http://www.cancer.gov/Common/PopUps/popDefinition.aspx?id=46580&amp;version=Patient&amp;language=English</vt:lpwstr>
      </vt:variant>
      <vt:variant>
        <vt:lpwstr/>
      </vt:variant>
      <vt:variant>
        <vt:i4>196641</vt:i4>
      </vt:variant>
      <vt:variant>
        <vt:i4>198</vt:i4>
      </vt:variant>
      <vt:variant>
        <vt:i4>0</vt:i4>
      </vt:variant>
      <vt:variant>
        <vt:i4>5</vt:i4>
      </vt:variant>
      <vt:variant>
        <vt:lpwstr>http://www.cancer.gov/Common/PopUps/popDefinition.aspx?id=439419&amp;version=Patient&amp;language=English</vt:lpwstr>
      </vt:variant>
      <vt:variant>
        <vt:lpwstr/>
      </vt:variant>
      <vt:variant>
        <vt:i4>5505088</vt:i4>
      </vt:variant>
      <vt:variant>
        <vt:i4>195</vt:i4>
      </vt:variant>
      <vt:variant>
        <vt:i4>0</vt:i4>
      </vt:variant>
      <vt:variant>
        <vt:i4>5</vt:i4>
      </vt:variant>
      <vt:variant>
        <vt:lpwstr>http://www.cancer.gov/Common/PopUps/popDefinition.aspx?id=44242&amp;version=Patient&amp;language=English</vt:lpwstr>
      </vt:variant>
      <vt:variant>
        <vt:lpwstr/>
      </vt:variant>
      <vt:variant>
        <vt:i4>5636162</vt:i4>
      </vt:variant>
      <vt:variant>
        <vt:i4>192</vt:i4>
      </vt:variant>
      <vt:variant>
        <vt:i4>0</vt:i4>
      </vt:variant>
      <vt:variant>
        <vt:i4>5</vt:i4>
      </vt:variant>
      <vt:variant>
        <vt:lpwstr>http://www.cancer.gov/Common/PopUps/popDefinition.aspx?id=44664&amp;version=Patient&amp;language=English</vt:lpwstr>
      </vt:variant>
      <vt:variant>
        <vt:lpwstr/>
      </vt:variant>
      <vt:variant>
        <vt:i4>5570626</vt:i4>
      </vt:variant>
      <vt:variant>
        <vt:i4>189</vt:i4>
      </vt:variant>
      <vt:variant>
        <vt:i4>0</vt:i4>
      </vt:variant>
      <vt:variant>
        <vt:i4>5</vt:i4>
      </vt:variant>
      <vt:variant>
        <vt:lpwstr>http://www.cancer.gov/Common/PopUps/popDefinition.aspx?id=46371&amp;version=Patient&amp;language=English</vt:lpwstr>
      </vt:variant>
      <vt:variant>
        <vt:lpwstr/>
      </vt:variant>
      <vt:variant>
        <vt:i4>5308481</vt:i4>
      </vt:variant>
      <vt:variant>
        <vt:i4>186</vt:i4>
      </vt:variant>
      <vt:variant>
        <vt:i4>0</vt:i4>
      </vt:variant>
      <vt:variant>
        <vt:i4>5</vt:i4>
      </vt:variant>
      <vt:variant>
        <vt:lpwstr>http://www.cancer.gov/Common/PopUps/popDefinition.aspx?id=44213&amp;version=Patient&amp;language=English</vt:lpwstr>
      </vt:variant>
      <vt:variant>
        <vt:lpwstr/>
      </vt:variant>
      <vt:variant>
        <vt:i4>5439554</vt:i4>
      </vt:variant>
      <vt:variant>
        <vt:i4>183</vt:i4>
      </vt:variant>
      <vt:variant>
        <vt:i4>0</vt:i4>
      </vt:variant>
      <vt:variant>
        <vt:i4>5</vt:i4>
      </vt:variant>
      <vt:variant>
        <vt:lpwstr>http://www.cancer.gov/Common/PopUps/popDefinition.aspx?id=45022&amp;version=Patient&amp;language=English</vt:lpwstr>
      </vt:variant>
      <vt:variant>
        <vt:lpwstr/>
      </vt:variant>
      <vt:variant>
        <vt:i4>5505088</vt:i4>
      </vt:variant>
      <vt:variant>
        <vt:i4>180</vt:i4>
      </vt:variant>
      <vt:variant>
        <vt:i4>0</vt:i4>
      </vt:variant>
      <vt:variant>
        <vt:i4>5</vt:i4>
      </vt:variant>
      <vt:variant>
        <vt:lpwstr>http://www.cancer.gov/Common/PopUps/popDefinition.aspx?id=46363&amp;version=Patient&amp;language=English</vt:lpwstr>
      </vt:variant>
      <vt:variant>
        <vt:lpwstr/>
      </vt:variant>
      <vt:variant>
        <vt:i4>5898305</vt:i4>
      </vt:variant>
      <vt:variant>
        <vt:i4>177</vt:i4>
      </vt:variant>
      <vt:variant>
        <vt:i4>0</vt:i4>
      </vt:variant>
      <vt:variant>
        <vt:i4>5</vt:i4>
      </vt:variant>
      <vt:variant>
        <vt:lpwstr>http://www.cancer.gov/Common/PopUps/popDefinition.aspx?id=46081&amp;version=Patient&amp;language=English</vt:lpwstr>
      </vt:variant>
      <vt:variant>
        <vt:lpwstr/>
      </vt:variant>
      <vt:variant>
        <vt:i4>5439552</vt:i4>
      </vt:variant>
      <vt:variant>
        <vt:i4>174</vt:i4>
      </vt:variant>
      <vt:variant>
        <vt:i4>0</vt:i4>
      </vt:variant>
      <vt:variant>
        <vt:i4>5</vt:i4>
      </vt:variant>
      <vt:variant>
        <vt:lpwstr>http://www.cancer.gov/Common/PopUps/popDefinition.aspx?id=44636&amp;version=Patient&amp;language=English</vt:lpwstr>
      </vt:variant>
      <vt:variant>
        <vt:lpwstr/>
      </vt:variant>
      <vt:variant>
        <vt:i4>5701704</vt:i4>
      </vt:variant>
      <vt:variant>
        <vt:i4>171</vt:i4>
      </vt:variant>
      <vt:variant>
        <vt:i4>0</vt:i4>
      </vt:variant>
      <vt:variant>
        <vt:i4>5</vt:i4>
      </vt:variant>
      <vt:variant>
        <vt:lpwstr>http://www.cancer.gov/Common/PopUps/popDefinition.aspx?id=46159&amp;version=Patient&amp;language=English</vt:lpwstr>
      </vt:variant>
      <vt:variant>
        <vt:lpwstr/>
      </vt:variant>
      <vt:variant>
        <vt:i4>5242951</vt:i4>
      </vt:variant>
      <vt:variant>
        <vt:i4>168</vt:i4>
      </vt:variant>
      <vt:variant>
        <vt:i4>0</vt:i4>
      </vt:variant>
      <vt:variant>
        <vt:i4>5</vt:i4>
      </vt:variant>
      <vt:variant>
        <vt:lpwstr>http://www.cancer.gov/Common/PopUps/popDefinition.aspx?id=44007&amp;version=Patient&amp;language=English</vt:lpwstr>
      </vt:variant>
      <vt:variant>
        <vt:lpwstr/>
      </vt:variant>
      <vt:variant>
        <vt:i4>327724</vt:i4>
      </vt:variant>
      <vt:variant>
        <vt:i4>165</vt:i4>
      </vt:variant>
      <vt:variant>
        <vt:i4>0</vt:i4>
      </vt:variant>
      <vt:variant>
        <vt:i4>5</vt:i4>
      </vt:variant>
      <vt:variant>
        <vt:lpwstr>http://www.cancer.gov/Common/PopUps/popDefinition.aspx?id=467826&amp;version=Patient&amp;language=English</vt:lpwstr>
      </vt:variant>
      <vt:variant>
        <vt:lpwstr/>
      </vt:variant>
      <vt:variant>
        <vt:i4>655397</vt:i4>
      </vt:variant>
      <vt:variant>
        <vt:i4>162</vt:i4>
      </vt:variant>
      <vt:variant>
        <vt:i4>0</vt:i4>
      </vt:variant>
      <vt:variant>
        <vt:i4>5</vt:i4>
      </vt:variant>
      <vt:variant>
        <vt:lpwstr>http://www.cancer.gov/Common/PopUps/popDefinition.aspx?id=454785&amp;version=Patient&amp;language=English</vt:lpwstr>
      </vt:variant>
      <vt:variant>
        <vt:lpwstr/>
      </vt:variant>
      <vt:variant>
        <vt:i4>196650</vt:i4>
      </vt:variant>
      <vt:variant>
        <vt:i4>159</vt:i4>
      </vt:variant>
      <vt:variant>
        <vt:i4>0</vt:i4>
      </vt:variant>
      <vt:variant>
        <vt:i4>5</vt:i4>
      </vt:variant>
      <vt:variant>
        <vt:lpwstr>http://www.cancer.gov/Common/PopUps/popDefinition.aspx?id=444973&amp;version=Patient&amp;language=English</vt:lpwstr>
      </vt:variant>
      <vt:variant>
        <vt:lpwstr/>
      </vt:variant>
      <vt:variant>
        <vt:i4>65578</vt:i4>
      </vt:variant>
      <vt:variant>
        <vt:i4>156</vt:i4>
      </vt:variant>
      <vt:variant>
        <vt:i4>0</vt:i4>
      </vt:variant>
      <vt:variant>
        <vt:i4>5</vt:i4>
      </vt:variant>
      <vt:variant>
        <vt:lpwstr>http://www.cancer.gov/Common/PopUps/popDefinition.aspx?id=444971&amp;version=Patient&amp;language=English</vt:lpwstr>
      </vt:variant>
      <vt:variant>
        <vt:lpwstr/>
      </vt:variant>
      <vt:variant>
        <vt:i4>43</vt:i4>
      </vt:variant>
      <vt:variant>
        <vt:i4>153</vt:i4>
      </vt:variant>
      <vt:variant>
        <vt:i4>0</vt:i4>
      </vt:variant>
      <vt:variant>
        <vt:i4>5</vt:i4>
      </vt:variant>
      <vt:variant>
        <vt:lpwstr>http://www.cancer.gov/Common/PopUps/popDefinition.aspx?id=445079&amp;version=Patient&amp;language=English</vt:lpwstr>
      </vt:variant>
      <vt:variant>
        <vt:lpwstr/>
      </vt:variant>
      <vt:variant>
        <vt:i4>65578</vt:i4>
      </vt:variant>
      <vt:variant>
        <vt:i4>150</vt:i4>
      </vt:variant>
      <vt:variant>
        <vt:i4>0</vt:i4>
      </vt:variant>
      <vt:variant>
        <vt:i4>5</vt:i4>
      </vt:variant>
      <vt:variant>
        <vt:lpwstr>http://www.cancer.gov/Common/PopUps/popDefinition.aspx?id=444971&amp;version=Patient&amp;language=English</vt:lpwstr>
      </vt:variant>
      <vt:variant>
        <vt:lpwstr/>
      </vt:variant>
      <vt:variant>
        <vt:i4>852011</vt:i4>
      </vt:variant>
      <vt:variant>
        <vt:i4>147</vt:i4>
      </vt:variant>
      <vt:variant>
        <vt:i4>0</vt:i4>
      </vt:variant>
      <vt:variant>
        <vt:i4>5</vt:i4>
      </vt:variant>
      <vt:variant>
        <vt:lpwstr>http://www.cancer.gov/Common/PopUps/popDefinition.aspx?id=445074&amp;version=Patient&amp;language=English</vt:lpwstr>
      </vt:variant>
      <vt:variant>
        <vt:lpwstr/>
      </vt:variant>
      <vt:variant>
        <vt:i4>5570625</vt:i4>
      </vt:variant>
      <vt:variant>
        <vt:i4>144</vt:i4>
      </vt:variant>
      <vt:variant>
        <vt:i4>0</vt:i4>
      </vt:variant>
      <vt:variant>
        <vt:i4>5</vt:i4>
      </vt:variant>
      <vt:variant>
        <vt:lpwstr>http://www.cancer.gov/Common/PopUps/popDefinition.aspx?id=45140&amp;version=Patient&amp;language=English</vt:lpwstr>
      </vt:variant>
      <vt:variant>
        <vt:lpwstr/>
      </vt:variant>
      <vt:variant>
        <vt:i4>5374018</vt:i4>
      </vt:variant>
      <vt:variant>
        <vt:i4>141</vt:i4>
      </vt:variant>
      <vt:variant>
        <vt:i4>0</vt:i4>
      </vt:variant>
      <vt:variant>
        <vt:i4>5</vt:i4>
      </vt:variant>
      <vt:variant>
        <vt:lpwstr>http://www.cancer.gov/Common/PopUps/popDefinition.aspx?id=45230&amp;version=Patient&amp;language=English</vt:lpwstr>
      </vt:variant>
      <vt:variant>
        <vt:lpwstr/>
      </vt:variant>
      <vt:variant>
        <vt:i4>5308486</vt:i4>
      </vt:variant>
      <vt:variant>
        <vt:i4>138</vt:i4>
      </vt:variant>
      <vt:variant>
        <vt:i4>0</vt:i4>
      </vt:variant>
      <vt:variant>
        <vt:i4>5</vt:i4>
      </vt:variant>
      <vt:variant>
        <vt:lpwstr>http://www.cancer.gov/Common/PopUps/popDefinition.aspx?id=44016&amp;version=Patient&amp;language=English</vt:lpwstr>
      </vt:variant>
      <vt:variant>
        <vt:lpwstr/>
      </vt:variant>
      <vt:variant>
        <vt:i4>5439552</vt:i4>
      </vt:variant>
      <vt:variant>
        <vt:i4>135</vt:i4>
      </vt:variant>
      <vt:variant>
        <vt:i4>0</vt:i4>
      </vt:variant>
      <vt:variant>
        <vt:i4>5</vt:i4>
      </vt:variant>
      <vt:variant>
        <vt:lpwstr>http://www.cancer.gov/Common/PopUps/popDefinition.aspx?id=44030&amp;version=Patient&amp;language=English</vt:lpwstr>
      </vt:variant>
      <vt:variant>
        <vt:lpwstr/>
      </vt:variant>
      <vt:variant>
        <vt:i4>5898305</vt:i4>
      </vt:variant>
      <vt:variant>
        <vt:i4>132</vt:i4>
      </vt:variant>
      <vt:variant>
        <vt:i4>0</vt:i4>
      </vt:variant>
      <vt:variant>
        <vt:i4>5</vt:i4>
      </vt:variant>
      <vt:variant>
        <vt:lpwstr>http://www.cancer.gov/Common/PopUps/popDefinition.aspx?id=46081&amp;version=Patient&amp;language=English</vt:lpwstr>
      </vt:variant>
      <vt:variant>
        <vt:lpwstr/>
      </vt:variant>
      <vt:variant>
        <vt:i4>5308482</vt:i4>
      </vt:variant>
      <vt:variant>
        <vt:i4>129</vt:i4>
      </vt:variant>
      <vt:variant>
        <vt:i4>0</vt:i4>
      </vt:variant>
      <vt:variant>
        <vt:i4>5</vt:i4>
      </vt:variant>
      <vt:variant>
        <vt:lpwstr>http://www.cancer.gov/Common/PopUps/popDefinition.aspx?id=44517&amp;version=Patient&amp;language=English</vt:lpwstr>
      </vt:variant>
      <vt:variant>
        <vt:lpwstr/>
      </vt:variant>
      <vt:variant>
        <vt:i4>65572</vt:i4>
      </vt:variant>
      <vt:variant>
        <vt:i4>126</vt:i4>
      </vt:variant>
      <vt:variant>
        <vt:i4>0</vt:i4>
      </vt:variant>
      <vt:variant>
        <vt:i4>5</vt:i4>
      </vt:variant>
      <vt:variant>
        <vt:lpwstr>http://www.cancer.gov/Common/PopUps/popDefinition.aspx?id=348921&amp;version=Patient&amp;language=English</vt:lpwstr>
      </vt:variant>
      <vt:variant>
        <vt:lpwstr/>
      </vt:variant>
      <vt:variant>
        <vt:i4>5242959</vt:i4>
      </vt:variant>
      <vt:variant>
        <vt:i4>123</vt:i4>
      </vt:variant>
      <vt:variant>
        <vt:i4>0</vt:i4>
      </vt:variant>
      <vt:variant>
        <vt:i4>5</vt:i4>
      </vt:variant>
      <vt:variant>
        <vt:lpwstr>http://www.cancer.gov/Common/PopUps/popDefinition.aspx?id=45916&amp;version=Patient&amp;language=English</vt:lpwstr>
      </vt:variant>
      <vt:variant>
        <vt:lpwstr/>
      </vt:variant>
      <vt:variant>
        <vt:i4>655404</vt:i4>
      </vt:variant>
      <vt:variant>
        <vt:i4>120</vt:i4>
      </vt:variant>
      <vt:variant>
        <vt:i4>0</vt:i4>
      </vt:variant>
      <vt:variant>
        <vt:i4>5</vt:i4>
      </vt:variant>
      <vt:variant>
        <vt:lpwstr>http://www.cancer.gov/Common/PopUps/popDefinition.aspx?id=367455&amp;version=Patient&amp;language=English</vt:lpwstr>
      </vt:variant>
      <vt:variant>
        <vt:lpwstr/>
      </vt:variant>
      <vt:variant>
        <vt:i4>983086</vt:i4>
      </vt:variant>
      <vt:variant>
        <vt:i4>117</vt:i4>
      </vt:variant>
      <vt:variant>
        <vt:i4>0</vt:i4>
      </vt:variant>
      <vt:variant>
        <vt:i4>5</vt:i4>
      </vt:variant>
      <vt:variant>
        <vt:lpwstr>http://www.cancer.gov/Common/PopUps/popDefinition.aspx?id=520363&amp;version=Patient&amp;language=English</vt:lpwstr>
      </vt:variant>
      <vt:variant>
        <vt:lpwstr/>
      </vt:variant>
      <vt:variant>
        <vt:i4>524331</vt:i4>
      </vt:variant>
      <vt:variant>
        <vt:i4>114</vt:i4>
      </vt:variant>
      <vt:variant>
        <vt:i4>0</vt:i4>
      </vt:variant>
      <vt:variant>
        <vt:i4>5</vt:i4>
      </vt:variant>
      <vt:variant>
        <vt:lpwstr>http://www.cancer.gov/Common/PopUps/popDefinition.aspx?id=463714&amp;version=Patient&amp;language=English</vt:lpwstr>
      </vt:variant>
      <vt:variant>
        <vt:lpwstr/>
      </vt:variant>
      <vt:variant>
        <vt:i4>983087</vt:i4>
      </vt:variant>
      <vt:variant>
        <vt:i4>111</vt:i4>
      </vt:variant>
      <vt:variant>
        <vt:i4>0</vt:i4>
      </vt:variant>
      <vt:variant>
        <vt:i4>5</vt:i4>
      </vt:variant>
      <vt:variant>
        <vt:lpwstr>http://www.cancer.gov/Common/PopUps/popDefinition.aspx?id=455334&amp;version=Patient&amp;language=English</vt:lpwstr>
      </vt:variant>
      <vt:variant>
        <vt:lpwstr/>
      </vt:variant>
      <vt:variant>
        <vt:i4>5701704</vt:i4>
      </vt:variant>
      <vt:variant>
        <vt:i4>108</vt:i4>
      </vt:variant>
      <vt:variant>
        <vt:i4>0</vt:i4>
      </vt:variant>
      <vt:variant>
        <vt:i4>5</vt:i4>
      </vt:variant>
      <vt:variant>
        <vt:lpwstr>http://www.cancer.gov/Common/PopUps/popDefinition.aspx?id=45961&amp;version=Patient&amp;language=English</vt:lpwstr>
      </vt:variant>
      <vt:variant>
        <vt:lpwstr/>
      </vt:variant>
      <vt:variant>
        <vt:i4>5308487</vt:i4>
      </vt:variant>
      <vt:variant>
        <vt:i4>105</vt:i4>
      </vt:variant>
      <vt:variant>
        <vt:i4>0</vt:i4>
      </vt:variant>
      <vt:variant>
        <vt:i4>5</vt:i4>
      </vt:variant>
      <vt:variant>
        <vt:lpwstr>http://www.cancer.gov/Common/PopUps/popDefinition.aspx?id=44512&amp;version=Patient&amp;language=English</vt:lpwstr>
      </vt:variant>
      <vt:variant>
        <vt:lpwstr/>
      </vt:variant>
      <vt:variant>
        <vt:i4>5898309</vt:i4>
      </vt:variant>
      <vt:variant>
        <vt:i4>102</vt:i4>
      </vt:variant>
      <vt:variant>
        <vt:i4>0</vt:i4>
      </vt:variant>
      <vt:variant>
        <vt:i4>5</vt:i4>
      </vt:variant>
      <vt:variant>
        <vt:lpwstr>http://www.cancer.gov/Common/PopUps/popDefinition.aspx?id=46683&amp;version=Patient&amp;language=English</vt:lpwstr>
      </vt:variant>
      <vt:variant>
        <vt:lpwstr/>
      </vt:variant>
      <vt:variant>
        <vt:i4>5242950</vt:i4>
      </vt:variant>
      <vt:variant>
        <vt:i4>99</vt:i4>
      </vt:variant>
      <vt:variant>
        <vt:i4>0</vt:i4>
      </vt:variant>
      <vt:variant>
        <vt:i4>5</vt:i4>
      </vt:variant>
      <vt:variant>
        <vt:lpwstr>http://www.cancer.gov/Common/PopUps/popDefinition.aspx?id=45214&amp;version=Patient&amp;language=English</vt:lpwstr>
      </vt:variant>
      <vt:variant>
        <vt:lpwstr/>
      </vt:variant>
      <vt:variant>
        <vt:i4>5898311</vt:i4>
      </vt:variant>
      <vt:variant>
        <vt:i4>96</vt:i4>
      </vt:variant>
      <vt:variant>
        <vt:i4>0</vt:i4>
      </vt:variant>
      <vt:variant>
        <vt:i4>5</vt:i4>
      </vt:variant>
      <vt:variant>
        <vt:lpwstr>http://www.cancer.gov/Common/PopUps/popDefinition.aspx?id=46582&amp;version=Patient&amp;language=English</vt:lpwstr>
      </vt:variant>
      <vt:variant>
        <vt:lpwstr/>
      </vt:variant>
      <vt:variant>
        <vt:i4>5505094</vt:i4>
      </vt:variant>
      <vt:variant>
        <vt:i4>93</vt:i4>
      </vt:variant>
      <vt:variant>
        <vt:i4>0</vt:i4>
      </vt:variant>
      <vt:variant>
        <vt:i4>5</vt:i4>
      </vt:variant>
      <vt:variant>
        <vt:lpwstr>http://www.cancer.gov/Common/PopUps/popDefinition.aspx?id=46462&amp;version=Patient&amp;language=English</vt:lpwstr>
      </vt:variant>
      <vt:variant>
        <vt:lpwstr/>
      </vt:variant>
      <vt:variant>
        <vt:i4>5374020</vt:i4>
      </vt:variant>
      <vt:variant>
        <vt:i4>90</vt:i4>
      </vt:variant>
      <vt:variant>
        <vt:i4>0</vt:i4>
      </vt:variant>
      <vt:variant>
        <vt:i4>5</vt:i4>
      </vt:variant>
      <vt:variant>
        <vt:lpwstr>http://www.cancer.gov/Common/PopUps/popDefinition.aspx?id=46501&amp;version=Patient&amp;language=English</vt:lpwstr>
      </vt:variant>
      <vt:variant>
        <vt:lpwstr/>
      </vt:variant>
      <vt:variant>
        <vt:i4>5570626</vt:i4>
      </vt:variant>
      <vt:variant>
        <vt:i4>87</vt:i4>
      </vt:variant>
      <vt:variant>
        <vt:i4>0</vt:i4>
      </vt:variant>
      <vt:variant>
        <vt:i4>5</vt:i4>
      </vt:variant>
      <vt:variant>
        <vt:lpwstr>http://www.cancer.gov/Common/PopUps/popDefinition.aspx?id=46476&amp;version=Patient&amp;language=English</vt:lpwstr>
      </vt:variant>
      <vt:variant>
        <vt:lpwstr/>
      </vt:variant>
      <vt:variant>
        <vt:i4>6225999</vt:i4>
      </vt:variant>
      <vt:variant>
        <vt:i4>84</vt:i4>
      </vt:variant>
      <vt:variant>
        <vt:i4>0</vt:i4>
      </vt:variant>
      <vt:variant>
        <vt:i4>5</vt:i4>
      </vt:variant>
      <vt:variant>
        <vt:lpwstr>http://www.cancer.gov/Common/PopUps/popDefinition.aspx?id=43986&amp;version=Patient&amp;language=English</vt:lpwstr>
      </vt:variant>
      <vt:variant>
        <vt:lpwstr/>
      </vt:variant>
      <vt:variant>
        <vt:i4>5374016</vt:i4>
      </vt:variant>
      <vt:variant>
        <vt:i4>81</vt:i4>
      </vt:variant>
      <vt:variant>
        <vt:i4>0</vt:i4>
      </vt:variant>
      <vt:variant>
        <vt:i4>5</vt:i4>
      </vt:variant>
      <vt:variant>
        <vt:lpwstr>http://www.cancer.gov/Common/PopUps/popDefinition.aspx?id=45333&amp;version=Patient&amp;language=English</vt:lpwstr>
      </vt:variant>
      <vt:variant>
        <vt:lpwstr/>
      </vt:variant>
      <vt:variant>
        <vt:i4>5505090</vt:i4>
      </vt:variant>
      <vt:variant>
        <vt:i4>78</vt:i4>
      </vt:variant>
      <vt:variant>
        <vt:i4>0</vt:i4>
      </vt:variant>
      <vt:variant>
        <vt:i4>5</vt:i4>
      </vt:variant>
      <vt:variant>
        <vt:lpwstr>http://www.cancer.gov/Common/PopUps/popDefinition.aspx?id=44042&amp;version=Patient&amp;language=English</vt:lpwstr>
      </vt:variant>
      <vt:variant>
        <vt:lpwstr/>
      </vt:variant>
      <vt:variant>
        <vt:i4>5570631</vt:i4>
      </vt:variant>
      <vt:variant>
        <vt:i4>75</vt:i4>
      </vt:variant>
      <vt:variant>
        <vt:i4>0</vt:i4>
      </vt:variant>
      <vt:variant>
        <vt:i4>5</vt:i4>
      </vt:variant>
      <vt:variant>
        <vt:lpwstr>http://www.cancer.gov/Common/PopUps/popDefinition.aspx?id=45641&amp;version=Patient&amp;language=English</vt:lpwstr>
      </vt:variant>
      <vt:variant>
        <vt:lpwstr/>
      </vt:variant>
      <vt:variant>
        <vt:i4>5439552</vt:i4>
      </vt:variant>
      <vt:variant>
        <vt:i4>72</vt:i4>
      </vt:variant>
      <vt:variant>
        <vt:i4>0</vt:i4>
      </vt:variant>
      <vt:variant>
        <vt:i4>5</vt:i4>
      </vt:variant>
      <vt:variant>
        <vt:lpwstr>http://www.cancer.gov/Common/PopUps/popDefinition.aspx?id=44737&amp;version=Patient&amp;language=English</vt:lpwstr>
      </vt:variant>
      <vt:variant>
        <vt:lpwstr/>
      </vt:variant>
      <vt:variant>
        <vt:i4>5636172</vt:i4>
      </vt:variant>
      <vt:variant>
        <vt:i4>69</vt:i4>
      </vt:variant>
      <vt:variant>
        <vt:i4>0</vt:i4>
      </vt:variant>
      <vt:variant>
        <vt:i4>5</vt:i4>
      </vt:variant>
      <vt:variant>
        <vt:lpwstr>http://www.cancer.gov/Common/PopUps/popDefinition.aspx?id=45478&amp;version=Patient&amp;language=English</vt:lpwstr>
      </vt:variant>
      <vt:variant>
        <vt:lpwstr/>
      </vt:variant>
      <vt:variant>
        <vt:i4>720937</vt:i4>
      </vt:variant>
      <vt:variant>
        <vt:i4>66</vt:i4>
      </vt:variant>
      <vt:variant>
        <vt:i4>0</vt:i4>
      </vt:variant>
      <vt:variant>
        <vt:i4>5</vt:i4>
      </vt:variant>
      <vt:variant>
        <vt:lpwstr>http://www.cancer.gov/Common/PopUps/popDefinition.aspx?id=346517&amp;version=Patient&amp;language=English</vt:lpwstr>
      </vt:variant>
      <vt:variant>
        <vt:lpwstr/>
      </vt:variant>
      <vt:variant>
        <vt:i4>720942</vt:i4>
      </vt:variant>
      <vt:variant>
        <vt:i4>63</vt:i4>
      </vt:variant>
      <vt:variant>
        <vt:i4>0</vt:i4>
      </vt:variant>
      <vt:variant>
        <vt:i4>5</vt:i4>
      </vt:variant>
      <vt:variant>
        <vt:lpwstr>http://www.cancer.gov/Common/PopUps/popDefinition.aspx?id=372928&amp;version=Patient&amp;language=English</vt:lpwstr>
      </vt:variant>
      <vt:variant>
        <vt:lpwstr/>
      </vt:variant>
      <vt:variant>
        <vt:i4>262191</vt:i4>
      </vt:variant>
      <vt:variant>
        <vt:i4>60</vt:i4>
      </vt:variant>
      <vt:variant>
        <vt:i4>0</vt:i4>
      </vt:variant>
      <vt:variant>
        <vt:i4>5</vt:i4>
      </vt:variant>
      <vt:variant>
        <vt:lpwstr>http://www.cancer.gov/Common/PopUps/popDefinition.aspx?id=372937&amp;version=Patient&amp;language=English</vt:lpwstr>
      </vt:variant>
      <vt:variant>
        <vt:lpwstr/>
      </vt:variant>
      <vt:variant>
        <vt:i4>720943</vt:i4>
      </vt:variant>
      <vt:variant>
        <vt:i4>57</vt:i4>
      </vt:variant>
      <vt:variant>
        <vt:i4>0</vt:i4>
      </vt:variant>
      <vt:variant>
        <vt:i4>5</vt:i4>
      </vt:variant>
      <vt:variant>
        <vt:lpwstr>http://www.cancer.gov/Common/PopUps/popDefinition.aspx?id=322135&amp;version=Patient&amp;language=English</vt:lpwstr>
      </vt:variant>
      <vt:variant>
        <vt:lpwstr/>
      </vt:variant>
      <vt:variant>
        <vt:i4>5242955</vt:i4>
      </vt:variant>
      <vt:variant>
        <vt:i4>54</vt:i4>
      </vt:variant>
      <vt:variant>
        <vt:i4>0</vt:i4>
      </vt:variant>
      <vt:variant>
        <vt:i4>5</vt:i4>
      </vt:variant>
      <vt:variant>
        <vt:lpwstr>http://www.cancer.gov/Common/PopUps/popDefinition.aspx?id=46328&amp;version=Patient&amp;language=English</vt:lpwstr>
      </vt:variant>
      <vt:variant>
        <vt:lpwstr/>
      </vt:variant>
      <vt:variant>
        <vt:i4>917548</vt:i4>
      </vt:variant>
      <vt:variant>
        <vt:i4>51</vt:i4>
      </vt:variant>
      <vt:variant>
        <vt:i4>0</vt:i4>
      </vt:variant>
      <vt:variant>
        <vt:i4>5</vt:i4>
      </vt:variant>
      <vt:variant>
        <vt:lpwstr>http://www.cancer.gov/Common/PopUps/popDefinition.aspx?id=463164&amp;version=Patient&amp;language=English</vt:lpwstr>
      </vt:variant>
      <vt:variant>
        <vt:lpwstr/>
      </vt:variant>
      <vt:variant>
        <vt:i4>5242949</vt:i4>
      </vt:variant>
      <vt:variant>
        <vt:i4>48</vt:i4>
      </vt:variant>
      <vt:variant>
        <vt:i4>0</vt:i4>
      </vt:variant>
      <vt:variant>
        <vt:i4>5</vt:i4>
      </vt:variant>
      <vt:variant>
        <vt:lpwstr>http://www.cancer.gov/Common/PopUps/popDefinition.aspx?id=45712&amp;version=Patient&amp;language=English</vt:lpwstr>
      </vt:variant>
      <vt:variant>
        <vt:lpwstr/>
      </vt:variant>
      <vt:variant>
        <vt:i4>5242948</vt:i4>
      </vt:variant>
      <vt:variant>
        <vt:i4>45</vt:i4>
      </vt:variant>
      <vt:variant>
        <vt:i4>0</vt:i4>
      </vt:variant>
      <vt:variant>
        <vt:i4>5</vt:i4>
      </vt:variant>
      <vt:variant>
        <vt:lpwstr>http://www.cancer.gov/Common/PopUps/popDefinition.aspx?id=46622&amp;version=Patient&amp;language=English</vt:lpwstr>
      </vt:variant>
      <vt:variant>
        <vt:lpwstr/>
      </vt:variant>
      <vt:variant>
        <vt:i4>917551</vt:i4>
      </vt:variant>
      <vt:variant>
        <vt:i4>42</vt:i4>
      </vt:variant>
      <vt:variant>
        <vt:i4>0</vt:i4>
      </vt:variant>
      <vt:variant>
        <vt:i4>5</vt:i4>
      </vt:variant>
      <vt:variant>
        <vt:lpwstr>http://www.cancer.gov/Common/PopUps/popDefinition.aspx?id=285952&amp;version=Patient&amp;language=English</vt:lpwstr>
      </vt:variant>
      <vt:variant>
        <vt:lpwstr/>
      </vt:variant>
      <vt:variant>
        <vt:i4>589859</vt:i4>
      </vt:variant>
      <vt:variant>
        <vt:i4>39</vt:i4>
      </vt:variant>
      <vt:variant>
        <vt:i4>0</vt:i4>
      </vt:variant>
      <vt:variant>
        <vt:i4>5</vt:i4>
      </vt:variant>
      <vt:variant>
        <vt:lpwstr>http://www.cancer.gov/Common/PopUps/popDefinition.aspx?id=443292&amp;version=Patient&amp;language=English</vt:lpwstr>
      </vt:variant>
      <vt:variant>
        <vt:lpwstr/>
      </vt:variant>
      <vt:variant>
        <vt:i4>65577</vt:i4>
      </vt:variant>
      <vt:variant>
        <vt:i4>36</vt:i4>
      </vt:variant>
      <vt:variant>
        <vt:i4>0</vt:i4>
      </vt:variant>
      <vt:variant>
        <vt:i4>5</vt:i4>
      </vt:variant>
      <vt:variant>
        <vt:lpwstr>http://www.cancer.gov/Common/PopUps/popDefinition.aspx?id=450108&amp;version=Patient&amp;language=English</vt:lpwstr>
      </vt:variant>
      <vt:variant>
        <vt:lpwstr/>
      </vt:variant>
      <vt:variant>
        <vt:i4>5505090</vt:i4>
      </vt:variant>
      <vt:variant>
        <vt:i4>33</vt:i4>
      </vt:variant>
      <vt:variant>
        <vt:i4>0</vt:i4>
      </vt:variant>
      <vt:variant>
        <vt:i4>5</vt:i4>
      </vt:variant>
      <vt:variant>
        <vt:lpwstr>http://www.cancer.gov/Common/PopUps/popDefinition.aspx?id=44042&amp;version=Patient&amp;language=English</vt:lpwstr>
      </vt:variant>
      <vt:variant>
        <vt:lpwstr/>
      </vt:variant>
      <vt:variant>
        <vt:i4>5701704</vt:i4>
      </vt:variant>
      <vt:variant>
        <vt:i4>30</vt:i4>
      </vt:variant>
      <vt:variant>
        <vt:i4>0</vt:i4>
      </vt:variant>
      <vt:variant>
        <vt:i4>5</vt:i4>
      </vt:variant>
      <vt:variant>
        <vt:lpwstr>http://www.cancer.gov/Common/PopUps/popDefinition.aspx?id=45961&amp;version=Patient&amp;language=English</vt:lpwstr>
      </vt:variant>
      <vt:variant>
        <vt:lpwstr/>
      </vt:variant>
      <vt:variant>
        <vt:i4>5832775</vt:i4>
      </vt:variant>
      <vt:variant>
        <vt:i4>27</vt:i4>
      </vt:variant>
      <vt:variant>
        <vt:i4>0</vt:i4>
      </vt:variant>
      <vt:variant>
        <vt:i4>5</vt:i4>
      </vt:variant>
      <vt:variant>
        <vt:lpwstr>http://www.cancer.gov/Common/PopUps/popDefinition.aspx?id=45186&amp;version=Patient&amp;language=English</vt:lpwstr>
      </vt:variant>
      <vt:variant>
        <vt:lpwstr/>
      </vt:variant>
      <vt:variant>
        <vt:i4>5701704</vt:i4>
      </vt:variant>
      <vt:variant>
        <vt:i4>24</vt:i4>
      </vt:variant>
      <vt:variant>
        <vt:i4>0</vt:i4>
      </vt:variant>
      <vt:variant>
        <vt:i4>5</vt:i4>
      </vt:variant>
      <vt:variant>
        <vt:lpwstr>http://www.cancer.gov/Common/PopUps/popDefinition.aspx?id=44971&amp;version=Patient&amp;language=English</vt:lpwstr>
      </vt:variant>
      <vt:variant>
        <vt:lpwstr/>
      </vt:variant>
      <vt:variant>
        <vt:i4>5439561</vt:i4>
      </vt:variant>
      <vt:variant>
        <vt:i4>21</vt:i4>
      </vt:variant>
      <vt:variant>
        <vt:i4>0</vt:i4>
      </vt:variant>
      <vt:variant>
        <vt:i4>5</vt:i4>
      </vt:variant>
      <vt:variant>
        <vt:lpwstr>http://www.cancer.gov/Common/PopUps/popDefinition.aspx?id=44930&amp;version=Patient&amp;language=English</vt:lpwstr>
      </vt:variant>
      <vt:variant>
        <vt:lpwstr/>
      </vt:variant>
      <vt:variant>
        <vt:i4>5898309</vt:i4>
      </vt:variant>
      <vt:variant>
        <vt:i4>18</vt:i4>
      </vt:variant>
      <vt:variant>
        <vt:i4>0</vt:i4>
      </vt:variant>
      <vt:variant>
        <vt:i4>5</vt:i4>
      </vt:variant>
      <vt:variant>
        <vt:lpwstr>http://www.cancer.gov/Common/PopUps/popDefinition.aspx?id=46580&amp;version=Patient&amp;language=English</vt:lpwstr>
      </vt:variant>
      <vt:variant>
        <vt:lpwstr/>
      </vt:variant>
      <vt:variant>
        <vt:i4>5636162</vt:i4>
      </vt:variant>
      <vt:variant>
        <vt:i4>15</vt:i4>
      </vt:variant>
      <vt:variant>
        <vt:i4>0</vt:i4>
      </vt:variant>
      <vt:variant>
        <vt:i4>5</vt:i4>
      </vt:variant>
      <vt:variant>
        <vt:lpwstr>http://www.cancer.gov/Common/PopUps/popDefinition.aspx?id=44664&amp;version=Patient&amp;language=English</vt:lpwstr>
      </vt:variant>
      <vt:variant>
        <vt:lpwstr/>
      </vt:variant>
      <vt:variant>
        <vt:i4>65572</vt:i4>
      </vt:variant>
      <vt:variant>
        <vt:i4>12</vt:i4>
      </vt:variant>
      <vt:variant>
        <vt:i4>0</vt:i4>
      </vt:variant>
      <vt:variant>
        <vt:i4>5</vt:i4>
      </vt:variant>
      <vt:variant>
        <vt:lpwstr>http://www.cancer.gov/Common/PopUps/popDefinition.aspx?id=348921&amp;version=Patient&amp;language=English</vt:lpwstr>
      </vt:variant>
      <vt:variant>
        <vt:lpwstr/>
      </vt:variant>
      <vt:variant>
        <vt:i4>5242950</vt:i4>
      </vt:variant>
      <vt:variant>
        <vt:i4>9</vt:i4>
      </vt:variant>
      <vt:variant>
        <vt:i4>0</vt:i4>
      </vt:variant>
      <vt:variant>
        <vt:i4>5</vt:i4>
      </vt:variant>
      <vt:variant>
        <vt:lpwstr>http://www.cancer.gov/Common/PopUps/popDefinition.aspx?id=45214&amp;version=Patient&amp;language=English</vt:lpwstr>
      </vt:variant>
      <vt:variant>
        <vt:lpwstr/>
      </vt:variant>
      <vt:variant>
        <vt:i4>5636167</vt:i4>
      </vt:variant>
      <vt:variant>
        <vt:i4>6</vt:i4>
      </vt:variant>
      <vt:variant>
        <vt:i4>0</vt:i4>
      </vt:variant>
      <vt:variant>
        <vt:i4>5</vt:i4>
      </vt:variant>
      <vt:variant>
        <vt:lpwstr>http://www.cancer.gov/Common/PopUps/popDefinition.aspx?id=45671&amp;version=Patient&amp;language=English</vt:lpwstr>
      </vt:variant>
      <vt:variant>
        <vt:lpwstr/>
      </vt:variant>
      <vt:variant>
        <vt:i4>5374016</vt:i4>
      </vt:variant>
      <vt:variant>
        <vt:i4>3</vt:i4>
      </vt:variant>
      <vt:variant>
        <vt:i4>0</vt:i4>
      </vt:variant>
      <vt:variant>
        <vt:i4>5</vt:i4>
      </vt:variant>
      <vt:variant>
        <vt:lpwstr>http://www.cancer.gov/Common/PopUps/popDefinition.aspx?id=45333&amp;version=Patient&amp;language=English</vt:lpwstr>
      </vt:variant>
      <vt:variant>
        <vt:lpwstr/>
      </vt:variant>
      <vt:variant>
        <vt:i4>458791</vt:i4>
      </vt:variant>
      <vt:variant>
        <vt:i4>0</vt:i4>
      </vt:variant>
      <vt:variant>
        <vt:i4>0</vt:i4>
      </vt:variant>
      <vt:variant>
        <vt:i4>5</vt:i4>
      </vt:variant>
      <vt:variant>
        <vt:lpwstr>http://www.cancer.gov/Common/PopUps/popDefinition.aspx?id=318813&amp;version=Patient&amp;language=English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Week of Jan</dc:title>
  <dc:subject/>
  <dc:creator>Dan Johnson</dc:creator>
  <cp:keywords/>
  <cp:lastModifiedBy>Johnson, A D.</cp:lastModifiedBy>
  <cp:revision>4</cp:revision>
  <cp:lastPrinted>2011-04-19T17:44:00Z</cp:lastPrinted>
  <dcterms:created xsi:type="dcterms:W3CDTF">2023-05-16T20:21:00Z</dcterms:created>
  <dcterms:modified xsi:type="dcterms:W3CDTF">2023-05-17T02:58:00Z</dcterms:modified>
</cp:coreProperties>
</file>