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AF7F2" w14:textId="099EEF88" w:rsidR="00B87C46" w:rsidRPr="0032317A" w:rsidRDefault="00267276" w:rsidP="00470D8B">
      <w:pPr>
        <w:pStyle w:val="L1Header"/>
        <w:rPr>
          <w:rFonts w:asciiTheme="minorHAnsi" w:hAnsiTheme="minorHAnsi" w:cstheme="minorHAnsi"/>
        </w:rPr>
      </w:pPr>
      <w:r w:rsidRPr="0032317A">
        <w:rPr>
          <w:rFonts w:asciiTheme="minorHAnsi" w:hAnsiTheme="minorHAnsi" w:cstheme="minorHAnsi"/>
        </w:rPr>
        <w:t>Case: Effects of</w:t>
      </w:r>
      <w:r w:rsidR="00C37224">
        <w:rPr>
          <w:rFonts w:asciiTheme="minorHAnsi" w:hAnsiTheme="minorHAnsi" w:cstheme="minorHAnsi"/>
        </w:rPr>
        <w:t xml:space="preserve"> Feeding</w:t>
      </w:r>
      <w:r w:rsidRPr="0032317A">
        <w:rPr>
          <w:rFonts w:asciiTheme="minorHAnsi" w:hAnsiTheme="minorHAnsi" w:cstheme="minorHAnsi"/>
        </w:rPr>
        <w:t xml:space="preserve"> </w:t>
      </w:r>
      <w:proofErr w:type="spellStart"/>
      <w:r w:rsidRPr="0032317A">
        <w:rPr>
          <w:rFonts w:asciiTheme="minorHAnsi" w:hAnsiTheme="minorHAnsi" w:cstheme="minorHAnsi"/>
        </w:rPr>
        <w:t>Flossflower</w:t>
      </w:r>
      <w:proofErr w:type="spellEnd"/>
      <w:r w:rsidRPr="0032317A">
        <w:rPr>
          <w:rFonts w:asciiTheme="minorHAnsi" w:hAnsiTheme="minorHAnsi" w:cstheme="minorHAnsi"/>
        </w:rPr>
        <w:t xml:space="preserve"> on Manduca Caterpillar</w:t>
      </w:r>
      <w:r w:rsidR="0032317A" w:rsidRPr="0032317A">
        <w:rPr>
          <w:rFonts w:asciiTheme="minorHAnsi" w:hAnsiTheme="minorHAnsi" w:cstheme="minorHAnsi"/>
        </w:rPr>
        <w:t xml:space="preserve"> Development</w:t>
      </w:r>
    </w:p>
    <w:p w14:paraId="0D18CF9E" w14:textId="77777777" w:rsidR="0032317A" w:rsidRPr="0032317A" w:rsidRDefault="0032317A" w:rsidP="0032317A">
      <w:pPr>
        <w:rPr>
          <w:rFonts w:cstheme="minorHAnsi"/>
        </w:rPr>
      </w:pPr>
    </w:p>
    <w:p w14:paraId="1FD9507C" w14:textId="278C2C5F" w:rsidR="0032317A" w:rsidRPr="0032317A" w:rsidRDefault="0032317A" w:rsidP="0032317A">
      <w:pPr>
        <w:pStyle w:val="L2Header"/>
        <w:rPr>
          <w:rFonts w:asciiTheme="minorHAnsi" w:hAnsiTheme="minorHAnsi" w:cstheme="minorHAnsi"/>
        </w:rPr>
      </w:pPr>
      <w:r w:rsidRPr="0032317A">
        <w:rPr>
          <w:rFonts w:asciiTheme="minorHAnsi" w:hAnsiTheme="minorHAnsi" w:cstheme="minorHAnsi"/>
        </w:rPr>
        <w:t>Background</w:t>
      </w:r>
      <w:r w:rsidRPr="0032317A">
        <w:rPr>
          <w:rFonts w:asciiTheme="minorHAnsi" w:hAnsiTheme="minorHAnsi" w:cstheme="minorHAnsi"/>
        </w:rPr>
        <w:t>:</w:t>
      </w:r>
    </w:p>
    <w:p w14:paraId="4261F6C0" w14:textId="663FF18D" w:rsidR="0032317A" w:rsidRDefault="0032317A" w:rsidP="0032317A">
      <w:pPr>
        <w:rPr>
          <w:rFonts w:cstheme="minorHAnsi"/>
        </w:rPr>
      </w:pPr>
      <w:r>
        <w:rPr>
          <w:rFonts w:cstheme="minorHAnsi"/>
        </w:rPr>
        <w:t xml:space="preserve">It has been observed many times that phytophagous (plant-eating) insects will attack some species but not others. Sometimes this is because the plant contains toxic compounds like nicotine (in tobacco), or </w:t>
      </w:r>
      <w:proofErr w:type="spellStart"/>
      <w:r>
        <w:rPr>
          <w:rFonts w:cstheme="minorHAnsi"/>
        </w:rPr>
        <w:t>cardinolides</w:t>
      </w:r>
      <w:proofErr w:type="spellEnd"/>
      <w:r>
        <w:rPr>
          <w:rFonts w:cstheme="minorHAnsi"/>
        </w:rPr>
        <w:t xml:space="preserve"> (in milkweed). Other plants contain</w:t>
      </w:r>
      <w:r w:rsidRPr="0032317A">
        <w:rPr>
          <w:rFonts w:cstheme="minorHAnsi"/>
          <w:sz w:val="28"/>
          <w:szCs w:val="28"/>
        </w:rPr>
        <w:t xml:space="preserve"> </w:t>
      </w:r>
      <w:r w:rsidRPr="0032317A">
        <w:rPr>
          <w:rFonts w:cstheme="minorHAnsi"/>
        </w:rPr>
        <w:t>“insect growth regulators” (IGRs)</w:t>
      </w:r>
      <w:r>
        <w:rPr>
          <w:rFonts w:cstheme="minorHAnsi"/>
        </w:rPr>
        <w:t>,</w:t>
      </w:r>
      <w:r w:rsidRPr="0032317A">
        <w:rPr>
          <w:rFonts w:cstheme="minorHAnsi"/>
        </w:rPr>
        <w:t xml:space="preserve"> substances that </w:t>
      </w:r>
      <w:r>
        <w:rPr>
          <w:rFonts w:cstheme="minorHAnsi"/>
        </w:rPr>
        <w:t>disrupt</w:t>
      </w:r>
      <w:r w:rsidRPr="0032317A">
        <w:rPr>
          <w:rFonts w:cstheme="minorHAnsi"/>
        </w:rPr>
        <w:t xml:space="preserve"> insect growth and development. The</w:t>
      </w:r>
      <w:r>
        <w:rPr>
          <w:rFonts w:cstheme="minorHAnsi"/>
        </w:rPr>
        <w:t>y</w:t>
      </w:r>
      <w:r w:rsidRPr="0032317A">
        <w:rPr>
          <w:rFonts w:cstheme="minorHAnsi"/>
        </w:rPr>
        <w:t xml:space="preserve"> affect physiological processes </w:t>
      </w:r>
      <w:r>
        <w:rPr>
          <w:rFonts w:cstheme="minorHAnsi"/>
        </w:rPr>
        <w:t xml:space="preserve">that are </w:t>
      </w:r>
      <w:r w:rsidRPr="0032317A">
        <w:rPr>
          <w:rFonts w:cstheme="minorHAnsi"/>
        </w:rPr>
        <w:t xml:space="preserve">essential to the insects or </w:t>
      </w:r>
      <w:r>
        <w:rPr>
          <w:rFonts w:cstheme="minorHAnsi"/>
        </w:rPr>
        <w:t xml:space="preserve">disrupt development of </w:t>
      </w:r>
      <w:r w:rsidRPr="0032317A">
        <w:rPr>
          <w:rFonts w:cstheme="minorHAnsi"/>
        </w:rPr>
        <w:t xml:space="preserve">their </w:t>
      </w:r>
      <w:r>
        <w:rPr>
          <w:rFonts w:cstheme="minorHAnsi"/>
        </w:rPr>
        <w:t>offspring</w:t>
      </w:r>
      <w:r w:rsidRPr="0032317A">
        <w:rPr>
          <w:rFonts w:cstheme="minorHAnsi"/>
        </w:rPr>
        <w:t xml:space="preserve">. </w:t>
      </w:r>
      <w:r>
        <w:rPr>
          <w:rFonts w:cstheme="minorHAnsi"/>
        </w:rPr>
        <w:t xml:space="preserve">Unlike </w:t>
      </w:r>
      <w:r w:rsidRPr="0032317A">
        <w:rPr>
          <w:rFonts w:cstheme="minorHAnsi"/>
        </w:rPr>
        <w:t>traditional synthetic insecticides (</w:t>
      </w:r>
      <w:r>
        <w:rPr>
          <w:rFonts w:cstheme="minorHAnsi"/>
        </w:rPr>
        <w:t>like</w:t>
      </w:r>
      <w:r w:rsidRPr="0032317A">
        <w:rPr>
          <w:rFonts w:cstheme="minorHAnsi"/>
        </w:rPr>
        <w:t xml:space="preserve"> organophosphates and carbamates) that are toxic to insects directly</w:t>
      </w:r>
      <w:r>
        <w:rPr>
          <w:rFonts w:cstheme="minorHAnsi"/>
        </w:rPr>
        <w:t>, IGRs reduce insect damage by blocking their ability to feed on the plant, or by causing</w:t>
      </w:r>
      <w:r w:rsidRPr="0032317A">
        <w:rPr>
          <w:rFonts w:cstheme="minorHAnsi"/>
        </w:rPr>
        <w:t xml:space="preserve"> abnormalities that impair insect</w:t>
      </w:r>
      <w:r>
        <w:rPr>
          <w:rFonts w:cstheme="minorHAnsi"/>
        </w:rPr>
        <w:t xml:space="preserve"> survival and reproduction</w:t>
      </w:r>
      <w:r w:rsidRPr="0032317A">
        <w:rPr>
          <w:rFonts w:cstheme="minorHAnsi"/>
        </w:rPr>
        <w:t xml:space="preserve">. </w:t>
      </w:r>
    </w:p>
    <w:p w14:paraId="24A341AA" w14:textId="77777777" w:rsidR="0032317A" w:rsidRDefault="0032317A" w:rsidP="0032317A">
      <w:pPr>
        <w:rPr>
          <w:rFonts w:cstheme="minorHAnsi"/>
        </w:rPr>
      </w:pPr>
    </w:p>
    <w:p w14:paraId="510C599D" w14:textId="345EFFF3" w:rsidR="0032317A" w:rsidRPr="0032317A" w:rsidRDefault="0032317A" w:rsidP="0032317A">
      <w:pPr>
        <w:rPr>
          <w:rFonts w:cstheme="minorHAnsi"/>
          <w:iCs/>
        </w:rPr>
      </w:pPr>
      <w:r>
        <w:rPr>
          <w:rFonts w:cstheme="minorHAnsi"/>
        </w:rPr>
        <w:t xml:space="preserve">IGRs are attractive candidates for developing less hazardous insecticides. The problem is, which plants contain them? One way to identify sources of them is to look for plants that insects avoid eating. The example we will test today is blue </w:t>
      </w:r>
      <w:proofErr w:type="spellStart"/>
      <w:r>
        <w:rPr>
          <w:rFonts w:cstheme="minorHAnsi"/>
        </w:rPr>
        <w:t>flossflower</w:t>
      </w:r>
      <w:proofErr w:type="spellEnd"/>
      <w:r>
        <w:rPr>
          <w:rFonts w:cstheme="minorHAnsi"/>
        </w:rPr>
        <w:t xml:space="preserve"> (</w:t>
      </w:r>
      <w:r w:rsidRPr="0032317A">
        <w:rPr>
          <w:i/>
        </w:rPr>
        <w:t xml:space="preserve">Ageratum </w:t>
      </w:r>
      <w:proofErr w:type="spellStart"/>
      <w:r w:rsidRPr="0032317A">
        <w:rPr>
          <w:i/>
        </w:rPr>
        <w:t>houstonianum</w:t>
      </w:r>
      <w:proofErr w:type="spellEnd"/>
      <w:r>
        <w:rPr>
          <w:iCs/>
        </w:rPr>
        <w:t>), which insects rarely attack.</w:t>
      </w:r>
    </w:p>
    <w:p w14:paraId="0C9D4207" w14:textId="77777777" w:rsidR="0032317A" w:rsidRPr="0032317A" w:rsidRDefault="0032317A" w:rsidP="0032317A">
      <w:pPr>
        <w:rPr>
          <w:rFonts w:cstheme="minorHAnsi"/>
        </w:rPr>
      </w:pPr>
    </w:p>
    <w:p w14:paraId="3A8FC854" w14:textId="77777777" w:rsidR="0032317A" w:rsidRPr="0032317A" w:rsidRDefault="0032317A" w:rsidP="0032317A">
      <w:pPr>
        <w:pStyle w:val="L2Header"/>
        <w:rPr>
          <w:rFonts w:asciiTheme="minorHAnsi" w:hAnsiTheme="minorHAnsi" w:cstheme="minorHAnsi"/>
        </w:rPr>
      </w:pPr>
      <w:r w:rsidRPr="0032317A">
        <w:rPr>
          <w:rFonts w:asciiTheme="minorHAnsi" w:hAnsiTheme="minorHAnsi" w:cstheme="minorHAnsi"/>
        </w:rPr>
        <w:t>Methods:</w:t>
      </w:r>
    </w:p>
    <w:p w14:paraId="1F6A17C9" w14:textId="5569CB0F" w:rsidR="00267276" w:rsidRDefault="0032317A" w:rsidP="0032317A">
      <w:pPr>
        <w:pStyle w:val="ListParagraph"/>
        <w:numPr>
          <w:ilvl w:val="0"/>
          <w:numId w:val="24"/>
        </w:numPr>
      </w:pPr>
      <w:r>
        <w:rPr>
          <w:rFonts w:cstheme="minorHAnsi"/>
        </w:rPr>
        <w:t>We selected t</w:t>
      </w:r>
      <w:r w:rsidR="00A939FF" w:rsidRPr="0032317A">
        <w:rPr>
          <w:rFonts w:cstheme="minorHAnsi"/>
        </w:rPr>
        <w:t>welve</w:t>
      </w:r>
      <w:r w:rsidR="00D55D8F" w:rsidRPr="0032317A">
        <w:rPr>
          <w:rFonts w:cstheme="minorHAnsi"/>
        </w:rPr>
        <w:t>,</w:t>
      </w:r>
      <w:r w:rsidR="00267276" w:rsidRPr="0032317A">
        <w:rPr>
          <w:rFonts w:cstheme="minorHAnsi"/>
        </w:rPr>
        <w:t xml:space="preserve"> 11</w:t>
      </w:r>
      <w:r w:rsidR="005B1700" w:rsidRPr="0032317A">
        <w:rPr>
          <w:rFonts w:cstheme="minorHAnsi"/>
        </w:rPr>
        <w:t>-</w:t>
      </w:r>
      <w:r w:rsidR="00267276" w:rsidRPr="0032317A">
        <w:rPr>
          <w:rFonts w:cstheme="minorHAnsi"/>
        </w:rPr>
        <w:t xml:space="preserve">12-day old </w:t>
      </w:r>
      <w:r w:rsidR="00267276" w:rsidRPr="0032317A">
        <w:rPr>
          <w:rFonts w:cstheme="minorHAnsi"/>
          <w:i/>
        </w:rPr>
        <w:t xml:space="preserve">Manduca </w:t>
      </w:r>
      <w:proofErr w:type="spellStart"/>
      <w:r w:rsidR="00267276" w:rsidRPr="0032317A">
        <w:rPr>
          <w:rFonts w:cstheme="minorHAnsi"/>
          <w:i/>
        </w:rPr>
        <w:t>sexta</w:t>
      </w:r>
      <w:proofErr w:type="spellEnd"/>
      <w:r w:rsidR="00267276" w:rsidRPr="0032317A">
        <w:rPr>
          <w:rFonts w:cstheme="minorHAnsi"/>
        </w:rPr>
        <w:t xml:space="preserve"> caterpillars weighing 1.5 to 2 grams</w:t>
      </w:r>
      <w:r w:rsidR="001F6103" w:rsidRPr="0032317A">
        <w:rPr>
          <w:rFonts w:cstheme="minorHAnsi"/>
        </w:rPr>
        <w:t xml:space="preserve"> and 8-10 mm</w:t>
      </w:r>
      <w:r w:rsidR="001F6103">
        <w:t xml:space="preserve"> long</w:t>
      </w:r>
      <w:r w:rsidR="00267276" w:rsidRPr="00267276">
        <w:t xml:space="preserve"> and divided them into groups of 3 each.</w:t>
      </w:r>
    </w:p>
    <w:p w14:paraId="01C09654" w14:textId="77777777" w:rsidR="001F6103" w:rsidRDefault="00A939FF" w:rsidP="0032317A">
      <w:pPr>
        <w:pStyle w:val="ListParagraph"/>
        <w:numPr>
          <w:ilvl w:val="0"/>
          <w:numId w:val="24"/>
        </w:numPr>
      </w:pPr>
      <w:r>
        <w:t>We p</w:t>
      </w:r>
      <w:r w:rsidR="005B1700">
        <w:t xml:space="preserve">laced each caterpillar in its own separate rearing </w:t>
      </w:r>
      <w:r>
        <w:t>jar</w:t>
      </w:r>
      <w:r w:rsidR="005B1700">
        <w:t>.</w:t>
      </w:r>
      <w:r w:rsidR="001F6103">
        <w:t xml:space="preserve"> </w:t>
      </w:r>
    </w:p>
    <w:p w14:paraId="441F2E3F" w14:textId="58D7BBC4" w:rsidR="00267276" w:rsidRPr="001F6103" w:rsidRDefault="001F6103" w:rsidP="0032317A">
      <w:pPr>
        <w:pStyle w:val="ListParagraph"/>
        <w:numPr>
          <w:ilvl w:val="0"/>
          <w:numId w:val="24"/>
        </w:numPr>
      </w:pPr>
      <w:r>
        <w:t>We f</w:t>
      </w:r>
      <w:r w:rsidR="00267276" w:rsidRPr="001F6103">
        <w:t xml:space="preserve">ed each </w:t>
      </w:r>
      <w:r w:rsidR="00533B2E" w:rsidRPr="001F6103">
        <w:t>caterpillar</w:t>
      </w:r>
      <w:r w:rsidR="00267276" w:rsidRPr="001F6103">
        <w:t xml:space="preserve"> 1 of 4</w:t>
      </w:r>
      <w:r w:rsidR="005B1700" w:rsidRPr="001F6103">
        <w:t xml:space="preserve"> diets</w:t>
      </w:r>
      <w:r w:rsidR="00267276" w:rsidRPr="001F6103">
        <w:t xml:space="preserve">. </w:t>
      </w:r>
    </w:p>
    <w:p w14:paraId="7B3DF183" w14:textId="182662D7" w:rsidR="00267276" w:rsidRDefault="00A939FF" w:rsidP="0032317A">
      <w:pPr>
        <w:pStyle w:val="ListParagraph"/>
        <w:numPr>
          <w:ilvl w:val="0"/>
          <w:numId w:val="26"/>
        </w:numPr>
      </w:pPr>
      <w:r>
        <w:t xml:space="preserve">Three received </w:t>
      </w:r>
      <w:r w:rsidR="001F6103">
        <w:t>10</w:t>
      </w:r>
      <w:r w:rsidR="005B1700">
        <w:t xml:space="preserve"> g </w:t>
      </w:r>
      <w:r w:rsidR="001F6103">
        <w:t xml:space="preserve">each </w:t>
      </w:r>
      <w:r w:rsidR="005B1700">
        <w:t xml:space="preserve">of </w:t>
      </w:r>
      <w:r w:rsidR="0032317A">
        <w:t>Generic</w:t>
      </w:r>
      <w:r w:rsidR="005B1700" w:rsidRPr="00267276">
        <w:t xml:space="preserve"> Manduca </w:t>
      </w:r>
      <w:r w:rsidR="0032317A">
        <w:t xml:space="preserve">Diet </w:t>
      </w:r>
      <w:r w:rsidR="005B1700" w:rsidRPr="00267276">
        <w:t>(G</w:t>
      </w:r>
      <w:r w:rsidR="0032317A">
        <w:t>MD</w:t>
      </w:r>
      <w:r w:rsidR="005B1700" w:rsidRPr="00267276">
        <w:t>)</w:t>
      </w:r>
      <w:r w:rsidR="005B1700">
        <w:t xml:space="preserve">, prepared according to manufacturer </w:t>
      </w:r>
      <w:r w:rsidR="001F6103">
        <w:t>instructions</w:t>
      </w:r>
      <w:r w:rsidR="0032317A">
        <w:t>.</w:t>
      </w:r>
    </w:p>
    <w:p w14:paraId="12672B80" w14:textId="3DC7E9B9" w:rsidR="00267276" w:rsidRDefault="00A939FF" w:rsidP="0032317A">
      <w:pPr>
        <w:pStyle w:val="ListParagraph"/>
        <w:numPr>
          <w:ilvl w:val="0"/>
          <w:numId w:val="26"/>
        </w:numPr>
      </w:pPr>
      <w:r>
        <w:t xml:space="preserve">Three received </w:t>
      </w:r>
      <w:r w:rsidR="001F6103">
        <w:t>10</w:t>
      </w:r>
      <w:r w:rsidR="005B1700">
        <w:t xml:space="preserve"> g </w:t>
      </w:r>
      <w:r w:rsidR="001F6103">
        <w:t xml:space="preserve">each </w:t>
      </w:r>
      <w:r w:rsidR="005B1700">
        <w:t xml:space="preserve">of </w:t>
      </w:r>
      <w:r w:rsidR="0032317A">
        <w:t>GMD</w:t>
      </w:r>
      <w:r w:rsidR="00267276">
        <w:t xml:space="preserve"> diet </w:t>
      </w:r>
      <w:r>
        <w:t>with</w:t>
      </w:r>
      <w:r w:rsidR="00267276">
        <w:t xml:space="preserve"> 1% </w:t>
      </w:r>
      <w:r w:rsidR="00D55D8F">
        <w:t>(</w:t>
      </w:r>
      <w:r w:rsidR="00267276">
        <w:t>by weight</w:t>
      </w:r>
      <w:r w:rsidR="00D55D8F">
        <w:t xml:space="preserve">) freshly ground </w:t>
      </w:r>
      <w:r w:rsidR="005B1700" w:rsidRPr="00267276">
        <w:t xml:space="preserve">leaves from blue </w:t>
      </w:r>
      <w:proofErr w:type="spellStart"/>
      <w:r w:rsidR="005B1700" w:rsidRPr="00267276">
        <w:t>flossflower</w:t>
      </w:r>
      <w:proofErr w:type="spellEnd"/>
      <w:r w:rsidR="005B1700" w:rsidRPr="00267276">
        <w:t xml:space="preserve"> (</w:t>
      </w:r>
      <w:r w:rsidR="005B1700" w:rsidRPr="0032317A">
        <w:rPr>
          <w:i/>
        </w:rPr>
        <w:t xml:space="preserve">Ageratum </w:t>
      </w:r>
      <w:proofErr w:type="spellStart"/>
      <w:r w:rsidR="005B1700" w:rsidRPr="0032317A">
        <w:rPr>
          <w:i/>
        </w:rPr>
        <w:t>houstonianum</w:t>
      </w:r>
      <w:proofErr w:type="spellEnd"/>
      <w:r w:rsidR="005B1700" w:rsidRPr="00267276">
        <w:t>)</w:t>
      </w:r>
      <w:r>
        <w:t xml:space="preserve"> added.</w:t>
      </w:r>
    </w:p>
    <w:p w14:paraId="035A2237" w14:textId="545DC652" w:rsidR="004F3F11" w:rsidRPr="00267276" w:rsidRDefault="004F3F11" w:rsidP="0032317A">
      <w:pPr>
        <w:pStyle w:val="ListParagraph"/>
        <w:numPr>
          <w:ilvl w:val="0"/>
          <w:numId w:val="26"/>
        </w:numPr>
      </w:pPr>
      <w:r>
        <w:t>Thre</w:t>
      </w:r>
      <w:r w:rsidR="001F6103">
        <w:t>e received 10</w:t>
      </w:r>
      <w:r>
        <w:t xml:space="preserve"> g </w:t>
      </w:r>
      <w:r w:rsidR="001F6103">
        <w:t xml:space="preserve">each </w:t>
      </w:r>
      <w:r>
        <w:t xml:space="preserve">of </w:t>
      </w:r>
      <w:r w:rsidR="0032317A">
        <w:t>GMD</w:t>
      </w:r>
      <w:r>
        <w:t xml:space="preserve"> diet with 5% (by weight) freshly ground </w:t>
      </w:r>
      <w:r w:rsidRPr="00267276">
        <w:t xml:space="preserve">leaves from blue </w:t>
      </w:r>
      <w:proofErr w:type="spellStart"/>
      <w:r w:rsidRPr="00267276">
        <w:t>flossflower</w:t>
      </w:r>
      <w:proofErr w:type="spellEnd"/>
      <w:r w:rsidR="001F6103">
        <w:t xml:space="preserve"> added</w:t>
      </w:r>
      <w:r>
        <w:t>.</w:t>
      </w:r>
    </w:p>
    <w:p w14:paraId="18985475" w14:textId="43C04373" w:rsidR="004F3F11" w:rsidRPr="00267276" w:rsidRDefault="004F3F11" w:rsidP="0032317A">
      <w:pPr>
        <w:pStyle w:val="ListParagraph"/>
        <w:numPr>
          <w:ilvl w:val="0"/>
          <w:numId w:val="26"/>
        </w:numPr>
      </w:pPr>
      <w:r>
        <w:t>Thre</w:t>
      </w:r>
      <w:r w:rsidR="001F6103">
        <w:t>e received 10</w:t>
      </w:r>
      <w:r>
        <w:t xml:space="preserve"> g of </w:t>
      </w:r>
      <w:r w:rsidR="0032317A">
        <w:t>GMD</w:t>
      </w:r>
      <w:r>
        <w:t xml:space="preserve"> diet with 10% (by weight) freshly ground </w:t>
      </w:r>
      <w:r w:rsidRPr="00267276">
        <w:t xml:space="preserve">leaves from blue </w:t>
      </w:r>
      <w:proofErr w:type="spellStart"/>
      <w:r w:rsidRPr="00267276">
        <w:t>flossflower</w:t>
      </w:r>
      <w:proofErr w:type="spellEnd"/>
      <w:r>
        <w:t>.</w:t>
      </w:r>
    </w:p>
    <w:p w14:paraId="1CD40F73" w14:textId="455B9C31" w:rsidR="005B1700" w:rsidRDefault="005B1700" w:rsidP="0032317A">
      <w:pPr>
        <w:pStyle w:val="ListParagraph"/>
        <w:numPr>
          <w:ilvl w:val="0"/>
          <w:numId w:val="24"/>
        </w:numPr>
      </w:pPr>
      <w:r>
        <w:t xml:space="preserve">All </w:t>
      </w:r>
      <w:r w:rsidR="00DD34F0">
        <w:t>caterpillars</w:t>
      </w:r>
      <w:r>
        <w:t xml:space="preserve"> were kept in the same incubator at 2</w:t>
      </w:r>
      <w:r w:rsidR="001F6103">
        <w:t>8</w:t>
      </w:r>
      <w:r w:rsidRPr="0032317A">
        <w:rPr>
          <w:vertAlign w:val="superscript"/>
        </w:rPr>
        <w:t>o</w:t>
      </w:r>
      <w:r>
        <w:t xml:space="preserve">C, in 12 </w:t>
      </w:r>
      <w:proofErr w:type="spellStart"/>
      <w:r>
        <w:t>hr</w:t>
      </w:r>
      <w:proofErr w:type="spellEnd"/>
      <w:r>
        <w:t xml:space="preserve"> dark:</w:t>
      </w:r>
      <w:r w:rsidR="002B4BE0">
        <w:t xml:space="preserve"> </w:t>
      </w:r>
      <w:r>
        <w:t xml:space="preserve">12 </w:t>
      </w:r>
      <w:proofErr w:type="spellStart"/>
      <w:r>
        <w:t>hr</w:t>
      </w:r>
      <w:proofErr w:type="spellEnd"/>
      <w:r>
        <w:t xml:space="preserve"> light cycle.</w:t>
      </w:r>
    </w:p>
    <w:p w14:paraId="083D93C6" w14:textId="77777777" w:rsidR="0032317A" w:rsidRDefault="00267276" w:rsidP="0032317A">
      <w:pPr>
        <w:pStyle w:val="ListParagraph"/>
        <w:numPr>
          <w:ilvl w:val="0"/>
          <w:numId w:val="24"/>
        </w:numPr>
      </w:pPr>
      <w:r w:rsidRPr="00267276">
        <w:t xml:space="preserve">After 7 days, </w:t>
      </w:r>
      <w:r w:rsidR="004F3F11">
        <w:t xml:space="preserve">we </w:t>
      </w:r>
      <w:r w:rsidRPr="00267276">
        <w:t>recorded the</w:t>
      </w:r>
      <w:r w:rsidR="005B1700">
        <w:t xml:space="preserve"> final weight </w:t>
      </w:r>
      <w:r w:rsidR="001F6103">
        <w:t xml:space="preserve">and length </w:t>
      </w:r>
      <w:r w:rsidR="005B1700">
        <w:t xml:space="preserve">of each </w:t>
      </w:r>
      <w:proofErr w:type="gramStart"/>
      <w:r w:rsidR="005B1700">
        <w:t xml:space="preserve">caterpillar, </w:t>
      </w:r>
      <w:r w:rsidR="001F6103">
        <w:t>and</w:t>
      </w:r>
      <w:proofErr w:type="gramEnd"/>
      <w:r w:rsidR="005B1700">
        <w:t xml:space="preserve"> </w:t>
      </w:r>
      <w:r w:rsidR="001F6103">
        <w:t>described how it looked</w:t>
      </w:r>
      <w:r w:rsidR="005B1700">
        <w:t xml:space="preserve">. </w:t>
      </w:r>
    </w:p>
    <w:p w14:paraId="5E2CB8F2" w14:textId="77777777" w:rsidR="0032317A" w:rsidRDefault="0032317A" w:rsidP="0032317A">
      <w:pPr>
        <w:pStyle w:val="ListParagraph"/>
      </w:pPr>
    </w:p>
    <w:p w14:paraId="581C59B7" w14:textId="77777777" w:rsidR="0032317A" w:rsidRDefault="0032317A">
      <w:pPr>
        <w:rPr>
          <w:rFonts w:eastAsiaTheme="majorEastAsia" w:cstheme="minorHAnsi"/>
          <w:bCs/>
          <w:iCs/>
          <w:smallCaps/>
          <w:color w:val="3D7590"/>
          <w:sz w:val="32"/>
          <w:szCs w:val="30"/>
        </w:rPr>
      </w:pPr>
      <w:r>
        <w:rPr>
          <w:rFonts w:cstheme="minorHAnsi"/>
        </w:rPr>
        <w:br w:type="page"/>
      </w:r>
    </w:p>
    <w:p w14:paraId="029FE629" w14:textId="3EE7A7C7" w:rsidR="0032317A" w:rsidRPr="0032317A" w:rsidRDefault="0032317A" w:rsidP="0032317A">
      <w:pPr>
        <w:pStyle w:val="L2Header"/>
        <w:rPr>
          <w:rFonts w:asciiTheme="minorHAnsi" w:hAnsiTheme="minorHAnsi" w:cstheme="minorHAnsi"/>
        </w:rPr>
      </w:pPr>
      <w:r w:rsidRPr="0032317A">
        <w:rPr>
          <w:rFonts w:asciiTheme="minorHAnsi" w:hAnsiTheme="minorHAnsi" w:cstheme="minorHAnsi"/>
        </w:rPr>
        <w:lastRenderedPageBreak/>
        <w:t>Results</w:t>
      </w:r>
      <w:r w:rsidRPr="0032317A">
        <w:rPr>
          <w:rFonts w:asciiTheme="minorHAnsi" w:hAnsiTheme="minorHAnsi" w:cstheme="minorHAnsi"/>
        </w:rPr>
        <w:t>:</w:t>
      </w:r>
    </w:p>
    <w:tbl>
      <w:tblPr>
        <w:tblStyle w:val="TableGrid"/>
        <w:tblW w:w="0" w:type="auto"/>
        <w:tblLayout w:type="fixed"/>
        <w:tblLook w:val="04A0" w:firstRow="1" w:lastRow="0" w:firstColumn="1" w:lastColumn="0" w:noHBand="0" w:noVBand="1"/>
      </w:tblPr>
      <w:tblGrid>
        <w:gridCol w:w="1975"/>
        <w:gridCol w:w="990"/>
        <w:gridCol w:w="900"/>
        <w:gridCol w:w="990"/>
        <w:gridCol w:w="4495"/>
      </w:tblGrid>
      <w:tr w:rsidR="00D55D8F" w:rsidRPr="00267276" w14:paraId="0237C62F" w14:textId="77777777" w:rsidTr="001F6103">
        <w:trPr>
          <w:trHeight w:val="278"/>
        </w:trPr>
        <w:tc>
          <w:tcPr>
            <w:tcW w:w="1975" w:type="dxa"/>
          </w:tcPr>
          <w:p w14:paraId="41395E89" w14:textId="77777777" w:rsidR="00D55D8F" w:rsidRPr="0032317A" w:rsidRDefault="00D55D8F" w:rsidP="0032317A">
            <w:pPr>
              <w:rPr>
                <w:sz w:val="20"/>
                <w:szCs w:val="20"/>
              </w:rPr>
            </w:pPr>
          </w:p>
        </w:tc>
        <w:tc>
          <w:tcPr>
            <w:tcW w:w="990" w:type="dxa"/>
          </w:tcPr>
          <w:p w14:paraId="50EC7B65" w14:textId="77777777" w:rsidR="00D55D8F" w:rsidRPr="0032317A" w:rsidRDefault="00D55D8F" w:rsidP="0032317A">
            <w:pPr>
              <w:jc w:val="center"/>
              <w:rPr>
                <w:rStyle w:val="BoldGillSans"/>
                <w:sz w:val="20"/>
                <w:szCs w:val="20"/>
              </w:rPr>
            </w:pPr>
          </w:p>
        </w:tc>
        <w:tc>
          <w:tcPr>
            <w:tcW w:w="6385" w:type="dxa"/>
            <w:gridSpan w:val="3"/>
          </w:tcPr>
          <w:p w14:paraId="1B46B26D" w14:textId="77777777" w:rsidR="00D55D8F" w:rsidRPr="0032317A" w:rsidRDefault="00D55D8F" w:rsidP="0032317A">
            <w:pPr>
              <w:jc w:val="center"/>
              <w:rPr>
                <w:b/>
                <w:sz w:val="20"/>
                <w:szCs w:val="20"/>
              </w:rPr>
            </w:pPr>
            <w:r w:rsidRPr="0032317A">
              <w:rPr>
                <w:b/>
                <w:sz w:val="20"/>
                <w:szCs w:val="20"/>
              </w:rPr>
              <w:t>Observations taken 7 days after feeding was started</w:t>
            </w:r>
          </w:p>
        </w:tc>
      </w:tr>
      <w:tr w:rsidR="001F6103" w:rsidRPr="00267276" w14:paraId="04C440A4" w14:textId="77777777" w:rsidTr="001F6103">
        <w:tc>
          <w:tcPr>
            <w:tcW w:w="1975" w:type="dxa"/>
            <w:vAlign w:val="center"/>
          </w:tcPr>
          <w:p w14:paraId="30BAB099" w14:textId="77777777" w:rsidR="001F6103" w:rsidRPr="0032317A" w:rsidRDefault="001F6103" w:rsidP="0032317A">
            <w:pPr>
              <w:jc w:val="center"/>
              <w:rPr>
                <w:b/>
                <w:sz w:val="20"/>
                <w:szCs w:val="20"/>
              </w:rPr>
            </w:pPr>
            <w:r w:rsidRPr="0032317A">
              <w:rPr>
                <w:b/>
                <w:sz w:val="20"/>
                <w:szCs w:val="20"/>
              </w:rPr>
              <w:t>Treatment</w:t>
            </w:r>
          </w:p>
        </w:tc>
        <w:tc>
          <w:tcPr>
            <w:tcW w:w="990" w:type="dxa"/>
          </w:tcPr>
          <w:p w14:paraId="0515A7EB" w14:textId="77777777" w:rsidR="001F6103" w:rsidRPr="0032317A" w:rsidRDefault="001F6103" w:rsidP="0032317A">
            <w:pPr>
              <w:jc w:val="center"/>
              <w:rPr>
                <w:b/>
                <w:sz w:val="20"/>
                <w:szCs w:val="20"/>
              </w:rPr>
            </w:pPr>
            <w:r w:rsidRPr="0032317A">
              <w:rPr>
                <w:b/>
                <w:sz w:val="20"/>
                <w:szCs w:val="20"/>
              </w:rPr>
              <w:t>Animal #</w:t>
            </w:r>
          </w:p>
        </w:tc>
        <w:tc>
          <w:tcPr>
            <w:tcW w:w="900" w:type="dxa"/>
          </w:tcPr>
          <w:p w14:paraId="2AD78DAE" w14:textId="77777777" w:rsidR="001F6103" w:rsidRPr="0032317A" w:rsidRDefault="001F6103" w:rsidP="0032317A">
            <w:pPr>
              <w:jc w:val="center"/>
              <w:rPr>
                <w:b/>
                <w:sz w:val="20"/>
                <w:szCs w:val="20"/>
              </w:rPr>
            </w:pPr>
            <w:r w:rsidRPr="0032317A">
              <w:rPr>
                <w:b/>
                <w:sz w:val="20"/>
                <w:szCs w:val="20"/>
              </w:rPr>
              <w:t>Weight (g)</w:t>
            </w:r>
          </w:p>
        </w:tc>
        <w:tc>
          <w:tcPr>
            <w:tcW w:w="990" w:type="dxa"/>
          </w:tcPr>
          <w:p w14:paraId="2A63259A" w14:textId="77777777" w:rsidR="001F6103" w:rsidRPr="0032317A" w:rsidRDefault="001F6103" w:rsidP="0032317A">
            <w:pPr>
              <w:jc w:val="center"/>
              <w:rPr>
                <w:b/>
                <w:sz w:val="20"/>
                <w:szCs w:val="20"/>
              </w:rPr>
            </w:pPr>
            <w:r w:rsidRPr="0032317A">
              <w:rPr>
                <w:b/>
                <w:sz w:val="20"/>
                <w:szCs w:val="20"/>
              </w:rPr>
              <w:t>Length (mm)</w:t>
            </w:r>
          </w:p>
        </w:tc>
        <w:tc>
          <w:tcPr>
            <w:tcW w:w="4495" w:type="dxa"/>
            <w:vAlign w:val="center"/>
          </w:tcPr>
          <w:p w14:paraId="5FD18ABC" w14:textId="77777777" w:rsidR="001F6103" w:rsidRPr="0032317A" w:rsidRDefault="001F6103" w:rsidP="0032317A">
            <w:pPr>
              <w:jc w:val="center"/>
              <w:rPr>
                <w:b/>
                <w:sz w:val="20"/>
                <w:szCs w:val="20"/>
              </w:rPr>
            </w:pPr>
            <w:r w:rsidRPr="0032317A">
              <w:rPr>
                <w:b/>
                <w:sz w:val="20"/>
                <w:szCs w:val="20"/>
              </w:rPr>
              <w:t>Observations</w:t>
            </w:r>
          </w:p>
        </w:tc>
      </w:tr>
      <w:tr w:rsidR="001F6103" w:rsidRPr="00267276" w14:paraId="3D0BD664" w14:textId="77777777" w:rsidTr="001F6103">
        <w:tc>
          <w:tcPr>
            <w:tcW w:w="1975" w:type="dxa"/>
          </w:tcPr>
          <w:p w14:paraId="77F08E18" w14:textId="4B0DD4C0" w:rsidR="001F6103" w:rsidRPr="0032317A" w:rsidRDefault="001F6103" w:rsidP="0032317A">
            <w:pPr>
              <w:rPr>
                <w:sz w:val="20"/>
                <w:szCs w:val="20"/>
              </w:rPr>
            </w:pPr>
            <w:r w:rsidRPr="0032317A">
              <w:rPr>
                <w:sz w:val="20"/>
                <w:szCs w:val="20"/>
              </w:rPr>
              <w:t>1. Control (</w:t>
            </w:r>
            <w:r w:rsidR="0032317A">
              <w:rPr>
                <w:sz w:val="20"/>
                <w:szCs w:val="20"/>
              </w:rPr>
              <w:t>GMD</w:t>
            </w:r>
            <w:r w:rsidRPr="0032317A">
              <w:rPr>
                <w:sz w:val="20"/>
                <w:szCs w:val="20"/>
              </w:rPr>
              <w:t xml:space="preserve"> diet only)</w:t>
            </w:r>
          </w:p>
        </w:tc>
        <w:tc>
          <w:tcPr>
            <w:tcW w:w="990" w:type="dxa"/>
          </w:tcPr>
          <w:p w14:paraId="62882999" w14:textId="77777777" w:rsidR="001F6103" w:rsidRPr="0032317A" w:rsidRDefault="001F6103" w:rsidP="0032317A">
            <w:pPr>
              <w:jc w:val="center"/>
              <w:rPr>
                <w:sz w:val="20"/>
                <w:szCs w:val="20"/>
              </w:rPr>
            </w:pPr>
            <w:r w:rsidRPr="0032317A">
              <w:rPr>
                <w:sz w:val="20"/>
                <w:szCs w:val="20"/>
              </w:rPr>
              <w:t>1</w:t>
            </w:r>
          </w:p>
          <w:p w14:paraId="1CB0CE97" w14:textId="77777777" w:rsidR="001F6103" w:rsidRPr="0032317A" w:rsidRDefault="001F6103" w:rsidP="0032317A">
            <w:pPr>
              <w:jc w:val="center"/>
              <w:rPr>
                <w:sz w:val="20"/>
                <w:szCs w:val="20"/>
              </w:rPr>
            </w:pPr>
            <w:r w:rsidRPr="0032317A">
              <w:rPr>
                <w:sz w:val="20"/>
                <w:szCs w:val="20"/>
              </w:rPr>
              <w:t>2</w:t>
            </w:r>
          </w:p>
          <w:p w14:paraId="45F241EF" w14:textId="77777777" w:rsidR="001F6103" w:rsidRPr="0032317A" w:rsidRDefault="001F6103" w:rsidP="0032317A">
            <w:pPr>
              <w:jc w:val="center"/>
              <w:rPr>
                <w:sz w:val="20"/>
                <w:szCs w:val="20"/>
              </w:rPr>
            </w:pPr>
            <w:r w:rsidRPr="0032317A">
              <w:rPr>
                <w:sz w:val="20"/>
                <w:szCs w:val="20"/>
              </w:rPr>
              <w:t>3</w:t>
            </w:r>
          </w:p>
        </w:tc>
        <w:tc>
          <w:tcPr>
            <w:tcW w:w="900" w:type="dxa"/>
          </w:tcPr>
          <w:p w14:paraId="79D847CF" w14:textId="77777777" w:rsidR="001F6103" w:rsidRPr="0032317A" w:rsidRDefault="001F6103" w:rsidP="0032317A">
            <w:pPr>
              <w:jc w:val="center"/>
              <w:rPr>
                <w:sz w:val="20"/>
                <w:szCs w:val="20"/>
              </w:rPr>
            </w:pPr>
            <w:r w:rsidRPr="0032317A">
              <w:rPr>
                <w:sz w:val="20"/>
                <w:szCs w:val="20"/>
              </w:rPr>
              <w:t>10.7</w:t>
            </w:r>
          </w:p>
          <w:p w14:paraId="7947D62B" w14:textId="77777777" w:rsidR="001F6103" w:rsidRPr="0032317A" w:rsidRDefault="001F6103" w:rsidP="0032317A">
            <w:pPr>
              <w:jc w:val="center"/>
              <w:rPr>
                <w:sz w:val="20"/>
                <w:szCs w:val="20"/>
              </w:rPr>
            </w:pPr>
            <w:r w:rsidRPr="0032317A">
              <w:rPr>
                <w:sz w:val="20"/>
                <w:szCs w:val="20"/>
              </w:rPr>
              <w:t>11.2</w:t>
            </w:r>
          </w:p>
          <w:p w14:paraId="53F02721" w14:textId="77777777" w:rsidR="001F6103" w:rsidRPr="0032317A" w:rsidRDefault="001F6103" w:rsidP="0032317A">
            <w:pPr>
              <w:jc w:val="center"/>
              <w:rPr>
                <w:sz w:val="20"/>
                <w:szCs w:val="20"/>
              </w:rPr>
            </w:pPr>
            <w:r w:rsidRPr="0032317A">
              <w:rPr>
                <w:sz w:val="20"/>
                <w:szCs w:val="20"/>
              </w:rPr>
              <w:t>10.3</w:t>
            </w:r>
          </w:p>
        </w:tc>
        <w:tc>
          <w:tcPr>
            <w:tcW w:w="990" w:type="dxa"/>
          </w:tcPr>
          <w:p w14:paraId="3F1A1267" w14:textId="77777777" w:rsidR="001F6103" w:rsidRPr="0032317A" w:rsidRDefault="001F6103" w:rsidP="0032317A">
            <w:pPr>
              <w:jc w:val="center"/>
              <w:rPr>
                <w:sz w:val="20"/>
                <w:szCs w:val="20"/>
              </w:rPr>
            </w:pPr>
            <w:r w:rsidRPr="0032317A">
              <w:rPr>
                <w:sz w:val="20"/>
                <w:szCs w:val="20"/>
              </w:rPr>
              <w:t>103</w:t>
            </w:r>
          </w:p>
          <w:p w14:paraId="6640C518" w14:textId="77777777" w:rsidR="001F6103" w:rsidRPr="0032317A" w:rsidRDefault="001F6103" w:rsidP="0032317A">
            <w:pPr>
              <w:jc w:val="center"/>
              <w:rPr>
                <w:sz w:val="20"/>
                <w:szCs w:val="20"/>
              </w:rPr>
            </w:pPr>
            <w:r w:rsidRPr="0032317A">
              <w:rPr>
                <w:sz w:val="20"/>
                <w:szCs w:val="20"/>
              </w:rPr>
              <w:t>105</w:t>
            </w:r>
          </w:p>
          <w:p w14:paraId="5DD61517" w14:textId="77777777" w:rsidR="001F6103" w:rsidRPr="0032317A" w:rsidRDefault="001F6103" w:rsidP="0032317A">
            <w:pPr>
              <w:jc w:val="center"/>
              <w:rPr>
                <w:sz w:val="20"/>
                <w:szCs w:val="20"/>
              </w:rPr>
            </w:pPr>
            <w:r w:rsidRPr="0032317A">
              <w:rPr>
                <w:sz w:val="20"/>
                <w:szCs w:val="20"/>
              </w:rPr>
              <w:t>97</w:t>
            </w:r>
          </w:p>
        </w:tc>
        <w:tc>
          <w:tcPr>
            <w:tcW w:w="4495" w:type="dxa"/>
            <w:vAlign w:val="center"/>
          </w:tcPr>
          <w:p w14:paraId="07E37BAA" w14:textId="23BADD73" w:rsidR="001F6103" w:rsidRPr="0032317A" w:rsidRDefault="001F6103" w:rsidP="0032317A">
            <w:pPr>
              <w:rPr>
                <w:sz w:val="20"/>
                <w:szCs w:val="20"/>
              </w:rPr>
            </w:pPr>
            <w:r w:rsidRPr="0032317A">
              <w:rPr>
                <w:sz w:val="20"/>
                <w:szCs w:val="20"/>
              </w:rPr>
              <w:t xml:space="preserve">Ate 2-3% of available food per day. #1 and #2 turning </w:t>
            </w:r>
            <w:proofErr w:type="gramStart"/>
            <w:r w:rsidRPr="0032317A">
              <w:rPr>
                <w:sz w:val="20"/>
                <w:szCs w:val="20"/>
              </w:rPr>
              <w:t>yellow-brown</w:t>
            </w:r>
            <w:proofErr w:type="gramEnd"/>
            <w:r w:rsidR="0032317A">
              <w:rPr>
                <w:sz w:val="20"/>
                <w:szCs w:val="20"/>
              </w:rPr>
              <w:t>, moving less</w:t>
            </w:r>
            <w:r w:rsidRPr="0032317A">
              <w:rPr>
                <w:sz w:val="20"/>
                <w:szCs w:val="20"/>
              </w:rPr>
              <w:t>.</w:t>
            </w:r>
          </w:p>
        </w:tc>
      </w:tr>
      <w:tr w:rsidR="001F6103" w:rsidRPr="00267276" w14:paraId="539D29A9" w14:textId="77777777" w:rsidTr="001F6103">
        <w:trPr>
          <w:trHeight w:val="800"/>
        </w:trPr>
        <w:tc>
          <w:tcPr>
            <w:tcW w:w="1975" w:type="dxa"/>
          </w:tcPr>
          <w:p w14:paraId="0A2C858F" w14:textId="6AAC4EDB" w:rsidR="001F6103" w:rsidRPr="0032317A" w:rsidRDefault="001F6103" w:rsidP="0032317A">
            <w:pPr>
              <w:rPr>
                <w:sz w:val="20"/>
                <w:szCs w:val="20"/>
              </w:rPr>
            </w:pPr>
            <w:r w:rsidRPr="0032317A">
              <w:rPr>
                <w:sz w:val="20"/>
                <w:szCs w:val="20"/>
              </w:rPr>
              <w:t>2. Diet + 1% floss- flower leaves</w:t>
            </w:r>
          </w:p>
        </w:tc>
        <w:tc>
          <w:tcPr>
            <w:tcW w:w="990" w:type="dxa"/>
          </w:tcPr>
          <w:p w14:paraId="690C8082" w14:textId="77777777" w:rsidR="001F6103" w:rsidRPr="0032317A" w:rsidRDefault="001F6103" w:rsidP="0032317A">
            <w:pPr>
              <w:jc w:val="center"/>
              <w:rPr>
                <w:sz w:val="20"/>
                <w:szCs w:val="20"/>
              </w:rPr>
            </w:pPr>
            <w:r w:rsidRPr="0032317A">
              <w:rPr>
                <w:sz w:val="20"/>
                <w:szCs w:val="20"/>
              </w:rPr>
              <w:t>4</w:t>
            </w:r>
          </w:p>
          <w:p w14:paraId="1FAAF8F5" w14:textId="77777777" w:rsidR="001F6103" w:rsidRPr="0032317A" w:rsidRDefault="001F6103" w:rsidP="0032317A">
            <w:pPr>
              <w:jc w:val="center"/>
              <w:rPr>
                <w:sz w:val="20"/>
                <w:szCs w:val="20"/>
              </w:rPr>
            </w:pPr>
            <w:r w:rsidRPr="0032317A">
              <w:rPr>
                <w:sz w:val="20"/>
                <w:szCs w:val="20"/>
              </w:rPr>
              <w:t>5</w:t>
            </w:r>
          </w:p>
          <w:p w14:paraId="7D1DA0E6" w14:textId="77777777" w:rsidR="001F6103" w:rsidRPr="0032317A" w:rsidRDefault="001F6103" w:rsidP="0032317A">
            <w:pPr>
              <w:jc w:val="center"/>
              <w:rPr>
                <w:sz w:val="20"/>
                <w:szCs w:val="20"/>
              </w:rPr>
            </w:pPr>
            <w:r w:rsidRPr="0032317A">
              <w:rPr>
                <w:sz w:val="20"/>
                <w:szCs w:val="20"/>
              </w:rPr>
              <w:t>6</w:t>
            </w:r>
          </w:p>
        </w:tc>
        <w:tc>
          <w:tcPr>
            <w:tcW w:w="900" w:type="dxa"/>
          </w:tcPr>
          <w:p w14:paraId="74B285D9" w14:textId="47A49B14" w:rsidR="001F6103" w:rsidRPr="0032317A" w:rsidRDefault="001F6103" w:rsidP="0032317A">
            <w:pPr>
              <w:jc w:val="center"/>
              <w:rPr>
                <w:sz w:val="20"/>
                <w:szCs w:val="20"/>
              </w:rPr>
            </w:pPr>
            <w:r w:rsidRPr="0032317A">
              <w:rPr>
                <w:sz w:val="20"/>
                <w:szCs w:val="20"/>
              </w:rPr>
              <w:t>14.3</w:t>
            </w:r>
          </w:p>
          <w:p w14:paraId="7FC5BE0E" w14:textId="36AD4715" w:rsidR="001F6103" w:rsidRPr="0032317A" w:rsidRDefault="001F6103" w:rsidP="0032317A">
            <w:pPr>
              <w:jc w:val="center"/>
              <w:rPr>
                <w:sz w:val="20"/>
                <w:szCs w:val="20"/>
              </w:rPr>
            </w:pPr>
            <w:r w:rsidRPr="0032317A">
              <w:rPr>
                <w:sz w:val="20"/>
                <w:szCs w:val="20"/>
              </w:rPr>
              <w:t>14.2</w:t>
            </w:r>
          </w:p>
          <w:p w14:paraId="60191266" w14:textId="7CBB161E" w:rsidR="001F6103" w:rsidRPr="0032317A" w:rsidRDefault="001F6103" w:rsidP="0032317A">
            <w:pPr>
              <w:jc w:val="center"/>
              <w:rPr>
                <w:sz w:val="20"/>
                <w:szCs w:val="20"/>
              </w:rPr>
            </w:pPr>
            <w:r w:rsidRPr="0032317A">
              <w:rPr>
                <w:sz w:val="20"/>
                <w:szCs w:val="20"/>
              </w:rPr>
              <w:t>14.9</w:t>
            </w:r>
          </w:p>
        </w:tc>
        <w:tc>
          <w:tcPr>
            <w:tcW w:w="990" w:type="dxa"/>
          </w:tcPr>
          <w:p w14:paraId="3CE3C1E0" w14:textId="02D52FD9" w:rsidR="001F6103" w:rsidRPr="0032317A" w:rsidRDefault="001F6103" w:rsidP="0032317A">
            <w:pPr>
              <w:jc w:val="center"/>
              <w:rPr>
                <w:sz w:val="20"/>
                <w:szCs w:val="20"/>
              </w:rPr>
            </w:pPr>
            <w:r w:rsidRPr="0032317A">
              <w:rPr>
                <w:sz w:val="20"/>
                <w:szCs w:val="20"/>
              </w:rPr>
              <w:t>139</w:t>
            </w:r>
          </w:p>
          <w:p w14:paraId="08917AA8" w14:textId="45BF7632" w:rsidR="001F6103" w:rsidRPr="0032317A" w:rsidRDefault="001F6103" w:rsidP="0032317A">
            <w:pPr>
              <w:jc w:val="center"/>
              <w:rPr>
                <w:sz w:val="20"/>
                <w:szCs w:val="20"/>
              </w:rPr>
            </w:pPr>
            <w:r w:rsidRPr="0032317A">
              <w:rPr>
                <w:sz w:val="20"/>
                <w:szCs w:val="20"/>
              </w:rPr>
              <w:t>138</w:t>
            </w:r>
          </w:p>
          <w:p w14:paraId="501B2F0F" w14:textId="784578A6" w:rsidR="001F6103" w:rsidRPr="0032317A" w:rsidRDefault="001F6103" w:rsidP="0032317A">
            <w:pPr>
              <w:jc w:val="center"/>
              <w:rPr>
                <w:sz w:val="20"/>
                <w:szCs w:val="20"/>
              </w:rPr>
            </w:pPr>
            <w:r w:rsidRPr="0032317A">
              <w:rPr>
                <w:sz w:val="20"/>
                <w:szCs w:val="20"/>
              </w:rPr>
              <w:t>142</w:t>
            </w:r>
          </w:p>
        </w:tc>
        <w:tc>
          <w:tcPr>
            <w:tcW w:w="4495" w:type="dxa"/>
            <w:vAlign w:val="center"/>
          </w:tcPr>
          <w:p w14:paraId="083425DC" w14:textId="7C38DF55" w:rsidR="001F6103" w:rsidRPr="0032317A" w:rsidRDefault="001F6103" w:rsidP="0032317A">
            <w:pPr>
              <w:rPr>
                <w:sz w:val="20"/>
                <w:szCs w:val="20"/>
              </w:rPr>
            </w:pPr>
            <w:r w:rsidRPr="0032317A">
              <w:rPr>
                <w:sz w:val="20"/>
                <w:szCs w:val="20"/>
              </w:rPr>
              <w:t xml:space="preserve">Ate 4.5-5% of available food per day. All bright green, </w:t>
            </w:r>
            <w:r w:rsidR="0032317A">
              <w:rPr>
                <w:sz w:val="20"/>
                <w:szCs w:val="20"/>
              </w:rPr>
              <w:t xml:space="preserve">very active, </w:t>
            </w:r>
            <w:r w:rsidRPr="0032317A">
              <w:rPr>
                <w:sz w:val="20"/>
                <w:szCs w:val="20"/>
              </w:rPr>
              <w:t>and look swollen.</w:t>
            </w:r>
          </w:p>
        </w:tc>
      </w:tr>
      <w:tr w:rsidR="001F6103" w:rsidRPr="00267276" w14:paraId="16581DB3" w14:textId="77777777" w:rsidTr="001F6103">
        <w:trPr>
          <w:trHeight w:val="818"/>
        </w:trPr>
        <w:tc>
          <w:tcPr>
            <w:tcW w:w="1975" w:type="dxa"/>
          </w:tcPr>
          <w:p w14:paraId="4F540FD6" w14:textId="6F5A0B49" w:rsidR="001F6103" w:rsidRPr="0032317A" w:rsidRDefault="001F6103" w:rsidP="0032317A">
            <w:pPr>
              <w:rPr>
                <w:sz w:val="20"/>
                <w:szCs w:val="20"/>
              </w:rPr>
            </w:pPr>
            <w:r w:rsidRPr="0032317A">
              <w:rPr>
                <w:sz w:val="20"/>
                <w:szCs w:val="20"/>
              </w:rPr>
              <w:t>3. Diet + 5% floss- flower leaves</w:t>
            </w:r>
          </w:p>
        </w:tc>
        <w:tc>
          <w:tcPr>
            <w:tcW w:w="990" w:type="dxa"/>
          </w:tcPr>
          <w:p w14:paraId="66F05D9B" w14:textId="77777777" w:rsidR="001F6103" w:rsidRPr="0032317A" w:rsidRDefault="001F6103" w:rsidP="0032317A">
            <w:pPr>
              <w:jc w:val="center"/>
              <w:rPr>
                <w:sz w:val="20"/>
                <w:szCs w:val="20"/>
              </w:rPr>
            </w:pPr>
            <w:r w:rsidRPr="0032317A">
              <w:rPr>
                <w:sz w:val="20"/>
                <w:szCs w:val="20"/>
              </w:rPr>
              <w:t>7</w:t>
            </w:r>
          </w:p>
          <w:p w14:paraId="2E43ED7C" w14:textId="77777777" w:rsidR="001F6103" w:rsidRPr="0032317A" w:rsidRDefault="001F6103" w:rsidP="0032317A">
            <w:pPr>
              <w:jc w:val="center"/>
              <w:rPr>
                <w:sz w:val="20"/>
                <w:szCs w:val="20"/>
              </w:rPr>
            </w:pPr>
            <w:r w:rsidRPr="0032317A">
              <w:rPr>
                <w:sz w:val="20"/>
                <w:szCs w:val="20"/>
              </w:rPr>
              <w:t>8</w:t>
            </w:r>
          </w:p>
          <w:p w14:paraId="7EFA7048" w14:textId="77777777" w:rsidR="001F6103" w:rsidRPr="0032317A" w:rsidRDefault="001F6103" w:rsidP="0032317A">
            <w:pPr>
              <w:jc w:val="center"/>
              <w:rPr>
                <w:sz w:val="20"/>
                <w:szCs w:val="20"/>
              </w:rPr>
            </w:pPr>
            <w:r w:rsidRPr="0032317A">
              <w:rPr>
                <w:sz w:val="20"/>
                <w:szCs w:val="20"/>
              </w:rPr>
              <w:t>9</w:t>
            </w:r>
          </w:p>
        </w:tc>
        <w:tc>
          <w:tcPr>
            <w:tcW w:w="900" w:type="dxa"/>
          </w:tcPr>
          <w:p w14:paraId="68B269DF" w14:textId="77777777" w:rsidR="001F6103" w:rsidRPr="0032317A" w:rsidRDefault="001F6103" w:rsidP="0032317A">
            <w:pPr>
              <w:jc w:val="center"/>
              <w:rPr>
                <w:sz w:val="20"/>
                <w:szCs w:val="20"/>
              </w:rPr>
            </w:pPr>
            <w:r w:rsidRPr="0032317A">
              <w:rPr>
                <w:sz w:val="20"/>
                <w:szCs w:val="20"/>
              </w:rPr>
              <w:t>10.4</w:t>
            </w:r>
          </w:p>
          <w:p w14:paraId="1F94899F" w14:textId="77777777" w:rsidR="001F6103" w:rsidRPr="0032317A" w:rsidRDefault="001F6103" w:rsidP="0032317A">
            <w:pPr>
              <w:jc w:val="center"/>
              <w:rPr>
                <w:sz w:val="20"/>
                <w:szCs w:val="20"/>
              </w:rPr>
            </w:pPr>
            <w:r w:rsidRPr="0032317A">
              <w:rPr>
                <w:sz w:val="20"/>
                <w:szCs w:val="20"/>
              </w:rPr>
              <w:t>9.8</w:t>
            </w:r>
          </w:p>
          <w:p w14:paraId="20706B09" w14:textId="77777777" w:rsidR="001F6103" w:rsidRPr="0032317A" w:rsidRDefault="001F6103" w:rsidP="0032317A">
            <w:pPr>
              <w:jc w:val="center"/>
              <w:rPr>
                <w:sz w:val="20"/>
                <w:szCs w:val="20"/>
              </w:rPr>
            </w:pPr>
            <w:r w:rsidRPr="0032317A">
              <w:rPr>
                <w:sz w:val="20"/>
                <w:szCs w:val="20"/>
              </w:rPr>
              <w:t>11.1</w:t>
            </w:r>
          </w:p>
        </w:tc>
        <w:tc>
          <w:tcPr>
            <w:tcW w:w="990" w:type="dxa"/>
          </w:tcPr>
          <w:p w14:paraId="13C6FCAF" w14:textId="77777777" w:rsidR="001F6103" w:rsidRPr="0032317A" w:rsidRDefault="001F6103" w:rsidP="0032317A">
            <w:pPr>
              <w:jc w:val="center"/>
              <w:rPr>
                <w:sz w:val="20"/>
                <w:szCs w:val="20"/>
              </w:rPr>
            </w:pPr>
            <w:r w:rsidRPr="0032317A">
              <w:rPr>
                <w:sz w:val="20"/>
                <w:szCs w:val="20"/>
              </w:rPr>
              <w:t>89</w:t>
            </w:r>
          </w:p>
          <w:p w14:paraId="53D872D4" w14:textId="77777777" w:rsidR="001F6103" w:rsidRPr="0032317A" w:rsidRDefault="001F6103" w:rsidP="0032317A">
            <w:pPr>
              <w:jc w:val="center"/>
              <w:rPr>
                <w:sz w:val="20"/>
                <w:szCs w:val="20"/>
              </w:rPr>
            </w:pPr>
            <w:r w:rsidRPr="0032317A">
              <w:rPr>
                <w:sz w:val="20"/>
                <w:szCs w:val="20"/>
              </w:rPr>
              <w:t>99</w:t>
            </w:r>
          </w:p>
          <w:p w14:paraId="31BA2421" w14:textId="77777777" w:rsidR="001F6103" w:rsidRPr="0032317A" w:rsidRDefault="001F6103" w:rsidP="0032317A">
            <w:pPr>
              <w:jc w:val="center"/>
              <w:rPr>
                <w:sz w:val="20"/>
                <w:szCs w:val="20"/>
              </w:rPr>
            </w:pPr>
            <w:r w:rsidRPr="0032317A">
              <w:rPr>
                <w:sz w:val="20"/>
                <w:szCs w:val="20"/>
              </w:rPr>
              <w:t>106</w:t>
            </w:r>
          </w:p>
        </w:tc>
        <w:tc>
          <w:tcPr>
            <w:tcW w:w="4495" w:type="dxa"/>
            <w:vAlign w:val="center"/>
          </w:tcPr>
          <w:p w14:paraId="1057E0CF" w14:textId="4A14D8FF" w:rsidR="001F6103" w:rsidRPr="0032317A" w:rsidRDefault="001F6103" w:rsidP="0032317A">
            <w:pPr>
              <w:rPr>
                <w:sz w:val="20"/>
                <w:szCs w:val="20"/>
              </w:rPr>
            </w:pPr>
            <w:r w:rsidRPr="0032317A">
              <w:rPr>
                <w:sz w:val="20"/>
                <w:szCs w:val="20"/>
              </w:rPr>
              <w:t>Ate about 3-3.5% of available food per day. Not moving much.</w:t>
            </w:r>
          </w:p>
        </w:tc>
      </w:tr>
      <w:tr w:rsidR="001F6103" w:rsidRPr="00267276" w14:paraId="0439855B" w14:textId="77777777" w:rsidTr="001F6103">
        <w:tc>
          <w:tcPr>
            <w:tcW w:w="1975" w:type="dxa"/>
          </w:tcPr>
          <w:p w14:paraId="4D780DDB" w14:textId="6C6FE6A7" w:rsidR="001F6103" w:rsidRPr="0032317A" w:rsidRDefault="001F6103" w:rsidP="0032317A">
            <w:pPr>
              <w:rPr>
                <w:sz w:val="20"/>
                <w:szCs w:val="20"/>
              </w:rPr>
            </w:pPr>
            <w:r w:rsidRPr="0032317A">
              <w:rPr>
                <w:sz w:val="20"/>
                <w:szCs w:val="20"/>
              </w:rPr>
              <w:t>4. Diet + 10% floss- flower leaves</w:t>
            </w:r>
          </w:p>
        </w:tc>
        <w:tc>
          <w:tcPr>
            <w:tcW w:w="990" w:type="dxa"/>
          </w:tcPr>
          <w:p w14:paraId="11B85C62" w14:textId="77777777" w:rsidR="001F6103" w:rsidRPr="0032317A" w:rsidRDefault="001F6103" w:rsidP="0032317A">
            <w:pPr>
              <w:jc w:val="center"/>
              <w:rPr>
                <w:sz w:val="20"/>
                <w:szCs w:val="20"/>
              </w:rPr>
            </w:pPr>
            <w:r w:rsidRPr="0032317A">
              <w:rPr>
                <w:sz w:val="20"/>
                <w:szCs w:val="20"/>
              </w:rPr>
              <w:t>10</w:t>
            </w:r>
          </w:p>
          <w:p w14:paraId="68BCDC90" w14:textId="77777777" w:rsidR="001F6103" w:rsidRPr="0032317A" w:rsidRDefault="001F6103" w:rsidP="0032317A">
            <w:pPr>
              <w:jc w:val="center"/>
              <w:rPr>
                <w:sz w:val="20"/>
                <w:szCs w:val="20"/>
              </w:rPr>
            </w:pPr>
            <w:r w:rsidRPr="0032317A">
              <w:rPr>
                <w:sz w:val="20"/>
                <w:szCs w:val="20"/>
              </w:rPr>
              <w:t>11</w:t>
            </w:r>
          </w:p>
          <w:p w14:paraId="30666CA9" w14:textId="77777777" w:rsidR="001F6103" w:rsidRPr="0032317A" w:rsidRDefault="001F6103" w:rsidP="0032317A">
            <w:pPr>
              <w:jc w:val="center"/>
              <w:rPr>
                <w:sz w:val="20"/>
                <w:szCs w:val="20"/>
              </w:rPr>
            </w:pPr>
            <w:r w:rsidRPr="0032317A">
              <w:rPr>
                <w:sz w:val="20"/>
                <w:szCs w:val="20"/>
              </w:rPr>
              <w:t>12</w:t>
            </w:r>
          </w:p>
        </w:tc>
        <w:tc>
          <w:tcPr>
            <w:tcW w:w="900" w:type="dxa"/>
          </w:tcPr>
          <w:p w14:paraId="64635BE5" w14:textId="3B572C61" w:rsidR="001F6103" w:rsidRPr="0032317A" w:rsidRDefault="001F6103" w:rsidP="0032317A">
            <w:pPr>
              <w:jc w:val="center"/>
              <w:rPr>
                <w:sz w:val="20"/>
                <w:szCs w:val="20"/>
              </w:rPr>
            </w:pPr>
            <w:r w:rsidRPr="0032317A">
              <w:rPr>
                <w:sz w:val="20"/>
                <w:szCs w:val="20"/>
              </w:rPr>
              <w:t>7.1</w:t>
            </w:r>
          </w:p>
          <w:p w14:paraId="52C94B7D" w14:textId="5A7E7E13" w:rsidR="001F6103" w:rsidRPr="0032317A" w:rsidRDefault="001F6103" w:rsidP="0032317A">
            <w:pPr>
              <w:jc w:val="center"/>
              <w:rPr>
                <w:sz w:val="20"/>
                <w:szCs w:val="20"/>
              </w:rPr>
            </w:pPr>
            <w:r w:rsidRPr="0032317A">
              <w:rPr>
                <w:sz w:val="20"/>
                <w:szCs w:val="20"/>
              </w:rPr>
              <w:t>6.6</w:t>
            </w:r>
          </w:p>
          <w:p w14:paraId="0F61D873" w14:textId="77777777" w:rsidR="001F6103" w:rsidRPr="0032317A" w:rsidRDefault="001F6103" w:rsidP="0032317A">
            <w:pPr>
              <w:jc w:val="center"/>
              <w:rPr>
                <w:sz w:val="20"/>
                <w:szCs w:val="20"/>
              </w:rPr>
            </w:pPr>
            <w:proofErr w:type="spellStart"/>
            <w:r w:rsidRPr="0032317A">
              <w:rPr>
                <w:sz w:val="20"/>
                <w:szCs w:val="20"/>
              </w:rPr>
              <w:t>na</w:t>
            </w:r>
            <w:proofErr w:type="spellEnd"/>
          </w:p>
        </w:tc>
        <w:tc>
          <w:tcPr>
            <w:tcW w:w="990" w:type="dxa"/>
          </w:tcPr>
          <w:p w14:paraId="37B965AE" w14:textId="77777777" w:rsidR="001F6103" w:rsidRPr="0032317A" w:rsidRDefault="001F6103" w:rsidP="0032317A">
            <w:pPr>
              <w:jc w:val="center"/>
              <w:rPr>
                <w:sz w:val="20"/>
                <w:szCs w:val="20"/>
              </w:rPr>
            </w:pPr>
            <w:r w:rsidRPr="0032317A">
              <w:rPr>
                <w:sz w:val="20"/>
                <w:szCs w:val="20"/>
              </w:rPr>
              <w:t>88</w:t>
            </w:r>
          </w:p>
          <w:p w14:paraId="5E7E9D00" w14:textId="77A6CBBC" w:rsidR="001F6103" w:rsidRPr="0032317A" w:rsidRDefault="001F6103" w:rsidP="0032317A">
            <w:pPr>
              <w:jc w:val="center"/>
              <w:rPr>
                <w:sz w:val="20"/>
                <w:szCs w:val="20"/>
              </w:rPr>
            </w:pPr>
            <w:r w:rsidRPr="0032317A">
              <w:rPr>
                <w:sz w:val="20"/>
                <w:szCs w:val="20"/>
              </w:rPr>
              <w:t>71</w:t>
            </w:r>
          </w:p>
          <w:p w14:paraId="3A59EC35" w14:textId="7AFB4004" w:rsidR="001F6103" w:rsidRPr="0032317A" w:rsidRDefault="001F6103" w:rsidP="0032317A">
            <w:pPr>
              <w:jc w:val="center"/>
              <w:rPr>
                <w:sz w:val="20"/>
                <w:szCs w:val="20"/>
              </w:rPr>
            </w:pPr>
            <w:r w:rsidRPr="0032317A">
              <w:rPr>
                <w:sz w:val="20"/>
                <w:szCs w:val="20"/>
              </w:rPr>
              <w:t>43</w:t>
            </w:r>
          </w:p>
        </w:tc>
        <w:tc>
          <w:tcPr>
            <w:tcW w:w="4495" w:type="dxa"/>
            <w:vAlign w:val="center"/>
          </w:tcPr>
          <w:p w14:paraId="18E42A5A" w14:textId="4E2EFAF4" w:rsidR="001F6103" w:rsidRPr="0032317A" w:rsidRDefault="001F6103" w:rsidP="0032317A">
            <w:pPr>
              <w:rPr>
                <w:sz w:val="20"/>
                <w:szCs w:val="20"/>
              </w:rPr>
            </w:pPr>
            <w:r w:rsidRPr="0032317A">
              <w:rPr>
                <w:sz w:val="20"/>
                <w:szCs w:val="20"/>
              </w:rPr>
              <w:t>Ate about 2% of diet per day. Animals 10 and 11 look thin compared to controls. #12 died on Day 5</w:t>
            </w:r>
          </w:p>
        </w:tc>
      </w:tr>
    </w:tbl>
    <w:p w14:paraId="6ADE286B" w14:textId="6CA7B0B3" w:rsidR="0032317A" w:rsidRDefault="0032317A">
      <w:pPr>
        <w:rPr>
          <w:rFonts w:ascii="Gill Sans" w:eastAsiaTheme="majorEastAsia" w:hAnsi="Gill Sans" w:cs="Gill Sans"/>
          <w:bCs/>
          <w:iCs/>
          <w:smallCaps/>
          <w:color w:val="3D7590"/>
          <w:sz w:val="32"/>
          <w:szCs w:val="30"/>
        </w:rPr>
      </w:pPr>
    </w:p>
    <w:p w14:paraId="1BF08DAE" w14:textId="3B8DD150" w:rsidR="00A142E8" w:rsidRPr="0032317A" w:rsidRDefault="00A142E8" w:rsidP="00A142E8">
      <w:pPr>
        <w:pStyle w:val="L2Header"/>
        <w:rPr>
          <w:rFonts w:asciiTheme="minorHAnsi" w:hAnsiTheme="minorHAnsi" w:cstheme="minorHAnsi"/>
        </w:rPr>
      </w:pPr>
      <w:r w:rsidRPr="0032317A">
        <w:rPr>
          <w:rFonts w:asciiTheme="minorHAnsi" w:hAnsiTheme="minorHAnsi" w:cstheme="minorHAnsi"/>
        </w:rPr>
        <w:t>Follow-Up Questions</w:t>
      </w:r>
      <w:r w:rsidR="0032317A">
        <w:rPr>
          <w:rFonts w:asciiTheme="minorHAnsi" w:hAnsiTheme="minorHAnsi" w:cstheme="minorHAnsi"/>
        </w:rPr>
        <w:t>:</w:t>
      </w:r>
    </w:p>
    <w:p w14:paraId="4847BF00" w14:textId="1C0105B5" w:rsidR="00A142E8" w:rsidRDefault="00A142E8" w:rsidP="0032317A">
      <w:r>
        <w:t xml:space="preserve">Discuss these with your group. Your </w:t>
      </w:r>
      <w:r w:rsidR="0032317A">
        <w:t>instructor</w:t>
      </w:r>
      <w:r>
        <w:t xml:space="preserve"> will then ask you to share your group’s ideas.</w:t>
      </w:r>
    </w:p>
    <w:p w14:paraId="1126841E" w14:textId="77777777" w:rsidR="00A142E8" w:rsidRDefault="00A142E8" w:rsidP="0032317A"/>
    <w:p w14:paraId="76780D2C" w14:textId="7C8C3E77" w:rsidR="00A142E8" w:rsidRPr="00A142E8" w:rsidRDefault="00A142E8" w:rsidP="0032317A">
      <w:pPr>
        <w:pStyle w:val="ListParagraph"/>
        <w:numPr>
          <w:ilvl w:val="0"/>
          <w:numId w:val="27"/>
        </w:numPr>
      </w:pPr>
      <w:r w:rsidRPr="00A142E8">
        <w:t xml:space="preserve">What can we say about </w:t>
      </w:r>
      <w:r w:rsidR="004F3F11">
        <w:t xml:space="preserve">the effects of </w:t>
      </w:r>
      <w:proofErr w:type="spellStart"/>
      <w:r w:rsidR="004F3F11">
        <w:t>flossflower</w:t>
      </w:r>
      <w:proofErr w:type="spellEnd"/>
      <w:r w:rsidRPr="00A142E8">
        <w:t xml:space="preserve"> based</w:t>
      </w:r>
      <w:r w:rsidR="004F3F11">
        <w:t xml:space="preserve"> just</w:t>
      </w:r>
      <w:r w:rsidRPr="00A142E8">
        <w:t xml:space="preserve"> on </w:t>
      </w:r>
      <w:r w:rsidRPr="0032317A">
        <w:rPr>
          <w:b/>
        </w:rPr>
        <w:t>direct observation</w:t>
      </w:r>
      <w:r w:rsidRPr="00A142E8">
        <w:t>? (Don’t interpret</w:t>
      </w:r>
      <w:r w:rsidR="004F3F11">
        <w:t xml:space="preserve"> the data</w:t>
      </w:r>
      <w:r w:rsidRPr="00A142E8">
        <w:t xml:space="preserve">, just summarize </w:t>
      </w:r>
      <w:r w:rsidR="004F3F11">
        <w:t>what you can</w:t>
      </w:r>
      <w:r w:rsidRPr="00A142E8">
        <w:t xml:space="preserve"> </w:t>
      </w:r>
      <w:r w:rsidRPr="0032317A">
        <w:rPr>
          <w:b/>
        </w:rPr>
        <w:t>directly</w:t>
      </w:r>
      <w:r w:rsidRPr="00A142E8">
        <w:t xml:space="preserve"> </w:t>
      </w:r>
      <w:r w:rsidR="004F3F11">
        <w:t>observe or report.</w:t>
      </w:r>
      <w:r w:rsidRPr="00A142E8">
        <w:t>)</w:t>
      </w:r>
    </w:p>
    <w:p w14:paraId="3196DE5E" w14:textId="4B84EBEC" w:rsidR="00A142E8" w:rsidRPr="00A142E8" w:rsidRDefault="00A142E8" w:rsidP="0032317A">
      <w:pPr>
        <w:pStyle w:val="ListParagraph"/>
        <w:numPr>
          <w:ilvl w:val="0"/>
          <w:numId w:val="27"/>
        </w:numPr>
      </w:pPr>
      <w:r w:rsidRPr="00A142E8">
        <w:t xml:space="preserve">What can we </w:t>
      </w:r>
      <w:r w:rsidRPr="0032317A">
        <w:rPr>
          <w:b/>
        </w:rPr>
        <w:t>infer</w:t>
      </w:r>
      <w:r w:rsidR="004F3F11" w:rsidRPr="0032317A">
        <w:rPr>
          <w:b/>
        </w:rPr>
        <w:t xml:space="preserve"> or conclude</w:t>
      </w:r>
      <w:r w:rsidRPr="00A142E8">
        <w:t xml:space="preserve"> from the direct observations? What is your </w:t>
      </w:r>
      <w:r w:rsidRPr="0032317A">
        <w:rPr>
          <w:b/>
        </w:rPr>
        <w:t>reasoning</w:t>
      </w:r>
      <w:r w:rsidRPr="00A142E8">
        <w:t xml:space="preserve">, that is, the logic or thought process that connects </w:t>
      </w:r>
      <w:r w:rsidR="002B4BE0">
        <w:t>your</w:t>
      </w:r>
      <w:r w:rsidRPr="00A142E8">
        <w:t xml:space="preserve"> direct observations and your </w:t>
      </w:r>
      <w:r w:rsidR="002B4BE0">
        <w:t>conclusions</w:t>
      </w:r>
      <w:r w:rsidRPr="00A142E8">
        <w:t>?</w:t>
      </w:r>
    </w:p>
    <w:p w14:paraId="73D2FF74" w14:textId="2947F35E" w:rsidR="00A142E8" w:rsidRPr="00A142E8" w:rsidRDefault="00A142E8" w:rsidP="0032317A">
      <w:pPr>
        <w:pStyle w:val="ListParagraph"/>
        <w:numPr>
          <w:ilvl w:val="0"/>
          <w:numId w:val="27"/>
        </w:numPr>
      </w:pPr>
      <w:r w:rsidRPr="00A142E8">
        <w:t>How would your group summarize the direct observations and inferences?</w:t>
      </w:r>
    </w:p>
    <w:p w14:paraId="7E2DF6E1" w14:textId="71F9C2FE" w:rsidR="0032317A" w:rsidRDefault="0032317A">
      <w:pPr>
        <w:rPr>
          <w:rFonts w:ascii="Minion Pro" w:hAnsi="Minion Pro"/>
          <w:sz w:val="22"/>
          <w:szCs w:val="22"/>
        </w:rPr>
      </w:pPr>
      <w:r>
        <w:rPr>
          <w:rFonts w:ascii="Minion Pro" w:hAnsi="Minion Pro"/>
          <w:sz w:val="22"/>
          <w:szCs w:val="22"/>
        </w:rPr>
        <w:br w:type="page"/>
      </w:r>
    </w:p>
    <w:p w14:paraId="28367FA0" w14:textId="0DDD395A" w:rsidR="0032317A" w:rsidRPr="0032317A" w:rsidRDefault="0032317A" w:rsidP="0032317A">
      <w:pPr>
        <w:pStyle w:val="L2Header"/>
        <w:rPr>
          <w:rFonts w:asciiTheme="minorHAnsi" w:hAnsiTheme="minorHAnsi" w:cstheme="minorHAnsi"/>
        </w:rPr>
      </w:pPr>
      <w:r w:rsidRPr="0032317A">
        <w:rPr>
          <w:rFonts w:asciiTheme="minorHAnsi" w:hAnsiTheme="minorHAnsi" w:cstheme="minorHAnsi"/>
        </w:rPr>
        <w:lastRenderedPageBreak/>
        <w:t>Instructor Notes</w:t>
      </w:r>
    </w:p>
    <w:p w14:paraId="4DCAF71D" w14:textId="77777777" w:rsidR="0032317A" w:rsidRPr="0032317A" w:rsidRDefault="0032317A" w:rsidP="0032317A">
      <w:pPr>
        <w:pStyle w:val="Heading3"/>
        <w:rPr>
          <w:rFonts w:asciiTheme="minorHAnsi" w:hAnsiTheme="minorHAnsi" w:cstheme="minorHAnsi"/>
        </w:rPr>
      </w:pPr>
      <w:r w:rsidRPr="0032317A">
        <w:rPr>
          <w:rFonts w:asciiTheme="minorHAnsi" w:hAnsiTheme="minorHAnsi" w:cstheme="minorHAnsi"/>
        </w:rPr>
        <w:t>Background</w:t>
      </w:r>
    </w:p>
    <w:p w14:paraId="23472A70" w14:textId="18838565" w:rsidR="0032317A" w:rsidRPr="0032317A" w:rsidRDefault="0032317A" w:rsidP="0032317A">
      <w:pPr>
        <w:rPr>
          <w:rFonts w:cstheme="minorHAnsi"/>
          <w:sz w:val="22"/>
          <w:szCs w:val="22"/>
        </w:rPr>
      </w:pPr>
      <w:r w:rsidRPr="0032317A">
        <w:rPr>
          <w:rFonts w:cstheme="minorHAnsi"/>
          <w:sz w:val="22"/>
          <w:szCs w:val="22"/>
        </w:rPr>
        <w:t xml:space="preserve">We intentionally do not give students </w:t>
      </w:r>
      <w:r>
        <w:rPr>
          <w:rFonts w:cstheme="minorHAnsi"/>
          <w:sz w:val="22"/>
          <w:szCs w:val="22"/>
        </w:rPr>
        <w:t>the following</w:t>
      </w:r>
      <w:r w:rsidRPr="0032317A">
        <w:rPr>
          <w:rFonts w:cstheme="minorHAnsi"/>
          <w:sz w:val="22"/>
          <w:szCs w:val="22"/>
        </w:rPr>
        <w:t xml:space="preserve"> additional information because we want them to think through the possible effects on their own first. </w:t>
      </w:r>
      <w:r>
        <w:rPr>
          <w:rFonts w:cstheme="minorHAnsi"/>
          <w:sz w:val="22"/>
          <w:szCs w:val="22"/>
        </w:rPr>
        <w:t>T</w:t>
      </w:r>
      <w:r w:rsidRPr="0032317A">
        <w:rPr>
          <w:rFonts w:cstheme="minorHAnsi"/>
          <w:sz w:val="22"/>
          <w:szCs w:val="22"/>
        </w:rPr>
        <w:t>his information</w:t>
      </w:r>
      <w:r>
        <w:rPr>
          <w:rFonts w:cstheme="minorHAnsi"/>
          <w:sz w:val="22"/>
          <w:szCs w:val="22"/>
        </w:rPr>
        <w:t xml:space="preserve"> is</w:t>
      </w:r>
      <w:r w:rsidRPr="0032317A">
        <w:rPr>
          <w:rFonts w:cstheme="minorHAnsi"/>
          <w:sz w:val="22"/>
          <w:szCs w:val="22"/>
        </w:rPr>
        <w:t xml:space="preserve"> for instructors </w:t>
      </w:r>
      <w:r>
        <w:rPr>
          <w:rFonts w:cstheme="minorHAnsi"/>
          <w:sz w:val="22"/>
          <w:szCs w:val="22"/>
        </w:rPr>
        <w:t xml:space="preserve">who are </w:t>
      </w:r>
      <w:r w:rsidRPr="0032317A">
        <w:rPr>
          <w:rFonts w:cstheme="minorHAnsi"/>
          <w:sz w:val="22"/>
          <w:szCs w:val="22"/>
        </w:rPr>
        <w:t xml:space="preserve">unfamiliar with insect </w:t>
      </w:r>
      <w:proofErr w:type="gramStart"/>
      <w:r w:rsidRPr="0032317A">
        <w:rPr>
          <w:rFonts w:cstheme="minorHAnsi"/>
          <w:sz w:val="22"/>
          <w:szCs w:val="22"/>
        </w:rPr>
        <w:t>endocrinology</w:t>
      </w:r>
      <w:proofErr w:type="gramEnd"/>
      <w:r w:rsidRPr="0032317A">
        <w:rPr>
          <w:rFonts w:cstheme="minorHAnsi"/>
          <w:sz w:val="22"/>
          <w:szCs w:val="22"/>
        </w:rPr>
        <w:t xml:space="preserve"> so they know which are reasonable hypotheses.</w:t>
      </w:r>
    </w:p>
    <w:p w14:paraId="6C2973DA" w14:textId="77777777" w:rsidR="0032317A" w:rsidRDefault="0032317A" w:rsidP="0032317A">
      <w:pPr>
        <w:rPr>
          <w:rFonts w:cstheme="minorHAnsi"/>
          <w:sz w:val="22"/>
          <w:szCs w:val="22"/>
        </w:rPr>
      </w:pPr>
    </w:p>
    <w:p w14:paraId="7E76F324" w14:textId="7C33D96F" w:rsidR="0032317A" w:rsidRPr="0032317A" w:rsidRDefault="0032317A" w:rsidP="0032317A">
      <w:pPr>
        <w:rPr>
          <w:rFonts w:cstheme="minorHAnsi"/>
          <w:sz w:val="22"/>
          <w:szCs w:val="22"/>
        </w:rPr>
      </w:pPr>
      <w:r w:rsidRPr="0032317A">
        <w:rPr>
          <w:rFonts w:cstheme="minorHAnsi"/>
          <w:sz w:val="22"/>
          <w:szCs w:val="22"/>
        </w:rPr>
        <w:t>Th</w:t>
      </w:r>
      <w:r>
        <w:rPr>
          <w:rFonts w:cstheme="minorHAnsi"/>
          <w:sz w:val="22"/>
          <w:szCs w:val="22"/>
        </w:rPr>
        <w:t>is is an</w:t>
      </w:r>
      <w:r w:rsidRPr="0032317A">
        <w:rPr>
          <w:rFonts w:cstheme="minorHAnsi"/>
          <w:sz w:val="22"/>
          <w:szCs w:val="22"/>
        </w:rPr>
        <w:t xml:space="preserve"> excerpt adapted from a review by </w:t>
      </w:r>
      <w:proofErr w:type="spellStart"/>
      <w:r w:rsidRPr="0032317A">
        <w:rPr>
          <w:rFonts w:cstheme="minorHAnsi"/>
          <w:sz w:val="22"/>
          <w:szCs w:val="22"/>
        </w:rPr>
        <w:t>Tunaz</w:t>
      </w:r>
      <w:proofErr w:type="spellEnd"/>
      <w:r w:rsidRPr="0032317A">
        <w:rPr>
          <w:rFonts w:cstheme="minorHAnsi"/>
          <w:sz w:val="22"/>
          <w:szCs w:val="22"/>
        </w:rPr>
        <w:t xml:space="preserve"> (2004</w:t>
      </w:r>
      <w:r>
        <w:rPr>
          <w:rFonts w:cstheme="minorHAnsi"/>
          <w:sz w:val="22"/>
          <w:szCs w:val="22"/>
        </w:rPr>
        <w:t>)</w:t>
      </w:r>
      <w:r w:rsidRPr="0032317A">
        <w:rPr>
          <w:rFonts w:cstheme="minorHAnsi"/>
          <w:sz w:val="22"/>
          <w:szCs w:val="22"/>
        </w:rPr>
        <w:t>:</w:t>
      </w:r>
    </w:p>
    <w:p w14:paraId="345AA397" w14:textId="77777777" w:rsidR="0032317A" w:rsidRPr="0032317A" w:rsidRDefault="0032317A" w:rsidP="0032317A">
      <w:pPr>
        <w:ind w:left="720"/>
        <w:rPr>
          <w:rFonts w:cstheme="minorHAnsi"/>
          <w:sz w:val="22"/>
          <w:szCs w:val="22"/>
        </w:rPr>
      </w:pPr>
      <w:r w:rsidRPr="0032317A">
        <w:rPr>
          <w:rFonts w:cstheme="minorHAnsi"/>
          <w:sz w:val="22"/>
          <w:szCs w:val="22"/>
        </w:rPr>
        <w:t xml:space="preserve">An emerging approach to insect pest control is the use of substances that adversely affect insect growth and development. These “insect growth regulators” (IGRs) affect certain physiological regulatory processes essential to the normal development of insects or their progeny. IGRs differ from traditional synthetic insecticides (for example, organophosphates and carbamates) that are toxic to insects directly. An IGR does not have to be toxic to its </w:t>
      </w:r>
      <w:proofErr w:type="gramStart"/>
      <w:r w:rsidRPr="0032317A">
        <w:rPr>
          <w:rFonts w:cstheme="minorHAnsi"/>
          <w:sz w:val="22"/>
          <w:szCs w:val="22"/>
        </w:rPr>
        <w:t>target, but</w:t>
      </w:r>
      <w:proofErr w:type="gramEnd"/>
      <w:r w:rsidRPr="0032317A">
        <w:rPr>
          <w:rFonts w:cstheme="minorHAnsi"/>
          <w:sz w:val="22"/>
          <w:szCs w:val="22"/>
        </w:rPr>
        <w:t xml:space="preserve"> leads instead to various abnormalities that impair insect survival (Siddall, 1976). </w:t>
      </w:r>
    </w:p>
    <w:p w14:paraId="1442A6E8" w14:textId="77777777" w:rsidR="0032317A" w:rsidRPr="0032317A" w:rsidRDefault="0032317A" w:rsidP="0032317A">
      <w:pPr>
        <w:ind w:left="720"/>
        <w:rPr>
          <w:rFonts w:cstheme="minorHAnsi"/>
          <w:sz w:val="22"/>
          <w:szCs w:val="22"/>
        </w:rPr>
      </w:pPr>
    </w:p>
    <w:p w14:paraId="5C09DDF5" w14:textId="77777777" w:rsidR="0032317A" w:rsidRPr="0032317A" w:rsidRDefault="0032317A" w:rsidP="0032317A">
      <w:pPr>
        <w:ind w:left="720"/>
        <w:rPr>
          <w:rFonts w:cstheme="minorHAnsi"/>
          <w:sz w:val="22"/>
          <w:szCs w:val="22"/>
        </w:rPr>
      </w:pPr>
      <w:r w:rsidRPr="0032317A">
        <w:rPr>
          <w:rFonts w:cstheme="minorHAnsi"/>
          <w:sz w:val="22"/>
          <w:szCs w:val="22"/>
        </w:rPr>
        <w:t>One of the earliest observations of IGRs was accidental. Researchers observed that cultures of linden bug (</w:t>
      </w:r>
      <w:proofErr w:type="spellStart"/>
      <w:r w:rsidRPr="0032317A">
        <w:rPr>
          <w:rFonts w:cstheme="minorHAnsi"/>
          <w:i/>
          <w:sz w:val="22"/>
          <w:szCs w:val="22"/>
        </w:rPr>
        <w:t>Pyrrhocoris</w:t>
      </w:r>
      <w:proofErr w:type="spellEnd"/>
      <w:r w:rsidRPr="0032317A">
        <w:rPr>
          <w:rFonts w:cstheme="minorHAnsi"/>
          <w:i/>
          <w:sz w:val="22"/>
          <w:szCs w:val="22"/>
        </w:rPr>
        <w:t xml:space="preserve"> </w:t>
      </w:r>
      <w:proofErr w:type="spellStart"/>
      <w:r w:rsidRPr="0032317A">
        <w:rPr>
          <w:rFonts w:cstheme="minorHAnsi"/>
          <w:i/>
          <w:sz w:val="22"/>
          <w:szCs w:val="22"/>
        </w:rPr>
        <w:t>apterus</w:t>
      </w:r>
      <w:proofErr w:type="spellEnd"/>
      <w:r w:rsidRPr="0032317A">
        <w:rPr>
          <w:rFonts w:cstheme="minorHAnsi"/>
          <w:sz w:val="22"/>
          <w:szCs w:val="22"/>
        </w:rPr>
        <w:t xml:space="preserve"> L.) had low egg hatch rates and failed to mature into adults. Their investigations traced the abnormality to the paper towels used in the rearing jars. Ultimately the cause was found to be </w:t>
      </w:r>
      <w:proofErr w:type="spellStart"/>
      <w:r w:rsidRPr="0032317A">
        <w:rPr>
          <w:rFonts w:cstheme="minorHAnsi"/>
          <w:sz w:val="22"/>
          <w:szCs w:val="22"/>
        </w:rPr>
        <w:t>juvabione</w:t>
      </w:r>
      <w:proofErr w:type="spellEnd"/>
      <w:r w:rsidRPr="0032317A">
        <w:rPr>
          <w:rFonts w:cstheme="minorHAnsi"/>
          <w:sz w:val="22"/>
          <w:szCs w:val="22"/>
        </w:rPr>
        <w:t xml:space="preserve">, an IGR compound produced by balsam fir trees, which were the primary pulp tree used in the United States paper industry at that time. This discovery led to industrial interest in IGRs as possible alternatives to broadly toxic insecticides. </w:t>
      </w:r>
    </w:p>
    <w:p w14:paraId="0194EB61" w14:textId="77777777" w:rsidR="0032317A" w:rsidRPr="0032317A" w:rsidRDefault="0032317A" w:rsidP="0032317A">
      <w:pPr>
        <w:ind w:left="720"/>
        <w:rPr>
          <w:rFonts w:cstheme="minorHAnsi"/>
          <w:sz w:val="22"/>
          <w:szCs w:val="22"/>
        </w:rPr>
      </w:pPr>
    </w:p>
    <w:p w14:paraId="4916A6E1" w14:textId="0EE81192" w:rsidR="0032317A" w:rsidRPr="0032317A" w:rsidRDefault="0032317A" w:rsidP="0032317A">
      <w:pPr>
        <w:ind w:left="720"/>
        <w:rPr>
          <w:rFonts w:cstheme="minorHAnsi"/>
          <w:sz w:val="22"/>
          <w:szCs w:val="22"/>
        </w:rPr>
      </w:pPr>
      <w:r w:rsidRPr="0032317A">
        <w:rPr>
          <w:rFonts w:cstheme="minorHAnsi"/>
          <w:sz w:val="22"/>
          <w:szCs w:val="22"/>
        </w:rPr>
        <w:t>In addition to plant-derived insect growth regulators identified by traditional screening, synthetic IGR compounds have been created based on an understanding of the biochemistry and physiology of insect development. To maximize selectivity, research and development has focused on IGRs that target sites which do not exist in mammals. Thus, most currently known IGRs are either chitin synthesis inhibitors (which disrupt cuticle formation), or substances that either interfere with or over-activate processes regulated by the insect hormones (</w:t>
      </w:r>
      <w:proofErr w:type="gramStart"/>
      <w:r w:rsidRPr="0032317A">
        <w:rPr>
          <w:rFonts w:cstheme="minorHAnsi"/>
          <w:sz w:val="22"/>
          <w:szCs w:val="22"/>
        </w:rPr>
        <w:t>i.e.</w:t>
      </w:r>
      <w:proofErr w:type="gramEnd"/>
      <w:r w:rsidRPr="0032317A">
        <w:rPr>
          <w:rFonts w:cstheme="minorHAnsi"/>
          <w:sz w:val="22"/>
          <w:szCs w:val="22"/>
        </w:rPr>
        <w:t xml:space="preserve"> JHs, </w:t>
      </w:r>
      <w:proofErr w:type="spellStart"/>
      <w:r w:rsidRPr="0032317A">
        <w:rPr>
          <w:rFonts w:cstheme="minorHAnsi"/>
          <w:sz w:val="22"/>
          <w:szCs w:val="22"/>
        </w:rPr>
        <w:t>ecdysteroids</w:t>
      </w:r>
      <w:proofErr w:type="spellEnd"/>
      <w:r w:rsidRPr="0032317A">
        <w:rPr>
          <w:rFonts w:cstheme="minorHAnsi"/>
          <w:sz w:val="22"/>
          <w:szCs w:val="22"/>
        </w:rPr>
        <w:t xml:space="preserve">.) </w:t>
      </w:r>
    </w:p>
    <w:p w14:paraId="0737CB40" w14:textId="5F3D91D1" w:rsidR="0032317A" w:rsidRPr="00C37224" w:rsidRDefault="0032317A" w:rsidP="0032317A">
      <w:pPr>
        <w:rPr>
          <w:rFonts w:cstheme="minorHAnsi"/>
          <w:sz w:val="22"/>
          <w:szCs w:val="22"/>
        </w:rPr>
      </w:pPr>
    </w:p>
    <w:p w14:paraId="12389AFE" w14:textId="77777777" w:rsidR="00C37224" w:rsidRPr="00C37224" w:rsidRDefault="00C37224" w:rsidP="00C37224">
      <w:pPr>
        <w:rPr>
          <w:rFonts w:cstheme="minorHAnsi"/>
          <w:sz w:val="22"/>
          <w:szCs w:val="22"/>
        </w:rPr>
      </w:pPr>
      <w:proofErr w:type="spellStart"/>
      <w:r w:rsidRPr="00C37224">
        <w:rPr>
          <w:rFonts w:cstheme="minorHAnsi"/>
          <w:sz w:val="22"/>
          <w:szCs w:val="22"/>
        </w:rPr>
        <w:t>Tunaz</w:t>
      </w:r>
      <w:proofErr w:type="spellEnd"/>
      <w:r w:rsidRPr="00C37224">
        <w:rPr>
          <w:rFonts w:cstheme="minorHAnsi"/>
          <w:sz w:val="22"/>
          <w:szCs w:val="22"/>
        </w:rPr>
        <w:t>, H. (2004). Insect Growth Regulators for Insect Pest Control.</w:t>
      </w:r>
      <w:r w:rsidRPr="00C37224">
        <w:rPr>
          <w:rFonts w:cstheme="minorHAnsi"/>
          <w:i/>
          <w:iCs/>
          <w:sz w:val="22"/>
          <w:szCs w:val="22"/>
        </w:rPr>
        <w:t xml:space="preserve"> Turkish Journal of Agriculture and Forestry</w:t>
      </w:r>
      <w:r w:rsidRPr="00C37224">
        <w:rPr>
          <w:rFonts w:cstheme="minorHAnsi"/>
          <w:sz w:val="22"/>
          <w:szCs w:val="22"/>
        </w:rPr>
        <w:t>, 28, 377-387.</w:t>
      </w:r>
    </w:p>
    <w:p w14:paraId="067A0677" w14:textId="77777777" w:rsidR="00C37224" w:rsidRDefault="00C37224" w:rsidP="0032317A">
      <w:pPr>
        <w:rPr>
          <w:rFonts w:cstheme="minorHAnsi"/>
          <w:i/>
          <w:sz w:val="22"/>
          <w:szCs w:val="22"/>
        </w:rPr>
      </w:pPr>
    </w:p>
    <w:p w14:paraId="535BF6D7" w14:textId="57B99AF1" w:rsidR="0032317A" w:rsidRDefault="0032317A" w:rsidP="0032317A">
      <w:pPr>
        <w:rPr>
          <w:rFonts w:cstheme="minorHAnsi"/>
          <w:sz w:val="22"/>
          <w:szCs w:val="22"/>
        </w:rPr>
      </w:pPr>
      <w:r w:rsidRPr="0032317A">
        <w:rPr>
          <w:rFonts w:cstheme="minorHAnsi"/>
          <w:i/>
          <w:sz w:val="22"/>
          <w:szCs w:val="22"/>
        </w:rPr>
        <w:t xml:space="preserve">A. </w:t>
      </w:r>
      <w:proofErr w:type="spellStart"/>
      <w:r w:rsidRPr="0032317A">
        <w:rPr>
          <w:rFonts w:cstheme="minorHAnsi"/>
          <w:i/>
          <w:sz w:val="22"/>
          <w:szCs w:val="22"/>
        </w:rPr>
        <w:t>houstonianum</w:t>
      </w:r>
      <w:proofErr w:type="spellEnd"/>
      <w:r>
        <w:rPr>
          <w:rFonts w:cstheme="minorHAnsi"/>
          <w:iCs/>
          <w:sz w:val="22"/>
          <w:szCs w:val="22"/>
        </w:rPr>
        <w:t xml:space="preserve"> is the original source from which the compound </w:t>
      </w:r>
      <w:proofErr w:type="spellStart"/>
      <w:r>
        <w:rPr>
          <w:rFonts w:cstheme="minorHAnsi"/>
          <w:iCs/>
          <w:sz w:val="22"/>
          <w:szCs w:val="22"/>
        </w:rPr>
        <w:t>methoprene</w:t>
      </w:r>
      <w:proofErr w:type="spellEnd"/>
      <w:r>
        <w:rPr>
          <w:rFonts w:cstheme="minorHAnsi"/>
          <w:iCs/>
          <w:sz w:val="22"/>
          <w:szCs w:val="22"/>
        </w:rPr>
        <w:t xml:space="preserve"> was first isolated. Methoprene and its synthetic derivatives are JH disruptors. </w:t>
      </w:r>
      <w:r>
        <w:rPr>
          <w:rFonts w:cstheme="minorHAnsi"/>
          <w:sz w:val="22"/>
          <w:szCs w:val="22"/>
        </w:rPr>
        <w:t>Methoprene is an effective</w:t>
      </w:r>
      <w:r w:rsidRPr="0032317A">
        <w:rPr>
          <w:rFonts w:cstheme="minorHAnsi"/>
          <w:sz w:val="22"/>
          <w:szCs w:val="22"/>
        </w:rPr>
        <w:t xml:space="preserve"> IGR</w:t>
      </w:r>
      <w:r>
        <w:rPr>
          <w:rFonts w:cstheme="minorHAnsi"/>
          <w:sz w:val="22"/>
          <w:szCs w:val="22"/>
        </w:rPr>
        <w:t xml:space="preserve"> because JH has such broad effects. </w:t>
      </w:r>
      <w:r w:rsidRPr="0032317A">
        <w:rPr>
          <w:rFonts w:cstheme="minorHAnsi"/>
          <w:sz w:val="22"/>
          <w:szCs w:val="22"/>
        </w:rPr>
        <w:t xml:space="preserve">At low </w:t>
      </w:r>
      <w:r w:rsidRPr="0032317A">
        <w:rPr>
          <w:rFonts w:cstheme="minorHAnsi"/>
          <w:sz w:val="22"/>
          <w:szCs w:val="22"/>
          <w:u w:val="single"/>
        </w:rPr>
        <w:t>physiological</w:t>
      </w:r>
      <w:r w:rsidRPr="0032317A">
        <w:rPr>
          <w:rFonts w:cstheme="minorHAnsi"/>
          <w:sz w:val="22"/>
          <w:szCs w:val="22"/>
        </w:rPr>
        <w:t xml:space="preserve"> doses, JH inhibits energy storage, so more is available for growth. It also prevents moving into the pupal stage, </w:t>
      </w:r>
      <w:r>
        <w:rPr>
          <w:rFonts w:cstheme="minorHAnsi"/>
          <w:sz w:val="22"/>
          <w:szCs w:val="22"/>
        </w:rPr>
        <w:t>so that</w:t>
      </w:r>
      <w:r w:rsidRPr="0032317A">
        <w:rPr>
          <w:rFonts w:cstheme="minorHAnsi"/>
          <w:sz w:val="22"/>
          <w:szCs w:val="22"/>
        </w:rPr>
        <w:t xml:space="preserve"> molting produces extra larval stage instars. At supra-physiological doses, JH and its mimics can inhibit production of essential energy storage molecules. Conversely JH blockers prevent normal metabolic function. Either way, resultant metabolic imbalances can be fatal.</w:t>
      </w:r>
    </w:p>
    <w:p w14:paraId="11163FD1" w14:textId="0A197D49" w:rsidR="0032317A" w:rsidRPr="0032317A" w:rsidRDefault="0032317A" w:rsidP="0032317A">
      <w:pPr>
        <w:rPr>
          <w:rFonts w:cstheme="minorHAnsi"/>
          <w:iCs/>
          <w:sz w:val="22"/>
          <w:szCs w:val="22"/>
        </w:rPr>
      </w:pPr>
    </w:p>
    <w:p w14:paraId="5FC6174B" w14:textId="77777777" w:rsidR="0032317A" w:rsidRPr="0032317A" w:rsidRDefault="0032317A" w:rsidP="0032317A">
      <w:pPr>
        <w:pStyle w:val="Heading3"/>
        <w:rPr>
          <w:rFonts w:asciiTheme="minorHAnsi" w:hAnsiTheme="minorHAnsi" w:cstheme="minorHAnsi"/>
        </w:rPr>
      </w:pPr>
      <w:r w:rsidRPr="0032317A">
        <w:rPr>
          <w:rFonts w:asciiTheme="minorHAnsi" w:hAnsiTheme="minorHAnsi" w:cstheme="minorHAnsi"/>
        </w:rPr>
        <w:t>Case Data Structure</w:t>
      </w:r>
    </w:p>
    <w:p w14:paraId="72960EA5" w14:textId="69BD371D" w:rsidR="0032317A" w:rsidRPr="0032317A" w:rsidRDefault="0032317A" w:rsidP="0032317A">
      <w:pPr>
        <w:rPr>
          <w:rFonts w:cstheme="minorHAnsi"/>
          <w:sz w:val="22"/>
          <w:szCs w:val="22"/>
        </w:rPr>
      </w:pPr>
      <w:r w:rsidRPr="0032317A">
        <w:rPr>
          <w:rFonts w:cstheme="minorHAnsi"/>
          <w:sz w:val="22"/>
          <w:szCs w:val="22"/>
        </w:rPr>
        <w:t xml:space="preserve">The case data </w:t>
      </w:r>
      <w:r>
        <w:rPr>
          <w:rFonts w:cstheme="minorHAnsi"/>
          <w:sz w:val="22"/>
          <w:szCs w:val="22"/>
        </w:rPr>
        <w:t>table is</w:t>
      </w:r>
      <w:r w:rsidRPr="0032317A">
        <w:rPr>
          <w:rFonts w:cstheme="minorHAnsi"/>
          <w:sz w:val="22"/>
          <w:szCs w:val="22"/>
        </w:rPr>
        <w:t xml:space="preserve"> written as if </w:t>
      </w:r>
      <w:r>
        <w:rPr>
          <w:rFonts w:cstheme="minorHAnsi"/>
          <w:sz w:val="22"/>
          <w:szCs w:val="22"/>
        </w:rPr>
        <w:t xml:space="preserve">a </w:t>
      </w:r>
      <w:r w:rsidRPr="0032317A">
        <w:rPr>
          <w:rFonts w:cstheme="minorHAnsi"/>
          <w:sz w:val="22"/>
          <w:szCs w:val="22"/>
        </w:rPr>
        <w:t xml:space="preserve">diet containing 1% </w:t>
      </w:r>
      <w:r w:rsidRPr="0032317A">
        <w:rPr>
          <w:rFonts w:cstheme="minorHAnsi"/>
          <w:i/>
          <w:sz w:val="22"/>
          <w:szCs w:val="22"/>
        </w:rPr>
        <w:t xml:space="preserve">A. </w:t>
      </w:r>
      <w:proofErr w:type="spellStart"/>
      <w:r w:rsidRPr="0032317A">
        <w:rPr>
          <w:rFonts w:cstheme="minorHAnsi"/>
          <w:i/>
          <w:sz w:val="22"/>
          <w:szCs w:val="22"/>
        </w:rPr>
        <w:t>houstonianum</w:t>
      </w:r>
      <w:proofErr w:type="spellEnd"/>
      <w:r w:rsidRPr="0032317A">
        <w:rPr>
          <w:rFonts w:cstheme="minorHAnsi"/>
          <w:sz w:val="22"/>
          <w:szCs w:val="22"/>
        </w:rPr>
        <w:t xml:space="preserve"> leaves is equal to a </w:t>
      </w:r>
      <w:r w:rsidRPr="0032317A">
        <w:rPr>
          <w:rFonts w:cstheme="minorHAnsi"/>
          <w:b/>
          <w:sz w:val="22"/>
          <w:szCs w:val="22"/>
        </w:rPr>
        <w:t>small</w:t>
      </w:r>
      <w:r w:rsidRPr="0032317A">
        <w:rPr>
          <w:rFonts w:cstheme="minorHAnsi"/>
          <w:sz w:val="22"/>
          <w:szCs w:val="22"/>
        </w:rPr>
        <w:t xml:space="preserve"> increase in JH. As a </w:t>
      </w:r>
      <w:proofErr w:type="gramStart"/>
      <w:r w:rsidRPr="0032317A">
        <w:rPr>
          <w:rFonts w:cstheme="minorHAnsi"/>
          <w:sz w:val="22"/>
          <w:szCs w:val="22"/>
        </w:rPr>
        <w:t>result</w:t>
      </w:r>
      <w:proofErr w:type="gramEnd"/>
      <w:r w:rsidRPr="0032317A">
        <w:rPr>
          <w:rFonts w:cstheme="minorHAnsi"/>
          <w:sz w:val="22"/>
          <w:szCs w:val="22"/>
        </w:rPr>
        <w:t xml:space="preserve"> the caterpillars are eating more, and getting longer and heavier. Unlike the controls, they also are NOT browning, which means they are not preparing for pupation. At 5% and 10% added leaves, caterpillars are not eating as much and not gaining as much weight. </w:t>
      </w:r>
      <w:proofErr w:type="gramStart"/>
      <w:r w:rsidRPr="0032317A">
        <w:rPr>
          <w:rFonts w:cstheme="minorHAnsi"/>
          <w:sz w:val="22"/>
          <w:szCs w:val="22"/>
        </w:rPr>
        <w:t>This matches</w:t>
      </w:r>
      <w:proofErr w:type="gramEnd"/>
      <w:r w:rsidRPr="0032317A">
        <w:rPr>
          <w:rFonts w:cstheme="minorHAnsi"/>
          <w:sz w:val="22"/>
          <w:szCs w:val="22"/>
        </w:rPr>
        <w:t xml:space="preserve"> published observations that higher doses of JH analogues disrupt a normal life cycle, affecting multiple </w:t>
      </w:r>
      <w:r w:rsidRPr="0032317A">
        <w:rPr>
          <w:rFonts w:cstheme="minorHAnsi"/>
          <w:sz w:val="22"/>
          <w:szCs w:val="22"/>
        </w:rPr>
        <w:lastRenderedPageBreak/>
        <w:t xml:space="preserve">systems. That is why </w:t>
      </w:r>
      <w:proofErr w:type="spellStart"/>
      <w:r w:rsidRPr="0032317A">
        <w:rPr>
          <w:rFonts w:cstheme="minorHAnsi"/>
          <w:sz w:val="22"/>
          <w:szCs w:val="22"/>
        </w:rPr>
        <w:t>methoprene</w:t>
      </w:r>
      <w:proofErr w:type="spellEnd"/>
      <w:r w:rsidRPr="0032317A">
        <w:rPr>
          <w:rFonts w:cstheme="minorHAnsi"/>
          <w:sz w:val="22"/>
          <w:szCs w:val="22"/>
        </w:rPr>
        <w:t xml:space="preserve"> (the active molecule in </w:t>
      </w:r>
      <w:proofErr w:type="spellStart"/>
      <w:r w:rsidRPr="0032317A">
        <w:rPr>
          <w:rFonts w:cstheme="minorHAnsi"/>
          <w:sz w:val="22"/>
          <w:szCs w:val="22"/>
        </w:rPr>
        <w:t>flossflower</w:t>
      </w:r>
      <w:proofErr w:type="spellEnd"/>
      <w:r w:rsidRPr="0032317A">
        <w:rPr>
          <w:rFonts w:cstheme="minorHAnsi"/>
          <w:sz w:val="22"/>
          <w:szCs w:val="22"/>
        </w:rPr>
        <w:t xml:space="preserve">) was ultimately developed into a commercial IGR insecticide. </w:t>
      </w:r>
    </w:p>
    <w:p w14:paraId="01BCB207" w14:textId="77777777" w:rsidR="0032317A" w:rsidRPr="0032317A" w:rsidRDefault="0032317A" w:rsidP="0032317A">
      <w:pPr>
        <w:rPr>
          <w:rFonts w:cstheme="minorHAnsi"/>
          <w:sz w:val="22"/>
          <w:szCs w:val="22"/>
        </w:rPr>
      </w:pPr>
    </w:p>
    <w:p w14:paraId="3F066CB7" w14:textId="77777777" w:rsidR="0032317A" w:rsidRPr="0032317A" w:rsidRDefault="0032317A" w:rsidP="0032317A">
      <w:pPr>
        <w:pStyle w:val="L2Header"/>
        <w:rPr>
          <w:rFonts w:asciiTheme="minorHAnsi" w:hAnsiTheme="minorHAnsi" w:cstheme="minorHAnsi"/>
        </w:rPr>
      </w:pPr>
      <w:r w:rsidRPr="0032317A">
        <w:rPr>
          <w:rFonts w:asciiTheme="minorHAnsi" w:hAnsiTheme="minorHAnsi" w:cstheme="minorHAnsi"/>
        </w:rPr>
        <w:t>Class Management</w:t>
      </w:r>
    </w:p>
    <w:p w14:paraId="74858ED5" w14:textId="77777777" w:rsidR="0032317A" w:rsidRPr="0032317A" w:rsidRDefault="0032317A" w:rsidP="0032317A">
      <w:pPr>
        <w:pStyle w:val="Heading3"/>
        <w:rPr>
          <w:rFonts w:asciiTheme="minorHAnsi" w:hAnsiTheme="minorHAnsi" w:cstheme="minorHAnsi"/>
        </w:rPr>
      </w:pPr>
      <w:r w:rsidRPr="0032317A">
        <w:rPr>
          <w:rFonts w:asciiTheme="minorHAnsi" w:hAnsiTheme="minorHAnsi" w:cstheme="minorHAnsi"/>
        </w:rPr>
        <w:t>Compiling the Group Responses</w:t>
      </w:r>
    </w:p>
    <w:p w14:paraId="4CD42321" w14:textId="77777777" w:rsidR="0032317A" w:rsidRPr="0032317A" w:rsidRDefault="0032317A" w:rsidP="0032317A">
      <w:pPr>
        <w:rPr>
          <w:rFonts w:cstheme="minorHAnsi"/>
          <w:sz w:val="22"/>
          <w:szCs w:val="22"/>
        </w:rPr>
      </w:pPr>
      <w:r w:rsidRPr="0032317A">
        <w:rPr>
          <w:rFonts w:cstheme="minorHAnsi"/>
          <w:sz w:val="22"/>
          <w:szCs w:val="22"/>
        </w:rPr>
        <w:t xml:space="preserve">The simplest way to collect the responses of multiple groups is to ask each group to share ONE of their hypotheses, </w:t>
      </w:r>
      <w:proofErr w:type="gramStart"/>
      <w:r w:rsidRPr="0032317A">
        <w:rPr>
          <w:rFonts w:cstheme="minorHAnsi"/>
          <w:sz w:val="22"/>
          <w:szCs w:val="22"/>
        </w:rPr>
        <w:t>comments</w:t>
      </w:r>
      <w:proofErr w:type="gramEnd"/>
      <w:r w:rsidRPr="0032317A">
        <w:rPr>
          <w:rFonts w:cstheme="minorHAnsi"/>
          <w:sz w:val="22"/>
          <w:szCs w:val="22"/>
        </w:rPr>
        <w:t xml:space="preserve"> or thoughts for each question. Write a short </w:t>
      </w:r>
      <w:proofErr w:type="gramStart"/>
      <w:r w:rsidRPr="0032317A">
        <w:rPr>
          <w:rFonts w:cstheme="minorHAnsi"/>
          <w:sz w:val="22"/>
          <w:szCs w:val="22"/>
        </w:rPr>
        <w:t>2-3 word</w:t>
      </w:r>
      <w:proofErr w:type="gramEnd"/>
      <w:r w:rsidRPr="0032317A">
        <w:rPr>
          <w:rFonts w:cstheme="minorHAnsi"/>
          <w:sz w:val="22"/>
          <w:szCs w:val="22"/>
        </w:rPr>
        <w:t xml:space="preserve"> summary of each on the board. Rotate between groups asking for responses until all groups’ thinking has been captured. Keep the </w:t>
      </w:r>
      <w:r>
        <w:rPr>
          <w:rFonts w:cstheme="minorHAnsi"/>
          <w:sz w:val="22"/>
          <w:szCs w:val="22"/>
        </w:rPr>
        <w:t>data</w:t>
      </w:r>
      <w:r w:rsidRPr="0032317A">
        <w:rPr>
          <w:rFonts w:cstheme="minorHAnsi"/>
          <w:sz w:val="22"/>
          <w:szCs w:val="22"/>
        </w:rPr>
        <w:t xml:space="preserve"> on the board for when students must revisit their original thinking at the end of the case.</w:t>
      </w:r>
    </w:p>
    <w:p w14:paraId="20D2E035" w14:textId="77777777" w:rsidR="0032317A" w:rsidRDefault="0032317A" w:rsidP="0032317A">
      <w:pPr>
        <w:rPr>
          <w:rFonts w:cstheme="minorHAnsi"/>
          <w:b/>
          <w:sz w:val="22"/>
          <w:szCs w:val="22"/>
        </w:rPr>
      </w:pPr>
    </w:p>
    <w:p w14:paraId="42C576DE" w14:textId="015479D7" w:rsidR="0032317A" w:rsidRPr="0032317A" w:rsidRDefault="0032317A" w:rsidP="0032317A">
      <w:pPr>
        <w:rPr>
          <w:rFonts w:cstheme="minorHAnsi"/>
          <w:sz w:val="22"/>
          <w:szCs w:val="22"/>
        </w:rPr>
      </w:pPr>
      <w:r w:rsidRPr="0032317A">
        <w:rPr>
          <w:rFonts w:cstheme="minorHAnsi"/>
          <w:b/>
          <w:sz w:val="22"/>
          <w:szCs w:val="22"/>
        </w:rPr>
        <w:t xml:space="preserve">Be very careful not to lead students to a “correct” response. </w:t>
      </w:r>
      <w:r w:rsidRPr="0032317A">
        <w:rPr>
          <w:rFonts w:cstheme="minorHAnsi"/>
          <w:sz w:val="22"/>
          <w:szCs w:val="22"/>
        </w:rPr>
        <w:t>The goal is for students to think broadly first, then refine their hypotheses based on observations. They continue this process as they design their own actual experiments.</w:t>
      </w:r>
    </w:p>
    <w:p w14:paraId="2C6DF54C" w14:textId="77777777" w:rsidR="0032317A" w:rsidRPr="0032317A" w:rsidRDefault="0032317A" w:rsidP="0032317A">
      <w:pPr>
        <w:rPr>
          <w:rFonts w:cstheme="minorHAnsi"/>
          <w:sz w:val="22"/>
          <w:szCs w:val="22"/>
        </w:rPr>
      </w:pPr>
    </w:p>
    <w:p w14:paraId="5BFDBE93" w14:textId="77777777" w:rsidR="0032317A" w:rsidRPr="0032317A" w:rsidRDefault="0032317A" w:rsidP="0032317A">
      <w:pPr>
        <w:pStyle w:val="Heading3"/>
        <w:rPr>
          <w:rFonts w:asciiTheme="minorHAnsi" w:hAnsiTheme="minorHAnsi" w:cstheme="minorHAnsi"/>
        </w:rPr>
      </w:pPr>
      <w:r w:rsidRPr="0032317A">
        <w:rPr>
          <w:rFonts w:asciiTheme="minorHAnsi" w:hAnsiTheme="minorHAnsi" w:cstheme="minorHAnsi"/>
        </w:rPr>
        <w:t>How to Encourage Quantitative/Statistical Thinking</w:t>
      </w:r>
    </w:p>
    <w:p w14:paraId="3084F854" w14:textId="77777777" w:rsidR="0032317A" w:rsidRPr="0032317A" w:rsidRDefault="0032317A" w:rsidP="0032317A">
      <w:pPr>
        <w:rPr>
          <w:rFonts w:cstheme="minorHAnsi"/>
          <w:sz w:val="22"/>
          <w:szCs w:val="22"/>
        </w:rPr>
      </w:pPr>
      <w:r w:rsidRPr="0032317A">
        <w:rPr>
          <w:rFonts w:cstheme="minorHAnsi"/>
          <w:sz w:val="22"/>
          <w:szCs w:val="22"/>
        </w:rPr>
        <w:t>The data table is organized to prompt students to start thinking about comparing group averages. The calculated means and standard deviations for each group are below.</w:t>
      </w:r>
    </w:p>
    <w:p w14:paraId="783769B5" w14:textId="77777777" w:rsidR="0032317A" w:rsidRPr="0032317A" w:rsidRDefault="0032317A" w:rsidP="0032317A">
      <w:pPr>
        <w:rPr>
          <w:rFonts w:cstheme="minorHAnsi"/>
          <w:sz w:val="22"/>
          <w:szCs w:val="22"/>
        </w:rPr>
      </w:pPr>
    </w:p>
    <w:tbl>
      <w:tblPr>
        <w:tblStyle w:val="TableGrid"/>
        <w:tblW w:w="9558" w:type="dxa"/>
        <w:tblLook w:val="04A0" w:firstRow="1" w:lastRow="0" w:firstColumn="1" w:lastColumn="0" w:noHBand="0" w:noVBand="1"/>
      </w:tblPr>
      <w:tblGrid>
        <w:gridCol w:w="2448"/>
        <w:gridCol w:w="2250"/>
        <w:gridCol w:w="2520"/>
        <w:gridCol w:w="2340"/>
      </w:tblGrid>
      <w:tr w:rsidR="0032317A" w:rsidRPr="0032317A" w14:paraId="73E1BA51" w14:textId="77777777" w:rsidTr="00886C4D">
        <w:trPr>
          <w:trHeight w:val="278"/>
        </w:trPr>
        <w:tc>
          <w:tcPr>
            <w:tcW w:w="2448" w:type="dxa"/>
          </w:tcPr>
          <w:p w14:paraId="00DF31A1" w14:textId="77777777" w:rsidR="0032317A" w:rsidRPr="0032317A" w:rsidRDefault="0032317A" w:rsidP="00886C4D">
            <w:pPr>
              <w:jc w:val="center"/>
              <w:rPr>
                <w:rStyle w:val="BoldGillSans"/>
                <w:rFonts w:asciiTheme="minorHAnsi" w:hAnsiTheme="minorHAnsi" w:cstheme="minorHAnsi"/>
              </w:rPr>
            </w:pPr>
          </w:p>
        </w:tc>
        <w:tc>
          <w:tcPr>
            <w:tcW w:w="7110" w:type="dxa"/>
            <w:gridSpan w:val="3"/>
          </w:tcPr>
          <w:p w14:paraId="0D7F9E1F" w14:textId="77777777" w:rsidR="0032317A" w:rsidRPr="0032317A" w:rsidRDefault="0032317A" w:rsidP="00886C4D">
            <w:pPr>
              <w:jc w:val="center"/>
              <w:rPr>
                <w:rStyle w:val="BoldGillSans"/>
                <w:rFonts w:asciiTheme="minorHAnsi" w:hAnsiTheme="minorHAnsi" w:cstheme="minorHAnsi"/>
              </w:rPr>
            </w:pPr>
            <w:r w:rsidRPr="0032317A">
              <w:rPr>
                <w:rStyle w:val="BoldGillSans"/>
                <w:rFonts w:asciiTheme="minorHAnsi" w:hAnsiTheme="minorHAnsi" w:cstheme="minorHAnsi"/>
              </w:rPr>
              <w:t>Observations taken 7 days after feeding was started</w:t>
            </w:r>
          </w:p>
        </w:tc>
      </w:tr>
      <w:tr w:rsidR="0032317A" w:rsidRPr="0032317A" w14:paraId="57C48B25" w14:textId="77777777" w:rsidTr="00886C4D">
        <w:tc>
          <w:tcPr>
            <w:tcW w:w="2448" w:type="dxa"/>
            <w:vAlign w:val="center"/>
          </w:tcPr>
          <w:p w14:paraId="35B59D77" w14:textId="77777777" w:rsidR="0032317A" w:rsidRPr="0032317A" w:rsidRDefault="0032317A" w:rsidP="00886C4D">
            <w:pPr>
              <w:pStyle w:val="NormalTextGillSans"/>
              <w:jc w:val="center"/>
              <w:rPr>
                <w:rStyle w:val="BoldGillSans"/>
                <w:rFonts w:asciiTheme="minorHAnsi" w:hAnsiTheme="minorHAnsi" w:cstheme="minorHAnsi"/>
              </w:rPr>
            </w:pPr>
            <w:r w:rsidRPr="0032317A">
              <w:rPr>
                <w:rStyle w:val="BoldGillSans"/>
                <w:rFonts w:asciiTheme="minorHAnsi" w:hAnsiTheme="minorHAnsi" w:cstheme="minorHAnsi"/>
              </w:rPr>
              <w:t>Treatment</w:t>
            </w:r>
          </w:p>
        </w:tc>
        <w:tc>
          <w:tcPr>
            <w:tcW w:w="2250" w:type="dxa"/>
            <w:vAlign w:val="center"/>
          </w:tcPr>
          <w:p w14:paraId="1366ACFC" w14:textId="77777777" w:rsidR="0032317A" w:rsidRPr="0032317A" w:rsidRDefault="0032317A" w:rsidP="00886C4D">
            <w:pPr>
              <w:jc w:val="center"/>
              <w:rPr>
                <w:rFonts w:cstheme="minorHAnsi"/>
                <w:sz w:val="22"/>
                <w:szCs w:val="22"/>
              </w:rPr>
            </w:pPr>
            <w:proofErr w:type="spellStart"/>
            <w:r w:rsidRPr="0032317A">
              <w:rPr>
                <w:rFonts w:cstheme="minorHAnsi"/>
                <w:sz w:val="22"/>
                <w:szCs w:val="22"/>
              </w:rPr>
              <w:t>Mean±SD</w:t>
            </w:r>
            <w:proofErr w:type="spellEnd"/>
            <w:r w:rsidRPr="0032317A">
              <w:rPr>
                <w:rFonts w:cstheme="minorHAnsi"/>
                <w:sz w:val="22"/>
                <w:szCs w:val="22"/>
              </w:rPr>
              <w:t xml:space="preserve"> </w:t>
            </w:r>
          </w:p>
          <w:p w14:paraId="6506EF59" w14:textId="77777777" w:rsidR="0032317A" w:rsidRPr="0032317A" w:rsidRDefault="0032317A" w:rsidP="00886C4D">
            <w:pPr>
              <w:jc w:val="center"/>
              <w:rPr>
                <w:rFonts w:cstheme="minorHAnsi"/>
                <w:sz w:val="22"/>
                <w:szCs w:val="22"/>
              </w:rPr>
            </w:pPr>
            <w:r w:rsidRPr="0032317A">
              <w:rPr>
                <w:rFonts w:cstheme="minorHAnsi"/>
                <w:sz w:val="22"/>
                <w:szCs w:val="22"/>
              </w:rPr>
              <w:t>Weight (g)</w:t>
            </w:r>
          </w:p>
        </w:tc>
        <w:tc>
          <w:tcPr>
            <w:tcW w:w="2520" w:type="dxa"/>
            <w:vAlign w:val="center"/>
          </w:tcPr>
          <w:p w14:paraId="56192530" w14:textId="77777777" w:rsidR="0032317A" w:rsidRPr="0032317A" w:rsidRDefault="0032317A" w:rsidP="00886C4D">
            <w:pPr>
              <w:jc w:val="center"/>
              <w:rPr>
                <w:rFonts w:cstheme="minorHAnsi"/>
                <w:sz w:val="22"/>
                <w:szCs w:val="22"/>
              </w:rPr>
            </w:pPr>
            <w:proofErr w:type="spellStart"/>
            <w:r w:rsidRPr="0032317A">
              <w:rPr>
                <w:rFonts w:cstheme="minorHAnsi"/>
                <w:sz w:val="22"/>
                <w:szCs w:val="22"/>
              </w:rPr>
              <w:t>Mean±SD</w:t>
            </w:r>
            <w:proofErr w:type="spellEnd"/>
            <w:r w:rsidRPr="0032317A">
              <w:rPr>
                <w:rFonts w:cstheme="minorHAnsi"/>
                <w:sz w:val="22"/>
                <w:szCs w:val="22"/>
              </w:rPr>
              <w:t xml:space="preserve"> </w:t>
            </w:r>
          </w:p>
          <w:p w14:paraId="1DB485F2" w14:textId="77777777" w:rsidR="0032317A" w:rsidRPr="0032317A" w:rsidRDefault="0032317A" w:rsidP="00886C4D">
            <w:pPr>
              <w:jc w:val="center"/>
              <w:rPr>
                <w:rFonts w:cstheme="minorHAnsi"/>
                <w:sz w:val="22"/>
                <w:szCs w:val="22"/>
              </w:rPr>
            </w:pPr>
            <w:r w:rsidRPr="0032317A">
              <w:rPr>
                <w:rFonts w:cstheme="minorHAnsi"/>
                <w:sz w:val="22"/>
                <w:szCs w:val="22"/>
              </w:rPr>
              <w:t>Length (mm)</w:t>
            </w:r>
          </w:p>
        </w:tc>
        <w:tc>
          <w:tcPr>
            <w:tcW w:w="2340" w:type="dxa"/>
          </w:tcPr>
          <w:p w14:paraId="318350C8" w14:textId="77777777" w:rsidR="0032317A" w:rsidRPr="0032317A" w:rsidRDefault="0032317A" w:rsidP="00886C4D">
            <w:pPr>
              <w:jc w:val="center"/>
              <w:rPr>
                <w:rFonts w:cstheme="minorHAnsi"/>
                <w:sz w:val="22"/>
                <w:szCs w:val="22"/>
              </w:rPr>
            </w:pPr>
            <w:proofErr w:type="spellStart"/>
            <w:r w:rsidRPr="0032317A">
              <w:rPr>
                <w:rFonts w:cstheme="minorHAnsi"/>
                <w:sz w:val="22"/>
                <w:szCs w:val="22"/>
              </w:rPr>
              <w:t>Mean±SD</w:t>
            </w:r>
            <w:proofErr w:type="spellEnd"/>
          </w:p>
          <w:p w14:paraId="15BEE785" w14:textId="77777777" w:rsidR="0032317A" w:rsidRPr="0032317A" w:rsidRDefault="0032317A" w:rsidP="00886C4D">
            <w:pPr>
              <w:jc w:val="center"/>
              <w:rPr>
                <w:rFonts w:cstheme="minorHAnsi"/>
                <w:sz w:val="22"/>
                <w:szCs w:val="22"/>
              </w:rPr>
            </w:pPr>
            <w:r w:rsidRPr="0032317A">
              <w:rPr>
                <w:rFonts w:cstheme="minorHAnsi"/>
                <w:sz w:val="22"/>
                <w:szCs w:val="22"/>
              </w:rPr>
              <w:t>Amt of food eaten (%)</w:t>
            </w:r>
          </w:p>
        </w:tc>
      </w:tr>
      <w:tr w:rsidR="0032317A" w:rsidRPr="0032317A" w14:paraId="79E7A0FE" w14:textId="77777777" w:rsidTr="00886C4D">
        <w:trPr>
          <w:trHeight w:val="143"/>
        </w:trPr>
        <w:tc>
          <w:tcPr>
            <w:tcW w:w="2448" w:type="dxa"/>
            <w:vAlign w:val="center"/>
          </w:tcPr>
          <w:p w14:paraId="2A1ADC44" w14:textId="77777777" w:rsidR="0032317A" w:rsidRPr="0032317A" w:rsidRDefault="0032317A" w:rsidP="00886C4D">
            <w:pPr>
              <w:rPr>
                <w:rFonts w:cstheme="minorHAnsi"/>
                <w:sz w:val="22"/>
                <w:szCs w:val="22"/>
              </w:rPr>
            </w:pPr>
            <w:r w:rsidRPr="0032317A">
              <w:rPr>
                <w:rFonts w:cstheme="minorHAnsi"/>
                <w:sz w:val="22"/>
                <w:szCs w:val="22"/>
              </w:rPr>
              <w:t>1. Control (GLM diet only)</w:t>
            </w:r>
          </w:p>
        </w:tc>
        <w:tc>
          <w:tcPr>
            <w:tcW w:w="2250" w:type="dxa"/>
            <w:vAlign w:val="center"/>
          </w:tcPr>
          <w:p w14:paraId="6380DDAA" w14:textId="77777777" w:rsidR="0032317A" w:rsidRPr="0032317A" w:rsidRDefault="0032317A" w:rsidP="00886C4D">
            <w:pPr>
              <w:jc w:val="center"/>
              <w:rPr>
                <w:rFonts w:cstheme="minorHAnsi"/>
                <w:sz w:val="22"/>
                <w:szCs w:val="22"/>
              </w:rPr>
            </w:pPr>
            <w:r w:rsidRPr="0032317A">
              <w:rPr>
                <w:rFonts w:cstheme="minorHAnsi"/>
                <w:sz w:val="22"/>
                <w:szCs w:val="22"/>
              </w:rPr>
              <w:t>10.73±0.5</w:t>
            </w:r>
          </w:p>
        </w:tc>
        <w:tc>
          <w:tcPr>
            <w:tcW w:w="2520" w:type="dxa"/>
            <w:vAlign w:val="center"/>
          </w:tcPr>
          <w:p w14:paraId="61C4AF1A" w14:textId="77777777" w:rsidR="0032317A" w:rsidRPr="0032317A" w:rsidRDefault="0032317A" w:rsidP="00886C4D">
            <w:pPr>
              <w:jc w:val="center"/>
              <w:rPr>
                <w:rFonts w:cstheme="minorHAnsi"/>
                <w:sz w:val="22"/>
                <w:szCs w:val="22"/>
              </w:rPr>
            </w:pPr>
            <w:r w:rsidRPr="0032317A">
              <w:rPr>
                <w:rFonts w:cstheme="minorHAnsi"/>
                <w:sz w:val="22"/>
                <w:szCs w:val="22"/>
              </w:rPr>
              <w:t>101.7±4.1</w:t>
            </w:r>
          </w:p>
        </w:tc>
        <w:tc>
          <w:tcPr>
            <w:tcW w:w="2340" w:type="dxa"/>
            <w:vAlign w:val="center"/>
          </w:tcPr>
          <w:p w14:paraId="517E6B4F" w14:textId="77777777" w:rsidR="0032317A" w:rsidRPr="0032317A" w:rsidRDefault="0032317A" w:rsidP="00886C4D">
            <w:pPr>
              <w:jc w:val="center"/>
              <w:rPr>
                <w:rFonts w:cstheme="minorHAnsi"/>
                <w:sz w:val="22"/>
                <w:szCs w:val="22"/>
              </w:rPr>
            </w:pPr>
            <w:r w:rsidRPr="0032317A">
              <w:rPr>
                <w:rFonts w:cstheme="minorHAnsi"/>
                <w:sz w:val="22"/>
                <w:szCs w:val="22"/>
              </w:rPr>
              <w:t>16.7+2.8%</w:t>
            </w:r>
          </w:p>
        </w:tc>
      </w:tr>
      <w:tr w:rsidR="0032317A" w:rsidRPr="0032317A" w14:paraId="4850652A" w14:textId="77777777" w:rsidTr="00886C4D">
        <w:trPr>
          <w:trHeight w:val="314"/>
        </w:trPr>
        <w:tc>
          <w:tcPr>
            <w:tcW w:w="2448" w:type="dxa"/>
            <w:vAlign w:val="center"/>
          </w:tcPr>
          <w:p w14:paraId="461834AC" w14:textId="77777777" w:rsidR="0032317A" w:rsidRPr="0032317A" w:rsidRDefault="0032317A" w:rsidP="00886C4D">
            <w:pPr>
              <w:rPr>
                <w:rFonts w:cstheme="minorHAnsi"/>
                <w:sz w:val="22"/>
                <w:szCs w:val="22"/>
              </w:rPr>
            </w:pPr>
            <w:r w:rsidRPr="0032317A">
              <w:rPr>
                <w:rFonts w:cstheme="minorHAnsi"/>
                <w:sz w:val="22"/>
                <w:szCs w:val="22"/>
              </w:rPr>
              <w:t>2. Diet + 1% floss- flower leaves</w:t>
            </w:r>
          </w:p>
        </w:tc>
        <w:tc>
          <w:tcPr>
            <w:tcW w:w="2250" w:type="dxa"/>
            <w:vAlign w:val="center"/>
          </w:tcPr>
          <w:p w14:paraId="29A982D4" w14:textId="77777777" w:rsidR="0032317A" w:rsidRPr="0032317A" w:rsidRDefault="0032317A" w:rsidP="00886C4D">
            <w:pPr>
              <w:jc w:val="center"/>
              <w:rPr>
                <w:rFonts w:cstheme="minorHAnsi"/>
                <w:sz w:val="22"/>
                <w:szCs w:val="22"/>
              </w:rPr>
            </w:pPr>
            <w:r w:rsidRPr="0032317A">
              <w:rPr>
                <w:rFonts w:cstheme="minorHAnsi"/>
                <w:sz w:val="22"/>
                <w:szCs w:val="22"/>
              </w:rPr>
              <w:t>13.13±0.9</w:t>
            </w:r>
          </w:p>
        </w:tc>
        <w:tc>
          <w:tcPr>
            <w:tcW w:w="2520" w:type="dxa"/>
            <w:vAlign w:val="center"/>
          </w:tcPr>
          <w:p w14:paraId="670CB869" w14:textId="77777777" w:rsidR="0032317A" w:rsidRPr="0032317A" w:rsidRDefault="0032317A" w:rsidP="00886C4D">
            <w:pPr>
              <w:jc w:val="center"/>
              <w:rPr>
                <w:rFonts w:cstheme="minorHAnsi"/>
                <w:sz w:val="22"/>
                <w:szCs w:val="22"/>
              </w:rPr>
            </w:pPr>
            <w:r w:rsidRPr="0032317A">
              <w:rPr>
                <w:rFonts w:cstheme="minorHAnsi"/>
                <w:sz w:val="22"/>
                <w:szCs w:val="22"/>
              </w:rPr>
              <w:t>130.3±2.1</w:t>
            </w:r>
          </w:p>
        </w:tc>
        <w:tc>
          <w:tcPr>
            <w:tcW w:w="2340" w:type="dxa"/>
            <w:vAlign w:val="center"/>
          </w:tcPr>
          <w:p w14:paraId="6E0B733A" w14:textId="77777777" w:rsidR="0032317A" w:rsidRPr="0032317A" w:rsidRDefault="0032317A" w:rsidP="00886C4D">
            <w:pPr>
              <w:jc w:val="center"/>
              <w:rPr>
                <w:rFonts w:cstheme="minorHAnsi"/>
                <w:sz w:val="22"/>
                <w:szCs w:val="22"/>
              </w:rPr>
            </w:pPr>
            <w:r w:rsidRPr="0032317A">
              <w:rPr>
                <w:rFonts w:cstheme="minorHAnsi"/>
                <w:sz w:val="22"/>
                <w:szCs w:val="22"/>
              </w:rPr>
              <w:t>33.3+2.8%</w:t>
            </w:r>
          </w:p>
        </w:tc>
      </w:tr>
      <w:tr w:rsidR="0032317A" w:rsidRPr="0032317A" w14:paraId="4FE610AB" w14:textId="77777777" w:rsidTr="00886C4D">
        <w:trPr>
          <w:trHeight w:val="458"/>
        </w:trPr>
        <w:tc>
          <w:tcPr>
            <w:tcW w:w="2448" w:type="dxa"/>
            <w:vAlign w:val="center"/>
          </w:tcPr>
          <w:p w14:paraId="4F45E814" w14:textId="77777777" w:rsidR="0032317A" w:rsidRPr="0032317A" w:rsidRDefault="0032317A" w:rsidP="00886C4D">
            <w:pPr>
              <w:rPr>
                <w:rFonts w:cstheme="minorHAnsi"/>
                <w:sz w:val="22"/>
                <w:szCs w:val="22"/>
              </w:rPr>
            </w:pPr>
            <w:r w:rsidRPr="0032317A">
              <w:rPr>
                <w:rFonts w:cstheme="minorHAnsi"/>
                <w:sz w:val="22"/>
                <w:szCs w:val="22"/>
              </w:rPr>
              <w:t>3. Diet + 5% floss- flower leaves</w:t>
            </w:r>
          </w:p>
        </w:tc>
        <w:tc>
          <w:tcPr>
            <w:tcW w:w="2250" w:type="dxa"/>
            <w:vAlign w:val="center"/>
          </w:tcPr>
          <w:p w14:paraId="47E52FB7" w14:textId="77777777" w:rsidR="0032317A" w:rsidRPr="0032317A" w:rsidRDefault="0032317A" w:rsidP="00886C4D">
            <w:pPr>
              <w:jc w:val="center"/>
              <w:rPr>
                <w:rFonts w:cstheme="minorHAnsi"/>
                <w:sz w:val="22"/>
                <w:szCs w:val="22"/>
              </w:rPr>
            </w:pPr>
            <w:r w:rsidRPr="0032317A">
              <w:rPr>
                <w:rFonts w:cstheme="minorHAnsi"/>
                <w:sz w:val="22"/>
                <w:szCs w:val="22"/>
              </w:rPr>
              <w:t>10.43±0.7</w:t>
            </w:r>
          </w:p>
        </w:tc>
        <w:tc>
          <w:tcPr>
            <w:tcW w:w="2520" w:type="dxa"/>
            <w:vAlign w:val="center"/>
          </w:tcPr>
          <w:p w14:paraId="3E646143" w14:textId="77777777" w:rsidR="0032317A" w:rsidRPr="0032317A" w:rsidRDefault="0032317A" w:rsidP="00886C4D">
            <w:pPr>
              <w:jc w:val="center"/>
              <w:rPr>
                <w:rFonts w:cstheme="minorHAnsi"/>
                <w:sz w:val="22"/>
                <w:szCs w:val="22"/>
              </w:rPr>
            </w:pPr>
            <w:r w:rsidRPr="0032317A">
              <w:rPr>
                <w:rFonts w:cstheme="minorHAnsi"/>
                <w:sz w:val="22"/>
                <w:szCs w:val="22"/>
              </w:rPr>
              <w:t>98.0±8.5</w:t>
            </w:r>
          </w:p>
        </w:tc>
        <w:tc>
          <w:tcPr>
            <w:tcW w:w="2340" w:type="dxa"/>
            <w:vAlign w:val="center"/>
          </w:tcPr>
          <w:p w14:paraId="2BF422C1" w14:textId="77777777" w:rsidR="0032317A" w:rsidRPr="0032317A" w:rsidRDefault="0032317A" w:rsidP="00886C4D">
            <w:pPr>
              <w:jc w:val="center"/>
              <w:rPr>
                <w:rFonts w:cstheme="minorHAnsi"/>
                <w:sz w:val="22"/>
                <w:szCs w:val="22"/>
              </w:rPr>
            </w:pPr>
            <w:r w:rsidRPr="0032317A">
              <w:rPr>
                <w:rFonts w:cstheme="minorHAnsi"/>
                <w:sz w:val="22"/>
                <w:szCs w:val="22"/>
              </w:rPr>
              <w:t>23.3+2.8%</w:t>
            </w:r>
          </w:p>
        </w:tc>
      </w:tr>
      <w:tr w:rsidR="0032317A" w:rsidRPr="0032317A" w14:paraId="292F631D" w14:textId="77777777" w:rsidTr="00886C4D">
        <w:tc>
          <w:tcPr>
            <w:tcW w:w="2448" w:type="dxa"/>
            <w:vAlign w:val="center"/>
          </w:tcPr>
          <w:p w14:paraId="481A3FB2" w14:textId="77777777" w:rsidR="0032317A" w:rsidRPr="0032317A" w:rsidRDefault="0032317A" w:rsidP="00886C4D">
            <w:pPr>
              <w:rPr>
                <w:rFonts w:cstheme="minorHAnsi"/>
                <w:sz w:val="22"/>
                <w:szCs w:val="22"/>
              </w:rPr>
            </w:pPr>
            <w:r w:rsidRPr="0032317A">
              <w:rPr>
                <w:rFonts w:cstheme="minorHAnsi"/>
                <w:sz w:val="22"/>
                <w:szCs w:val="22"/>
              </w:rPr>
              <w:t>4. Diet + 10% floss- flower leaves</w:t>
            </w:r>
          </w:p>
        </w:tc>
        <w:tc>
          <w:tcPr>
            <w:tcW w:w="2250" w:type="dxa"/>
            <w:vAlign w:val="center"/>
          </w:tcPr>
          <w:p w14:paraId="320A65C2" w14:textId="77777777" w:rsidR="0032317A" w:rsidRPr="0032317A" w:rsidRDefault="0032317A" w:rsidP="00886C4D">
            <w:pPr>
              <w:jc w:val="center"/>
              <w:rPr>
                <w:rFonts w:cstheme="minorHAnsi"/>
                <w:sz w:val="22"/>
                <w:szCs w:val="22"/>
              </w:rPr>
            </w:pPr>
            <w:r w:rsidRPr="0032317A">
              <w:rPr>
                <w:rFonts w:cstheme="minorHAnsi"/>
                <w:sz w:val="22"/>
                <w:szCs w:val="22"/>
              </w:rPr>
              <w:t>7.5±0.7</w:t>
            </w:r>
          </w:p>
        </w:tc>
        <w:tc>
          <w:tcPr>
            <w:tcW w:w="2520" w:type="dxa"/>
            <w:shd w:val="clear" w:color="auto" w:fill="FEFCC2"/>
            <w:vAlign w:val="center"/>
          </w:tcPr>
          <w:p w14:paraId="53EE9200" w14:textId="77777777" w:rsidR="0032317A" w:rsidRPr="0032317A" w:rsidRDefault="0032317A" w:rsidP="00886C4D">
            <w:pPr>
              <w:jc w:val="center"/>
              <w:rPr>
                <w:rFonts w:cstheme="minorHAnsi"/>
                <w:sz w:val="22"/>
                <w:szCs w:val="22"/>
              </w:rPr>
            </w:pPr>
            <w:r w:rsidRPr="0032317A">
              <w:rPr>
                <w:rFonts w:cstheme="minorHAnsi"/>
                <w:sz w:val="22"/>
                <w:szCs w:val="22"/>
              </w:rPr>
              <w:t>89.5±21.1 (w/#12)</w:t>
            </w:r>
          </w:p>
          <w:p w14:paraId="0263F1A1" w14:textId="77777777" w:rsidR="0032317A" w:rsidRPr="0032317A" w:rsidRDefault="0032317A" w:rsidP="00886C4D">
            <w:pPr>
              <w:jc w:val="center"/>
              <w:rPr>
                <w:rFonts w:cstheme="minorHAnsi"/>
                <w:sz w:val="22"/>
                <w:szCs w:val="22"/>
              </w:rPr>
            </w:pPr>
            <w:r w:rsidRPr="0032317A">
              <w:rPr>
                <w:rFonts w:cstheme="minorHAnsi"/>
                <w:sz w:val="22"/>
                <w:szCs w:val="22"/>
              </w:rPr>
              <w:t>77.3±2.1 (w/o #12)</w:t>
            </w:r>
          </w:p>
        </w:tc>
        <w:tc>
          <w:tcPr>
            <w:tcW w:w="2340" w:type="dxa"/>
            <w:shd w:val="clear" w:color="auto" w:fill="FEFCC2"/>
            <w:vAlign w:val="center"/>
          </w:tcPr>
          <w:p w14:paraId="4F3968FB" w14:textId="77777777" w:rsidR="0032317A" w:rsidRPr="0032317A" w:rsidRDefault="0032317A" w:rsidP="00886C4D">
            <w:pPr>
              <w:jc w:val="center"/>
              <w:rPr>
                <w:rFonts w:cstheme="minorHAnsi"/>
                <w:sz w:val="22"/>
                <w:szCs w:val="22"/>
              </w:rPr>
            </w:pPr>
            <w:r w:rsidRPr="0032317A">
              <w:rPr>
                <w:rFonts w:cstheme="minorHAnsi"/>
                <w:sz w:val="22"/>
                <w:szCs w:val="22"/>
              </w:rPr>
              <w:t>18.3±11.5% (w/#12)</w:t>
            </w:r>
          </w:p>
          <w:p w14:paraId="687D4791" w14:textId="77777777" w:rsidR="0032317A" w:rsidRPr="0032317A" w:rsidRDefault="0032317A" w:rsidP="00886C4D">
            <w:pPr>
              <w:jc w:val="center"/>
              <w:rPr>
                <w:rFonts w:cstheme="minorHAnsi"/>
                <w:sz w:val="22"/>
                <w:szCs w:val="22"/>
              </w:rPr>
            </w:pPr>
            <w:r w:rsidRPr="0032317A">
              <w:rPr>
                <w:rFonts w:cstheme="minorHAnsi"/>
                <w:sz w:val="22"/>
                <w:szCs w:val="22"/>
              </w:rPr>
              <w:t>25.0±0</w:t>
            </w:r>
            <w:proofErr w:type="gramStart"/>
            <w:r w:rsidRPr="0032317A">
              <w:rPr>
                <w:rFonts w:cstheme="minorHAnsi"/>
                <w:sz w:val="22"/>
                <w:szCs w:val="22"/>
              </w:rPr>
              <w:t>%(</w:t>
            </w:r>
            <w:proofErr w:type="gramEnd"/>
            <w:r w:rsidRPr="0032317A">
              <w:rPr>
                <w:rFonts w:cstheme="minorHAnsi"/>
                <w:sz w:val="22"/>
                <w:szCs w:val="22"/>
              </w:rPr>
              <w:t>w/o #12)</w:t>
            </w:r>
          </w:p>
        </w:tc>
      </w:tr>
    </w:tbl>
    <w:p w14:paraId="19FA166C" w14:textId="77777777" w:rsidR="0032317A" w:rsidRPr="0032317A" w:rsidRDefault="0032317A" w:rsidP="0032317A">
      <w:pPr>
        <w:rPr>
          <w:rFonts w:cstheme="minorHAnsi"/>
          <w:sz w:val="22"/>
          <w:szCs w:val="22"/>
        </w:rPr>
      </w:pPr>
    </w:p>
    <w:p w14:paraId="2A3ADA45" w14:textId="77777777" w:rsidR="0032317A" w:rsidRPr="0032317A" w:rsidRDefault="0032317A" w:rsidP="0032317A">
      <w:pPr>
        <w:rPr>
          <w:rFonts w:cstheme="minorHAnsi"/>
          <w:sz w:val="22"/>
          <w:szCs w:val="22"/>
        </w:rPr>
      </w:pPr>
      <w:r w:rsidRPr="0032317A">
        <w:rPr>
          <w:rFonts w:cstheme="minorHAnsi"/>
          <w:sz w:val="22"/>
          <w:szCs w:val="22"/>
        </w:rPr>
        <w:t>As the class discusses how to make comparisons between groups, the instructor should focus on helping students understand:</w:t>
      </w:r>
    </w:p>
    <w:p w14:paraId="2ED442EA" w14:textId="77777777" w:rsidR="0032317A" w:rsidRPr="0032317A" w:rsidRDefault="0032317A" w:rsidP="0032317A">
      <w:pPr>
        <w:pStyle w:val="ListParagraph"/>
        <w:numPr>
          <w:ilvl w:val="0"/>
          <w:numId w:val="19"/>
        </w:numPr>
        <w:rPr>
          <w:rFonts w:cstheme="minorHAnsi"/>
          <w:sz w:val="22"/>
          <w:szCs w:val="22"/>
        </w:rPr>
      </w:pPr>
      <w:r w:rsidRPr="0032317A">
        <w:rPr>
          <w:rFonts w:cstheme="minorHAnsi"/>
          <w:sz w:val="22"/>
          <w:szCs w:val="22"/>
        </w:rPr>
        <w:t>The dose-response is not linear. Low levels affect caterpillars differently than high levels.</w:t>
      </w:r>
    </w:p>
    <w:p w14:paraId="2017C72D" w14:textId="77777777" w:rsidR="0032317A" w:rsidRPr="0032317A" w:rsidRDefault="0032317A" w:rsidP="0032317A">
      <w:pPr>
        <w:pStyle w:val="ListParagraph"/>
        <w:numPr>
          <w:ilvl w:val="0"/>
          <w:numId w:val="19"/>
        </w:numPr>
        <w:rPr>
          <w:rFonts w:cstheme="minorHAnsi"/>
          <w:sz w:val="22"/>
          <w:szCs w:val="22"/>
        </w:rPr>
      </w:pPr>
      <w:r w:rsidRPr="0032317A">
        <w:rPr>
          <w:rFonts w:cstheme="minorHAnsi"/>
          <w:sz w:val="22"/>
          <w:szCs w:val="22"/>
        </w:rPr>
        <w:t>Not all comparisons are valid. For example:</w:t>
      </w:r>
    </w:p>
    <w:p w14:paraId="4B40DDB7" w14:textId="77777777" w:rsidR="0032317A" w:rsidRPr="0032317A" w:rsidRDefault="0032317A" w:rsidP="0032317A">
      <w:pPr>
        <w:pStyle w:val="ListParagraph"/>
        <w:numPr>
          <w:ilvl w:val="1"/>
          <w:numId w:val="19"/>
        </w:numPr>
        <w:rPr>
          <w:rFonts w:cstheme="minorHAnsi"/>
          <w:sz w:val="22"/>
          <w:szCs w:val="22"/>
        </w:rPr>
      </w:pPr>
      <w:r w:rsidRPr="0032317A">
        <w:rPr>
          <w:rFonts w:cstheme="minorHAnsi"/>
          <w:sz w:val="22"/>
          <w:szCs w:val="22"/>
        </w:rPr>
        <w:t xml:space="preserve">A t-test would find a significant difference between average WEIGHT and average LENGTH of caterpillars in Group 1. </w:t>
      </w:r>
      <w:proofErr w:type="gramStart"/>
      <w:r w:rsidRPr="0032317A">
        <w:rPr>
          <w:rFonts w:cstheme="minorHAnsi"/>
          <w:sz w:val="22"/>
          <w:szCs w:val="22"/>
        </w:rPr>
        <w:t>However</w:t>
      </w:r>
      <w:proofErr w:type="gramEnd"/>
      <w:r w:rsidRPr="0032317A">
        <w:rPr>
          <w:rFonts w:cstheme="minorHAnsi"/>
          <w:sz w:val="22"/>
          <w:szCs w:val="22"/>
        </w:rPr>
        <w:t xml:space="preserve"> this comparison is experimentally meaningless; it would be pure coincidence if the length and weight were the same. </w:t>
      </w:r>
    </w:p>
    <w:p w14:paraId="1286A38E" w14:textId="77777777" w:rsidR="0032317A" w:rsidRPr="0032317A" w:rsidRDefault="0032317A" w:rsidP="0032317A">
      <w:pPr>
        <w:pStyle w:val="ListParagraph"/>
        <w:numPr>
          <w:ilvl w:val="1"/>
          <w:numId w:val="19"/>
        </w:numPr>
        <w:rPr>
          <w:rFonts w:cstheme="minorHAnsi"/>
          <w:sz w:val="22"/>
          <w:szCs w:val="22"/>
        </w:rPr>
      </w:pPr>
      <w:r w:rsidRPr="0032317A">
        <w:rPr>
          <w:rFonts w:cstheme="minorHAnsi"/>
          <w:b/>
          <w:sz w:val="22"/>
          <w:szCs w:val="22"/>
        </w:rPr>
        <w:t>Reinforce the point that students cannot rely on p-values to tell them which comparisons are important.</w:t>
      </w:r>
      <w:r w:rsidRPr="0032317A">
        <w:rPr>
          <w:rFonts w:cstheme="minorHAnsi"/>
          <w:sz w:val="22"/>
          <w:szCs w:val="22"/>
        </w:rPr>
        <w:t xml:space="preserve"> They must ask, “does this comparison make </w:t>
      </w:r>
      <w:r w:rsidRPr="0032317A">
        <w:rPr>
          <w:rFonts w:cstheme="minorHAnsi"/>
          <w:b/>
          <w:sz w:val="22"/>
          <w:szCs w:val="22"/>
        </w:rPr>
        <w:t>logical</w:t>
      </w:r>
      <w:r w:rsidRPr="0032317A">
        <w:rPr>
          <w:rFonts w:cstheme="minorHAnsi"/>
          <w:sz w:val="22"/>
          <w:szCs w:val="22"/>
        </w:rPr>
        <w:t xml:space="preserve"> sense?”</w:t>
      </w:r>
    </w:p>
    <w:p w14:paraId="523D2B8B" w14:textId="77777777" w:rsidR="0032317A" w:rsidRPr="0032317A" w:rsidRDefault="0032317A" w:rsidP="0032317A">
      <w:pPr>
        <w:pStyle w:val="ListParagraph"/>
        <w:numPr>
          <w:ilvl w:val="0"/>
          <w:numId w:val="19"/>
        </w:numPr>
        <w:rPr>
          <w:rFonts w:cstheme="minorHAnsi"/>
          <w:sz w:val="22"/>
          <w:szCs w:val="22"/>
        </w:rPr>
      </w:pPr>
      <w:r w:rsidRPr="0032317A">
        <w:rPr>
          <w:rFonts w:cstheme="minorHAnsi"/>
          <w:sz w:val="22"/>
          <w:szCs w:val="22"/>
        </w:rPr>
        <w:t>Which data we include can impact our overall interpretation. For example:</w:t>
      </w:r>
    </w:p>
    <w:p w14:paraId="0FBC4CBD" w14:textId="77777777" w:rsidR="0032317A" w:rsidRPr="0032317A" w:rsidRDefault="0032317A" w:rsidP="0032317A">
      <w:pPr>
        <w:pStyle w:val="ListParagraph"/>
        <w:numPr>
          <w:ilvl w:val="1"/>
          <w:numId w:val="19"/>
        </w:numPr>
        <w:rPr>
          <w:rFonts w:cstheme="minorHAnsi"/>
          <w:sz w:val="22"/>
          <w:szCs w:val="22"/>
        </w:rPr>
      </w:pPr>
      <w:r w:rsidRPr="0032317A">
        <w:rPr>
          <w:rFonts w:cstheme="minorHAnsi"/>
          <w:sz w:val="22"/>
          <w:szCs w:val="22"/>
        </w:rPr>
        <w:t>One animal died (#12). Do we include its length and amount of food eaten in any averages or statistical comparisons?</w:t>
      </w:r>
    </w:p>
    <w:p w14:paraId="45D8AEF3" w14:textId="77777777" w:rsidR="0032317A" w:rsidRPr="0032317A" w:rsidRDefault="0032317A" w:rsidP="0032317A">
      <w:pPr>
        <w:pStyle w:val="ListParagraph"/>
        <w:numPr>
          <w:ilvl w:val="1"/>
          <w:numId w:val="19"/>
        </w:numPr>
        <w:rPr>
          <w:rFonts w:cstheme="minorHAnsi"/>
          <w:sz w:val="22"/>
          <w:szCs w:val="22"/>
        </w:rPr>
      </w:pPr>
      <w:r w:rsidRPr="0032317A">
        <w:rPr>
          <w:rFonts w:cstheme="minorHAnsi"/>
          <w:sz w:val="22"/>
          <w:szCs w:val="22"/>
        </w:rPr>
        <w:t xml:space="preserve">Is the dead animal an outlier we should eliminate, OR does it tell us something about what </w:t>
      </w:r>
      <w:proofErr w:type="spellStart"/>
      <w:r w:rsidRPr="0032317A">
        <w:rPr>
          <w:rFonts w:cstheme="minorHAnsi"/>
          <w:sz w:val="22"/>
          <w:szCs w:val="22"/>
        </w:rPr>
        <w:t>methoprene</w:t>
      </w:r>
      <w:proofErr w:type="spellEnd"/>
      <w:r w:rsidRPr="0032317A">
        <w:rPr>
          <w:rFonts w:cstheme="minorHAnsi"/>
          <w:sz w:val="22"/>
          <w:szCs w:val="22"/>
        </w:rPr>
        <w:t xml:space="preserve"> does in high doses?</w:t>
      </w:r>
    </w:p>
    <w:p w14:paraId="69A69309" w14:textId="77777777" w:rsidR="00C37224" w:rsidRDefault="00C37224">
      <w:pPr>
        <w:rPr>
          <w:rFonts w:cstheme="minorHAnsi"/>
          <w:sz w:val="22"/>
          <w:szCs w:val="22"/>
        </w:rPr>
      </w:pPr>
      <w:r>
        <w:rPr>
          <w:rFonts w:cstheme="minorHAnsi"/>
          <w:sz w:val="22"/>
          <w:szCs w:val="22"/>
        </w:rPr>
        <w:br w:type="page"/>
      </w:r>
    </w:p>
    <w:p w14:paraId="24BC7446" w14:textId="0A3335E0" w:rsidR="0032317A" w:rsidRPr="0032317A" w:rsidRDefault="0032317A" w:rsidP="0032317A">
      <w:pPr>
        <w:pStyle w:val="ListParagraph"/>
        <w:numPr>
          <w:ilvl w:val="0"/>
          <w:numId w:val="19"/>
        </w:numPr>
        <w:rPr>
          <w:rFonts w:cstheme="minorHAnsi"/>
          <w:sz w:val="22"/>
          <w:szCs w:val="22"/>
        </w:rPr>
      </w:pPr>
      <w:r w:rsidRPr="0032317A">
        <w:rPr>
          <w:rFonts w:cstheme="minorHAnsi"/>
          <w:sz w:val="22"/>
          <w:szCs w:val="22"/>
        </w:rPr>
        <w:lastRenderedPageBreak/>
        <w:t>There are additional controls we could add to make this a stronger study. For instance:</w:t>
      </w:r>
    </w:p>
    <w:p w14:paraId="6CC56CA8" w14:textId="77777777" w:rsidR="0032317A" w:rsidRPr="0032317A" w:rsidRDefault="0032317A" w:rsidP="0032317A">
      <w:pPr>
        <w:pStyle w:val="ListParagraph"/>
        <w:numPr>
          <w:ilvl w:val="1"/>
          <w:numId w:val="19"/>
        </w:numPr>
        <w:rPr>
          <w:rFonts w:cstheme="minorHAnsi"/>
          <w:sz w:val="22"/>
          <w:szCs w:val="22"/>
        </w:rPr>
      </w:pPr>
      <w:r w:rsidRPr="0032317A">
        <w:rPr>
          <w:rFonts w:cstheme="minorHAnsi"/>
          <w:sz w:val="22"/>
          <w:szCs w:val="22"/>
        </w:rPr>
        <w:t xml:space="preserve">Is it the </w:t>
      </w:r>
      <w:proofErr w:type="spellStart"/>
      <w:r w:rsidRPr="0032317A">
        <w:rPr>
          <w:rFonts w:cstheme="minorHAnsi"/>
          <w:sz w:val="22"/>
          <w:szCs w:val="22"/>
        </w:rPr>
        <w:t>flossflower</w:t>
      </w:r>
      <w:proofErr w:type="spellEnd"/>
      <w:r w:rsidRPr="0032317A">
        <w:rPr>
          <w:rFonts w:cstheme="minorHAnsi"/>
          <w:sz w:val="22"/>
          <w:szCs w:val="22"/>
        </w:rPr>
        <w:t>, or a change in food composition? An additional control would be diet with a different flower species added.</w:t>
      </w:r>
    </w:p>
    <w:p w14:paraId="6CE650F4" w14:textId="1256C0D3" w:rsidR="0032317A" w:rsidRDefault="0032317A" w:rsidP="0032317A">
      <w:pPr>
        <w:pStyle w:val="ListParagraph"/>
        <w:numPr>
          <w:ilvl w:val="0"/>
          <w:numId w:val="19"/>
        </w:numPr>
        <w:rPr>
          <w:rFonts w:cstheme="minorHAnsi"/>
          <w:sz w:val="22"/>
          <w:szCs w:val="22"/>
        </w:rPr>
      </w:pPr>
      <w:r>
        <w:rPr>
          <w:rFonts w:cstheme="minorHAnsi"/>
          <w:sz w:val="22"/>
          <w:szCs w:val="22"/>
        </w:rPr>
        <w:t>We</w:t>
      </w:r>
      <w:r w:rsidRPr="0032317A">
        <w:rPr>
          <w:rFonts w:cstheme="minorHAnsi"/>
          <w:sz w:val="22"/>
          <w:szCs w:val="22"/>
        </w:rPr>
        <w:t xml:space="preserve"> provide </w:t>
      </w:r>
      <w:r>
        <w:rPr>
          <w:rFonts w:cstheme="minorHAnsi"/>
          <w:sz w:val="22"/>
          <w:szCs w:val="22"/>
        </w:rPr>
        <w:t xml:space="preserve">students in our labs </w:t>
      </w:r>
      <w:r w:rsidRPr="0032317A">
        <w:rPr>
          <w:rFonts w:cstheme="minorHAnsi"/>
          <w:sz w:val="22"/>
          <w:szCs w:val="22"/>
        </w:rPr>
        <w:t xml:space="preserve">with pre-made </w:t>
      </w:r>
      <w:r>
        <w:rPr>
          <w:rFonts w:cstheme="minorHAnsi"/>
          <w:sz w:val="22"/>
          <w:szCs w:val="22"/>
        </w:rPr>
        <w:t xml:space="preserve">Excel </w:t>
      </w:r>
      <w:r w:rsidRPr="0032317A">
        <w:rPr>
          <w:rFonts w:cstheme="minorHAnsi"/>
          <w:sz w:val="22"/>
          <w:szCs w:val="22"/>
        </w:rPr>
        <w:t>templates for t-tests</w:t>
      </w:r>
      <w:r>
        <w:rPr>
          <w:rFonts w:cstheme="minorHAnsi"/>
          <w:sz w:val="22"/>
          <w:szCs w:val="22"/>
        </w:rPr>
        <w:t xml:space="preserve"> and other analyses</w:t>
      </w:r>
      <w:r w:rsidRPr="0032317A">
        <w:rPr>
          <w:rFonts w:cstheme="minorHAnsi"/>
          <w:sz w:val="22"/>
          <w:szCs w:val="22"/>
        </w:rPr>
        <w:t xml:space="preserve">. Use this opportunity to </w:t>
      </w:r>
      <w:r>
        <w:rPr>
          <w:rFonts w:cstheme="minorHAnsi"/>
          <w:sz w:val="22"/>
          <w:szCs w:val="22"/>
        </w:rPr>
        <w:t>share your local strategy</w:t>
      </w:r>
      <w:r w:rsidRPr="0032317A">
        <w:rPr>
          <w:rFonts w:cstheme="minorHAnsi"/>
          <w:sz w:val="22"/>
          <w:szCs w:val="22"/>
        </w:rPr>
        <w:t>.</w:t>
      </w:r>
    </w:p>
    <w:p w14:paraId="25301DF8" w14:textId="77777777" w:rsidR="00C37224" w:rsidRPr="00C37224" w:rsidRDefault="00C37224" w:rsidP="00C37224">
      <w:pPr>
        <w:rPr>
          <w:rFonts w:cstheme="minorHAnsi"/>
          <w:sz w:val="22"/>
          <w:szCs w:val="22"/>
        </w:rPr>
      </w:pPr>
    </w:p>
    <w:p w14:paraId="1117545B" w14:textId="77777777" w:rsidR="0032317A" w:rsidRPr="0032317A" w:rsidRDefault="0032317A" w:rsidP="0032317A">
      <w:pPr>
        <w:pStyle w:val="Heading3"/>
        <w:rPr>
          <w:rFonts w:asciiTheme="minorHAnsi" w:hAnsiTheme="minorHAnsi" w:cstheme="minorHAnsi"/>
        </w:rPr>
      </w:pPr>
      <w:r w:rsidRPr="0032317A">
        <w:rPr>
          <w:rFonts w:asciiTheme="minorHAnsi" w:hAnsiTheme="minorHAnsi" w:cstheme="minorHAnsi"/>
        </w:rPr>
        <w:t>Goals of the Follow-Up Questions</w:t>
      </w:r>
    </w:p>
    <w:p w14:paraId="470BF1D6" w14:textId="77777777" w:rsidR="0032317A" w:rsidRPr="0032317A" w:rsidRDefault="0032317A" w:rsidP="0032317A">
      <w:pPr>
        <w:pStyle w:val="NormalTextMinionPro"/>
        <w:rPr>
          <w:rFonts w:asciiTheme="minorHAnsi" w:hAnsiTheme="minorHAnsi" w:cstheme="minorHAnsi"/>
        </w:rPr>
      </w:pPr>
      <w:r w:rsidRPr="0032317A">
        <w:rPr>
          <w:rFonts w:asciiTheme="minorHAnsi" w:hAnsiTheme="minorHAnsi" w:cstheme="minorHAnsi"/>
        </w:rPr>
        <w:t xml:space="preserve">The four questions at the end of the case are designed to guide and clarify students’ thinking using a practical argumentation and logic model called the </w:t>
      </w:r>
      <w:r w:rsidRPr="0032317A">
        <w:rPr>
          <w:rFonts w:asciiTheme="minorHAnsi" w:hAnsiTheme="minorHAnsi" w:cstheme="minorHAnsi"/>
          <w:b/>
        </w:rPr>
        <w:t>Toulmin model</w:t>
      </w:r>
      <w:r w:rsidRPr="0032317A">
        <w:rPr>
          <w:rFonts w:asciiTheme="minorHAnsi" w:hAnsiTheme="minorHAnsi" w:cstheme="minorHAnsi"/>
        </w:rPr>
        <w:t>. Published in the early 1960s, it is widely used even though not many people know it by this formal name. Dr. Toulmin believed that robust arguments could be broken down into specific parts for analysis:</w:t>
      </w:r>
    </w:p>
    <w:p w14:paraId="30498339" w14:textId="77777777" w:rsidR="0032317A" w:rsidRPr="0032317A" w:rsidRDefault="0032317A" w:rsidP="0032317A">
      <w:pPr>
        <w:pStyle w:val="NormalTextMinionPro"/>
        <w:numPr>
          <w:ilvl w:val="0"/>
          <w:numId w:val="18"/>
        </w:numPr>
        <w:rPr>
          <w:rFonts w:asciiTheme="minorHAnsi" w:hAnsiTheme="minorHAnsi" w:cstheme="minorHAnsi"/>
        </w:rPr>
      </w:pPr>
      <w:r w:rsidRPr="0032317A">
        <w:rPr>
          <w:rFonts w:asciiTheme="minorHAnsi" w:hAnsiTheme="minorHAnsi" w:cstheme="minorHAnsi"/>
          <w:b/>
          <w:bCs/>
        </w:rPr>
        <w:t>Claims</w:t>
      </w:r>
      <w:r w:rsidRPr="0032317A">
        <w:rPr>
          <w:rFonts w:asciiTheme="minorHAnsi" w:hAnsiTheme="minorHAnsi" w:cstheme="minorHAnsi"/>
        </w:rPr>
        <w:t xml:space="preserve"> or conclusions</w:t>
      </w:r>
    </w:p>
    <w:p w14:paraId="0F3BEB71" w14:textId="77777777" w:rsidR="0032317A" w:rsidRPr="0032317A" w:rsidRDefault="0032317A" w:rsidP="0032317A">
      <w:pPr>
        <w:pStyle w:val="NormalTextMinionPro"/>
        <w:numPr>
          <w:ilvl w:val="0"/>
          <w:numId w:val="18"/>
        </w:numPr>
        <w:rPr>
          <w:rFonts w:asciiTheme="minorHAnsi" w:hAnsiTheme="minorHAnsi" w:cstheme="minorHAnsi"/>
        </w:rPr>
      </w:pPr>
      <w:r w:rsidRPr="0032317A">
        <w:rPr>
          <w:rFonts w:asciiTheme="minorHAnsi" w:hAnsiTheme="minorHAnsi" w:cstheme="minorHAnsi"/>
          <w:b/>
          <w:bCs/>
        </w:rPr>
        <w:t>Evidence</w:t>
      </w:r>
      <w:r w:rsidRPr="0032317A">
        <w:rPr>
          <w:rFonts w:asciiTheme="minorHAnsi" w:hAnsiTheme="minorHAnsi" w:cstheme="minorHAnsi"/>
        </w:rPr>
        <w:t xml:space="preserve"> or observations to support the conclusions</w:t>
      </w:r>
    </w:p>
    <w:p w14:paraId="08C3F757" w14:textId="77777777" w:rsidR="0032317A" w:rsidRPr="0032317A" w:rsidRDefault="0032317A" w:rsidP="0032317A">
      <w:pPr>
        <w:pStyle w:val="NormalTextMinionPro"/>
        <w:numPr>
          <w:ilvl w:val="0"/>
          <w:numId w:val="18"/>
        </w:numPr>
        <w:rPr>
          <w:rFonts w:asciiTheme="minorHAnsi" w:hAnsiTheme="minorHAnsi" w:cstheme="minorHAnsi"/>
        </w:rPr>
      </w:pPr>
      <w:r w:rsidRPr="0032317A">
        <w:rPr>
          <w:rFonts w:asciiTheme="minorHAnsi" w:hAnsiTheme="minorHAnsi" w:cstheme="minorHAnsi"/>
          <w:b/>
          <w:bCs/>
        </w:rPr>
        <w:t>Reasoning</w:t>
      </w:r>
      <w:r w:rsidRPr="0032317A">
        <w:rPr>
          <w:rFonts w:asciiTheme="minorHAnsi" w:hAnsiTheme="minorHAnsi" w:cstheme="minorHAnsi"/>
        </w:rPr>
        <w:t>, inference, or rationale that connected the evidence and conclusions.</w:t>
      </w:r>
    </w:p>
    <w:p w14:paraId="60F47B4D" w14:textId="77777777" w:rsidR="0032317A" w:rsidRPr="0032317A" w:rsidRDefault="0032317A" w:rsidP="0032317A">
      <w:pPr>
        <w:rPr>
          <w:rFonts w:cstheme="minorHAnsi"/>
          <w:sz w:val="22"/>
          <w:szCs w:val="22"/>
        </w:rPr>
      </w:pPr>
    </w:p>
    <w:p w14:paraId="1E2B29BE" w14:textId="77777777" w:rsidR="0032317A" w:rsidRPr="0032317A" w:rsidRDefault="0032317A" w:rsidP="0032317A">
      <w:pPr>
        <w:pStyle w:val="NormalTextMinionPro"/>
        <w:rPr>
          <w:rFonts w:asciiTheme="minorHAnsi" w:hAnsiTheme="minorHAnsi" w:cstheme="minorHAnsi"/>
        </w:rPr>
      </w:pPr>
      <w:r w:rsidRPr="0032317A">
        <w:rPr>
          <w:rFonts w:asciiTheme="minorHAnsi" w:hAnsiTheme="minorHAnsi" w:cstheme="minorHAnsi"/>
        </w:rPr>
        <w:t>Toulmin’s full logic model has other elements, but for this exercise we only want students to be able to break a conclusion down and provide adequate support for it.</w:t>
      </w:r>
    </w:p>
    <w:p w14:paraId="78ED1FA8" w14:textId="77777777" w:rsidR="0032317A" w:rsidRPr="0032317A" w:rsidRDefault="0032317A" w:rsidP="0032317A">
      <w:pPr>
        <w:pStyle w:val="NormalTextMinionPro"/>
        <w:rPr>
          <w:rFonts w:asciiTheme="minorHAnsi" w:hAnsiTheme="minorHAnsi" w:cstheme="minorHAnsi"/>
        </w:rPr>
      </w:pPr>
    </w:p>
    <w:p w14:paraId="3BE474BB" w14:textId="77777777" w:rsidR="0032317A" w:rsidRPr="0032317A" w:rsidRDefault="0032317A" w:rsidP="0032317A">
      <w:pPr>
        <w:rPr>
          <w:rFonts w:cstheme="minorHAnsi"/>
          <w:sz w:val="22"/>
          <w:szCs w:val="22"/>
        </w:rPr>
      </w:pPr>
      <w:r w:rsidRPr="0032317A">
        <w:rPr>
          <w:rFonts w:cstheme="minorHAnsi"/>
          <w:sz w:val="22"/>
          <w:szCs w:val="22"/>
        </w:rPr>
        <w:t xml:space="preserve">Focusing consciously on these specific elements  </w:t>
      </w:r>
    </w:p>
    <w:p w14:paraId="7EEF82D3" w14:textId="77777777" w:rsidR="0032317A" w:rsidRPr="0032317A" w:rsidRDefault="0032317A" w:rsidP="0032317A">
      <w:pPr>
        <w:pStyle w:val="ListParagraph"/>
        <w:numPr>
          <w:ilvl w:val="0"/>
          <w:numId w:val="17"/>
        </w:numPr>
        <w:rPr>
          <w:rFonts w:cstheme="minorHAnsi"/>
          <w:i/>
          <w:sz w:val="22"/>
          <w:szCs w:val="22"/>
        </w:rPr>
      </w:pPr>
      <w:r w:rsidRPr="0032317A">
        <w:rPr>
          <w:rFonts w:cstheme="minorHAnsi"/>
          <w:i/>
          <w:sz w:val="22"/>
          <w:szCs w:val="22"/>
        </w:rPr>
        <w:t xml:space="preserve">What can we say about feeding based on </w:t>
      </w:r>
      <w:r w:rsidRPr="0032317A">
        <w:rPr>
          <w:rFonts w:cstheme="minorHAnsi"/>
          <w:b/>
          <w:i/>
          <w:sz w:val="22"/>
          <w:szCs w:val="22"/>
        </w:rPr>
        <w:t>direct observation</w:t>
      </w:r>
      <w:r w:rsidRPr="0032317A">
        <w:rPr>
          <w:rFonts w:cstheme="minorHAnsi"/>
          <w:i/>
          <w:sz w:val="22"/>
          <w:szCs w:val="22"/>
        </w:rPr>
        <w:t>? (Don’t interpret, just summarize the directly observable findings.)</w:t>
      </w:r>
    </w:p>
    <w:p w14:paraId="457ADE06" w14:textId="77777777" w:rsidR="0032317A" w:rsidRPr="0032317A" w:rsidRDefault="0032317A" w:rsidP="0032317A">
      <w:pPr>
        <w:ind w:left="360"/>
        <w:rPr>
          <w:rFonts w:cstheme="minorHAnsi"/>
          <w:sz w:val="22"/>
          <w:szCs w:val="22"/>
        </w:rPr>
      </w:pPr>
      <w:r w:rsidRPr="0032317A">
        <w:rPr>
          <w:rFonts w:cstheme="minorHAnsi"/>
          <w:sz w:val="22"/>
          <w:szCs w:val="22"/>
        </w:rPr>
        <w:tab/>
        <w:t xml:space="preserve">What is the </w:t>
      </w:r>
      <w:r w:rsidRPr="0032317A">
        <w:rPr>
          <w:rFonts w:cstheme="minorHAnsi"/>
          <w:b/>
          <w:sz w:val="22"/>
          <w:szCs w:val="22"/>
        </w:rPr>
        <w:t>evidence</w:t>
      </w:r>
      <w:r w:rsidRPr="0032317A">
        <w:rPr>
          <w:rFonts w:cstheme="minorHAnsi"/>
          <w:sz w:val="22"/>
          <w:szCs w:val="22"/>
        </w:rPr>
        <w:t xml:space="preserve"> (direct observations) INSIDE the study itself? Don’t let students bring in outside data or knowledge yet. Focus on the evidence within the reported results.</w:t>
      </w:r>
    </w:p>
    <w:p w14:paraId="15A4724F" w14:textId="77777777" w:rsidR="0032317A" w:rsidRPr="0032317A" w:rsidRDefault="0032317A" w:rsidP="0032317A">
      <w:pPr>
        <w:rPr>
          <w:rFonts w:cstheme="minorHAnsi"/>
          <w:sz w:val="22"/>
          <w:szCs w:val="22"/>
        </w:rPr>
      </w:pPr>
    </w:p>
    <w:p w14:paraId="60C20A47" w14:textId="77777777" w:rsidR="0032317A" w:rsidRPr="0032317A" w:rsidRDefault="0032317A" w:rsidP="0032317A">
      <w:pPr>
        <w:pStyle w:val="ListParagraph"/>
        <w:numPr>
          <w:ilvl w:val="0"/>
          <w:numId w:val="17"/>
        </w:numPr>
        <w:rPr>
          <w:rFonts w:cstheme="minorHAnsi"/>
          <w:i/>
          <w:sz w:val="22"/>
          <w:szCs w:val="22"/>
        </w:rPr>
      </w:pPr>
      <w:r w:rsidRPr="0032317A">
        <w:rPr>
          <w:rFonts w:cstheme="minorHAnsi"/>
          <w:i/>
          <w:sz w:val="22"/>
          <w:szCs w:val="22"/>
        </w:rPr>
        <w:t>Can we summarize the results of this study more quantitatively or systematically? What would we gain from doing this?</w:t>
      </w:r>
    </w:p>
    <w:p w14:paraId="0F112DDF" w14:textId="77777777" w:rsidR="0032317A" w:rsidRPr="0032317A" w:rsidRDefault="0032317A" w:rsidP="0032317A">
      <w:pPr>
        <w:ind w:left="360"/>
        <w:rPr>
          <w:rFonts w:cstheme="minorHAnsi"/>
          <w:sz w:val="22"/>
          <w:szCs w:val="22"/>
        </w:rPr>
      </w:pPr>
      <w:r w:rsidRPr="0032317A">
        <w:rPr>
          <w:rFonts w:cstheme="minorHAnsi"/>
          <w:sz w:val="22"/>
          <w:szCs w:val="22"/>
        </w:rPr>
        <w:tab/>
        <w:t>This is a skills-building question. Summarizing quantitatively points students in the direction of summary/descriptive statistics. We do not want to teach them statistics in detail just yet. We are simply introducing statistically oriented thinking.</w:t>
      </w:r>
    </w:p>
    <w:p w14:paraId="211982F4" w14:textId="77777777" w:rsidR="0032317A" w:rsidRPr="0032317A" w:rsidRDefault="0032317A" w:rsidP="0032317A">
      <w:pPr>
        <w:rPr>
          <w:rFonts w:cstheme="minorHAnsi"/>
          <w:sz w:val="22"/>
          <w:szCs w:val="22"/>
        </w:rPr>
      </w:pPr>
    </w:p>
    <w:p w14:paraId="6AC1944B" w14:textId="77777777" w:rsidR="0032317A" w:rsidRPr="0032317A" w:rsidRDefault="0032317A" w:rsidP="0032317A">
      <w:pPr>
        <w:pStyle w:val="ListParagraph"/>
        <w:numPr>
          <w:ilvl w:val="0"/>
          <w:numId w:val="17"/>
        </w:numPr>
        <w:rPr>
          <w:rFonts w:cstheme="minorHAnsi"/>
          <w:i/>
          <w:sz w:val="22"/>
          <w:szCs w:val="22"/>
        </w:rPr>
      </w:pPr>
      <w:r w:rsidRPr="0032317A">
        <w:rPr>
          <w:rFonts w:cstheme="minorHAnsi"/>
          <w:i/>
          <w:sz w:val="22"/>
          <w:szCs w:val="22"/>
        </w:rPr>
        <w:t xml:space="preserve">What can we </w:t>
      </w:r>
      <w:r w:rsidRPr="0032317A">
        <w:rPr>
          <w:rFonts w:cstheme="minorHAnsi"/>
          <w:b/>
          <w:i/>
          <w:sz w:val="22"/>
          <w:szCs w:val="22"/>
        </w:rPr>
        <w:t>infer</w:t>
      </w:r>
      <w:r w:rsidRPr="0032317A">
        <w:rPr>
          <w:rFonts w:cstheme="minorHAnsi"/>
          <w:i/>
          <w:sz w:val="22"/>
          <w:szCs w:val="22"/>
        </w:rPr>
        <w:t xml:space="preserve"> from the direct observations? What is your </w:t>
      </w:r>
      <w:r w:rsidRPr="0032317A">
        <w:rPr>
          <w:rFonts w:cstheme="minorHAnsi"/>
          <w:b/>
          <w:i/>
          <w:sz w:val="22"/>
          <w:szCs w:val="22"/>
        </w:rPr>
        <w:t>reasoning</w:t>
      </w:r>
      <w:r w:rsidRPr="0032317A">
        <w:rPr>
          <w:rFonts w:cstheme="minorHAnsi"/>
          <w:i/>
          <w:sz w:val="22"/>
          <w:szCs w:val="22"/>
        </w:rPr>
        <w:t>, that is, the logic or thought process that connects the direct observations and your inferences?</w:t>
      </w:r>
    </w:p>
    <w:p w14:paraId="1F62F04B" w14:textId="77777777" w:rsidR="0032317A" w:rsidRPr="0032317A" w:rsidRDefault="0032317A" w:rsidP="0032317A">
      <w:pPr>
        <w:ind w:left="360"/>
        <w:rPr>
          <w:rFonts w:cstheme="minorHAnsi"/>
          <w:sz w:val="22"/>
          <w:szCs w:val="22"/>
        </w:rPr>
      </w:pPr>
      <w:r w:rsidRPr="0032317A">
        <w:rPr>
          <w:rFonts w:cstheme="minorHAnsi"/>
          <w:sz w:val="22"/>
          <w:szCs w:val="22"/>
        </w:rPr>
        <w:tab/>
        <w:t xml:space="preserve">These two questions are asking students to identify and state what outside knowledge and pre-conceptions they are bringing to their conclusions. It is MUCH easier to evaluate reasoning for faulty logic when the reasoning is stated explicitly. </w:t>
      </w:r>
    </w:p>
    <w:p w14:paraId="31A92811" w14:textId="77777777" w:rsidR="0032317A" w:rsidRPr="0032317A" w:rsidRDefault="0032317A" w:rsidP="0032317A">
      <w:pPr>
        <w:rPr>
          <w:rFonts w:cstheme="minorHAnsi"/>
          <w:sz w:val="22"/>
          <w:szCs w:val="22"/>
        </w:rPr>
      </w:pPr>
    </w:p>
    <w:p w14:paraId="4172DE35" w14:textId="77777777" w:rsidR="0032317A" w:rsidRPr="0032317A" w:rsidRDefault="0032317A" w:rsidP="0032317A">
      <w:pPr>
        <w:pStyle w:val="ListParagraph"/>
        <w:numPr>
          <w:ilvl w:val="0"/>
          <w:numId w:val="17"/>
        </w:numPr>
        <w:rPr>
          <w:rFonts w:cstheme="minorHAnsi"/>
          <w:i/>
          <w:sz w:val="22"/>
          <w:szCs w:val="22"/>
        </w:rPr>
      </w:pPr>
      <w:r w:rsidRPr="0032317A">
        <w:rPr>
          <w:rFonts w:cstheme="minorHAnsi"/>
          <w:i/>
          <w:sz w:val="22"/>
          <w:szCs w:val="22"/>
        </w:rPr>
        <w:t xml:space="preserve">What can we </w:t>
      </w:r>
      <w:proofErr w:type="gramStart"/>
      <w:r w:rsidRPr="0032317A">
        <w:rPr>
          <w:rFonts w:cstheme="minorHAnsi"/>
          <w:b/>
          <w:i/>
          <w:sz w:val="22"/>
          <w:szCs w:val="22"/>
        </w:rPr>
        <w:t>conclude</w:t>
      </w:r>
      <w:proofErr w:type="gramEnd"/>
      <w:r w:rsidRPr="0032317A">
        <w:rPr>
          <w:rFonts w:cstheme="minorHAnsi"/>
          <w:b/>
          <w:i/>
          <w:sz w:val="22"/>
          <w:szCs w:val="22"/>
        </w:rPr>
        <w:t xml:space="preserve"> or claim</w:t>
      </w:r>
      <w:r w:rsidRPr="0032317A">
        <w:rPr>
          <w:rFonts w:cstheme="minorHAnsi"/>
          <w:i/>
          <w:sz w:val="22"/>
          <w:szCs w:val="22"/>
        </w:rPr>
        <w:t xml:space="preserve"> based on this study? </w:t>
      </w:r>
    </w:p>
    <w:p w14:paraId="6EC35C69" w14:textId="77777777" w:rsidR="0032317A" w:rsidRPr="0032317A" w:rsidRDefault="0032317A" w:rsidP="0032317A">
      <w:pPr>
        <w:ind w:left="360"/>
        <w:rPr>
          <w:rFonts w:cstheme="minorHAnsi"/>
          <w:sz w:val="22"/>
          <w:szCs w:val="22"/>
        </w:rPr>
      </w:pPr>
      <w:r w:rsidRPr="0032317A">
        <w:rPr>
          <w:rFonts w:cstheme="minorHAnsi"/>
          <w:sz w:val="22"/>
          <w:szCs w:val="22"/>
        </w:rPr>
        <w:tab/>
        <w:t xml:space="preserve">The other point where students make frequent errors is making conclusions that are too broad given the data presented (over-generalization). We hope that by asking them to state their conclusions after presenting the direct observations and inferences, these details will be clearer in their minds. </w:t>
      </w:r>
    </w:p>
    <w:p w14:paraId="57BD1B15" w14:textId="77777777" w:rsidR="0032317A" w:rsidRPr="0032317A" w:rsidRDefault="0032317A" w:rsidP="0032317A">
      <w:pPr>
        <w:ind w:left="360"/>
        <w:rPr>
          <w:rFonts w:cstheme="minorHAnsi"/>
          <w:sz w:val="22"/>
          <w:szCs w:val="22"/>
        </w:rPr>
      </w:pPr>
      <w:r w:rsidRPr="0032317A">
        <w:rPr>
          <w:rFonts w:cstheme="minorHAnsi"/>
          <w:sz w:val="22"/>
          <w:szCs w:val="22"/>
        </w:rPr>
        <w:tab/>
        <w:t xml:space="preserve">It is PERFECTLY FINE for students to say, “Our conclusion can’t be correct because…” Self-correction means they understand that their original interpretation of the data or inferences they made were flawed. This is what students are most afraid of – being wrong. </w:t>
      </w:r>
    </w:p>
    <w:p w14:paraId="5688ED3B" w14:textId="77777777" w:rsidR="0032317A" w:rsidRPr="0032317A" w:rsidRDefault="0032317A" w:rsidP="0032317A">
      <w:pPr>
        <w:rPr>
          <w:rFonts w:cstheme="minorHAnsi"/>
          <w:sz w:val="22"/>
          <w:szCs w:val="22"/>
        </w:rPr>
      </w:pPr>
      <w:r w:rsidRPr="0032317A">
        <w:rPr>
          <w:rFonts w:cstheme="minorHAnsi"/>
          <w:sz w:val="22"/>
          <w:szCs w:val="22"/>
        </w:rPr>
        <w:br w:type="page"/>
      </w:r>
    </w:p>
    <w:p w14:paraId="5E01C686" w14:textId="250F22B1" w:rsidR="0032317A" w:rsidRPr="0032317A" w:rsidRDefault="0032317A" w:rsidP="0032317A">
      <w:pPr>
        <w:pStyle w:val="L2Header"/>
        <w:rPr>
          <w:rFonts w:asciiTheme="minorHAnsi" w:hAnsiTheme="minorHAnsi" w:cstheme="minorHAnsi"/>
        </w:rPr>
      </w:pPr>
      <w:r w:rsidRPr="0032317A">
        <w:rPr>
          <w:rFonts w:asciiTheme="minorHAnsi" w:hAnsiTheme="minorHAnsi" w:cstheme="minorHAnsi"/>
        </w:rPr>
        <w:lastRenderedPageBreak/>
        <w:t xml:space="preserve">Documenting </w:t>
      </w:r>
      <w:r>
        <w:rPr>
          <w:rFonts w:asciiTheme="minorHAnsi" w:hAnsiTheme="minorHAnsi" w:cstheme="minorHAnsi"/>
        </w:rPr>
        <w:t xml:space="preserve">the </w:t>
      </w:r>
      <w:r w:rsidRPr="0032317A">
        <w:rPr>
          <w:rFonts w:asciiTheme="minorHAnsi" w:hAnsiTheme="minorHAnsi" w:cstheme="minorHAnsi"/>
        </w:rPr>
        <w:t>Case in a Notebook Entry</w:t>
      </w:r>
    </w:p>
    <w:p w14:paraId="0529F792" w14:textId="43C73AB6" w:rsidR="0032317A" w:rsidRPr="0032317A" w:rsidRDefault="0032317A" w:rsidP="0032317A">
      <w:pPr>
        <w:rPr>
          <w:rFonts w:cstheme="minorHAnsi"/>
          <w:sz w:val="22"/>
          <w:szCs w:val="22"/>
        </w:rPr>
      </w:pPr>
      <w:r>
        <w:rPr>
          <w:rFonts w:cstheme="minorHAnsi"/>
          <w:sz w:val="22"/>
          <w:szCs w:val="22"/>
        </w:rPr>
        <w:t>If s</w:t>
      </w:r>
      <w:r w:rsidRPr="0032317A">
        <w:rPr>
          <w:rFonts w:cstheme="minorHAnsi"/>
          <w:sz w:val="22"/>
          <w:szCs w:val="22"/>
        </w:rPr>
        <w:t>tudents are required to summarize their weekly activities and document experimental data in a bound laboratory notebook</w:t>
      </w:r>
      <w:r>
        <w:rPr>
          <w:rFonts w:cstheme="minorHAnsi"/>
          <w:sz w:val="22"/>
          <w:szCs w:val="22"/>
        </w:rPr>
        <w:t xml:space="preserve">, this case is a more realistic practice scenario than </w:t>
      </w:r>
      <w:r w:rsidRPr="0032317A">
        <w:rPr>
          <w:rFonts w:cstheme="minorHAnsi"/>
          <w:sz w:val="22"/>
          <w:szCs w:val="22"/>
        </w:rPr>
        <w:t>a checklist set of instructions</w:t>
      </w:r>
      <w:r>
        <w:rPr>
          <w:rFonts w:cstheme="minorHAnsi"/>
          <w:sz w:val="22"/>
          <w:szCs w:val="22"/>
        </w:rPr>
        <w:t>. We</w:t>
      </w:r>
      <w:r w:rsidRPr="0032317A">
        <w:rPr>
          <w:rFonts w:cstheme="minorHAnsi"/>
          <w:sz w:val="22"/>
          <w:szCs w:val="22"/>
        </w:rPr>
        <w:t xml:space="preserve"> ask </w:t>
      </w:r>
      <w:r>
        <w:rPr>
          <w:rFonts w:cstheme="minorHAnsi"/>
          <w:sz w:val="22"/>
          <w:szCs w:val="22"/>
        </w:rPr>
        <w:t xml:space="preserve">students </w:t>
      </w:r>
      <w:r w:rsidRPr="0032317A">
        <w:rPr>
          <w:rFonts w:cstheme="minorHAnsi"/>
          <w:sz w:val="22"/>
          <w:szCs w:val="22"/>
        </w:rPr>
        <w:t xml:space="preserve">to write their first notebook entry during lab, using </w:t>
      </w:r>
      <w:r>
        <w:rPr>
          <w:rFonts w:cstheme="minorHAnsi"/>
          <w:sz w:val="22"/>
          <w:szCs w:val="22"/>
        </w:rPr>
        <w:t>this</w:t>
      </w:r>
      <w:r w:rsidRPr="0032317A">
        <w:rPr>
          <w:rFonts w:cstheme="minorHAnsi"/>
          <w:sz w:val="22"/>
          <w:szCs w:val="22"/>
        </w:rPr>
        <w:t xml:space="preserve"> case study. This has two goals:</w:t>
      </w:r>
    </w:p>
    <w:p w14:paraId="360B5D4D" w14:textId="14D0A511" w:rsidR="0032317A" w:rsidRPr="0032317A" w:rsidRDefault="0032317A" w:rsidP="0032317A">
      <w:pPr>
        <w:pStyle w:val="ListParagraph"/>
        <w:numPr>
          <w:ilvl w:val="0"/>
          <w:numId w:val="21"/>
        </w:numPr>
        <w:rPr>
          <w:rFonts w:cstheme="minorHAnsi"/>
          <w:sz w:val="22"/>
          <w:szCs w:val="22"/>
        </w:rPr>
      </w:pPr>
      <w:r w:rsidRPr="0032317A">
        <w:rPr>
          <w:rFonts w:cstheme="minorHAnsi"/>
          <w:sz w:val="22"/>
          <w:szCs w:val="22"/>
        </w:rPr>
        <w:t>The TA</w:t>
      </w:r>
      <w:r>
        <w:rPr>
          <w:rFonts w:cstheme="minorHAnsi"/>
          <w:sz w:val="22"/>
          <w:szCs w:val="22"/>
        </w:rPr>
        <w:t>/instructor</w:t>
      </w:r>
      <w:r w:rsidRPr="0032317A">
        <w:rPr>
          <w:rFonts w:cstheme="minorHAnsi"/>
          <w:sz w:val="22"/>
          <w:szCs w:val="22"/>
        </w:rPr>
        <w:t xml:space="preserve"> is available to coach them through the process their first time.</w:t>
      </w:r>
    </w:p>
    <w:p w14:paraId="6D0734D4" w14:textId="77777777" w:rsidR="0032317A" w:rsidRPr="0032317A" w:rsidRDefault="0032317A" w:rsidP="0032317A">
      <w:pPr>
        <w:pStyle w:val="ListParagraph"/>
        <w:numPr>
          <w:ilvl w:val="0"/>
          <w:numId w:val="21"/>
        </w:numPr>
        <w:rPr>
          <w:rFonts w:cstheme="minorHAnsi"/>
          <w:sz w:val="22"/>
          <w:szCs w:val="22"/>
        </w:rPr>
      </w:pPr>
      <w:r w:rsidRPr="0032317A">
        <w:rPr>
          <w:rFonts w:cstheme="minorHAnsi"/>
          <w:sz w:val="22"/>
          <w:szCs w:val="22"/>
        </w:rPr>
        <w:t xml:space="preserve">It reinforces our expectation that </w:t>
      </w:r>
      <w:proofErr w:type="gramStart"/>
      <w:r w:rsidRPr="0032317A">
        <w:rPr>
          <w:rFonts w:cstheme="minorHAnsi"/>
          <w:sz w:val="22"/>
          <w:szCs w:val="22"/>
        </w:rPr>
        <w:t>students</w:t>
      </w:r>
      <w:proofErr w:type="gramEnd"/>
      <w:r w:rsidRPr="0032317A">
        <w:rPr>
          <w:rFonts w:cstheme="minorHAnsi"/>
          <w:sz w:val="22"/>
          <w:szCs w:val="22"/>
        </w:rPr>
        <w:t xml:space="preserve"> complete notebooks DURING lab, before they leave for the day. </w:t>
      </w:r>
    </w:p>
    <w:p w14:paraId="48828B65" w14:textId="77777777" w:rsidR="0032317A" w:rsidRPr="0032317A" w:rsidRDefault="0032317A" w:rsidP="0032317A">
      <w:pPr>
        <w:rPr>
          <w:rFonts w:cstheme="minorHAnsi"/>
          <w:sz w:val="22"/>
          <w:szCs w:val="22"/>
        </w:rPr>
      </w:pPr>
    </w:p>
    <w:p w14:paraId="532A8E90" w14:textId="77777777" w:rsidR="0032317A" w:rsidRPr="0032317A" w:rsidRDefault="0032317A" w:rsidP="0032317A">
      <w:pPr>
        <w:rPr>
          <w:rFonts w:cstheme="minorHAnsi"/>
          <w:sz w:val="22"/>
          <w:szCs w:val="22"/>
        </w:rPr>
      </w:pPr>
      <w:r w:rsidRPr="0032317A">
        <w:rPr>
          <w:rFonts w:cstheme="minorHAnsi"/>
          <w:sz w:val="22"/>
          <w:szCs w:val="22"/>
        </w:rPr>
        <w:t xml:space="preserve">To keep the first entry down to a manageable size, students do not need to summarize the full case study. They can limit the scope of the entry to comparing Control (C0) and any one of the remaining three Treatment Groups (T1, 2, or 3). If students are ambitious and want more practice, they can compare </w:t>
      </w:r>
      <w:proofErr w:type="gramStart"/>
      <w:r w:rsidRPr="0032317A">
        <w:rPr>
          <w:rFonts w:cstheme="minorHAnsi"/>
          <w:sz w:val="22"/>
          <w:szCs w:val="22"/>
        </w:rPr>
        <w:t>all of</w:t>
      </w:r>
      <w:proofErr w:type="gramEnd"/>
      <w:r w:rsidRPr="0032317A">
        <w:rPr>
          <w:rFonts w:cstheme="minorHAnsi"/>
          <w:sz w:val="22"/>
          <w:szCs w:val="22"/>
        </w:rPr>
        <w:t xml:space="preserve"> the groups.</w:t>
      </w:r>
    </w:p>
    <w:p w14:paraId="22AC013B" w14:textId="77777777" w:rsidR="0032317A" w:rsidRPr="0032317A" w:rsidRDefault="0032317A" w:rsidP="0032317A">
      <w:pPr>
        <w:rPr>
          <w:rFonts w:cstheme="minorHAnsi"/>
          <w:sz w:val="22"/>
          <w:szCs w:val="22"/>
        </w:rPr>
      </w:pPr>
    </w:p>
    <w:p w14:paraId="3BB802E2" w14:textId="773B531C" w:rsidR="0032317A" w:rsidRPr="0032317A" w:rsidRDefault="0032317A" w:rsidP="0032317A">
      <w:pPr>
        <w:rPr>
          <w:rFonts w:cstheme="minorHAnsi"/>
          <w:sz w:val="22"/>
          <w:szCs w:val="22"/>
        </w:rPr>
      </w:pPr>
      <w:r w:rsidRPr="0032317A">
        <w:rPr>
          <w:rFonts w:cstheme="minorHAnsi"/>
          <w:sz w:val="22"/>
          <w:szCs w:val="22"/>
        </w:rPr>
        <w:t xml:space="preserve">For this first entry, </w:t>
      </w:r>
      <w:r>
        <w:rPr>
          <w:rFonts w:cstheme="minorHAnsi"/>
          <w:sz w:val="22"/>
          <w:szCs w:val="22"/>
        </w:rPr>
        <w:t xml:space="preserve">our </w:t>
      </w:r>
      <w:r w:rsidRPr="0032317A">
        <w:rPr>
          <w:rFonts w:cstheme="minorHAnsi"/>
          <w:sz w:val="22"/>
          <w:szCs w:val="22"/>
        </w:rPr>
        <w:t xml:space="preserve">students </w:t>
      </w:r>
      <w:r>
        <w:rPr>
          <w:rFonts w:cstheme="minorHAnsi"/>
          <w:sz w:val="22"/>
          <w:szCs w:val="22"/>
        </w:rPr>
        <w:t>must</w:t>
      </w:r>
      <w:r w:rsidRPr="0032317A">
        <w:rPr>
          <w:rFonts w:cstheme="minorHAnsi"/>
          <w:sz w:val="22"/>
          <w:szCs w:val="22"/>
        </w:rPr>
        <w:t>:</w:t>
      </w:r>
    </w:p>
    <w:p w14:paraId="1D5378C3" w14:textId="77777777" w:rsidR="0032317A" w:rsidRPr="0032317A" w:rsidRDefault="0032317A" w:rsidP="0032317A">
      <w:pPr>
        <w:pStyle w:val="ListParagraph"/>
        <w:numPr>
          <w:ilvl w:val="0"/>
          <w:numId w:val="20"/>
        </w:numPr>
        <w:rPr>
          <w:rFonts w:cstheme="minorHAnsi"/>
          <w:sz w:val="22"/>
          <w:szCs w:val="22"/>
        </w:rPr>
      </w:pPr>
      <w:r w:rsidRPr="0032317A">
        <w:rPr>
          <w:rFonts w:cstheme="minorHAnsi"/>
          <w:sz w:val="22"/>
          <w:szCs w:val="22"/>
        </w:rPr>
        <w:t xml:space="preserve">Write an </w:t>
      </w:r>
      <w:r w:rsidRPr="0032317A">
        <w:rPr>
          <w:rFonts w:cstheme="minorHAnsi"/>
          <w:b/>
          <w:sz w:val="22"/>
          <w:szCs w:val="22"/>
        </w:rPr>
        <w:t>Introduction</w:t>
      </w:r>
      <w:r w:rsidRPr="0032317A">
        <w:rPr>
          <w:rFonts w:cstheme="minorHAnsi"/>
          <w:sz w:val="22"/>
          <w:szCs w:val="22"/>
        </w:rPr>
        <w:t xml:space="preserve"> section using the background information on Manduca in the lab manual, and the excerpt from the 2016 </w:t>
      </w:r>
      <w:proofErr w:type="spellStart"/>
      <w:r w:rsidRPr="0032317A">
        <w:rPr>
          <w:rFonts w:cstheme="minorHAnsi"/>
          <w:sz w:val="22"/>
          <w:szCs w:val="22"/>
        </w:rPr>
        <w:t>eLife</w:t>
      </w:r>
      <w:proofErr w:type="spellEnd"/>
      <w:r w:rsidRPr="0032317A">
        <w:rPr>
          <w:rFonts w:cstheme="minorHAnsi"/>
          <w:sz w:val="22"/>
          <w:szCs w:val="22"/>
        </w:rPr>
        <w:t xml:space="preserve"> article.</w:t>
      </w:r>
    </w:p>
    <w:p w14:paraId="264C9075" w14:textId="77777777" w:rsidR="0032317A" w:rsidRPr="0032317A" w:rsidRDefault="0032317A" w:rsidP="0032317A">
      <w:pPr>
        <w:pStyle w:val="ListParagraph"/>
        <w:numPr>
          <w:ilvl w:val="0"/>
          <w:numId w:val="20"/>
        </w:numPr>
        <w:rPr>
          <w:rFonts w:cstheme="minorHAnsi"/>
          <w:sz w:val="22"/>
          <w:szCs w:val="22"/>
        </w:rPr>
      </w:pPr>
      <w:r w:rsidRPr="0032317A">
        <w:rPr>
          <w:rFonts w:cstheme="minorHAnsi"/>
          <w:sz w:val="22"/>
          <w:szCs w:val="22"/>
        </w:rPr>
        <w:t xml:space="preserve">Summarize the procedures from the handout in a </w:t>
      </w:r>
      <w:r w:rsidRPr="0032317A">
        <w:rPr>
          <w:rFonts w:cstheme="minorHAnsi"/>
          <w:b/>
          <w:sz w:val="22"/>
          <w:szCs w:val="22"/>
        </w:rPr>
        <w:t>Methods</w:t>
      </w:r>
      <w:r w:rsidRPr="0032317A">
        <w:rPr>
          <w:rFonts w:cstheme="minorHAnsi"/>
          <w:sz w:val="22"/>
          <w:szCs w:val="22"/>
        </w:rPr>
        <w:t xml:space="preserve"> section.</w:t>
      </w:r>
    </w:p>
    <w:p w14:paraId="624E9425" w14:textId="77777777" w:rsidR="0032317A" w:rsidRPr="0032317A" w:rsidRDefault="0032317A" w:rsidP="0032317A">
      <w:pPr>
        <w:pStyle w:val="ListParagraph"/>
        <w:numPr>
          <w:ilvl w:val="0"/>
          <w:numId w:val="20"/>
        </w:numPr>
        <w:rPr>
          <w:rFonts w:cstheme="minorHAnsi"/>
          <w:sz w:val="22"/>
          <w:szCs w:val="22"/>
        </w:rPr>
      </w:pPr>
      <w:r w:rsidRPr="0032317A">
        <w:rPr>
          <w:rFonts w:cstheme="minorHAnsi"/>
          <w:sz w:val="22"/>
          <w:szCs w:val="22"/>
        </w:rPr>
        <w:t xml:space="preserve">For the </w:t>
      </w:r>
      <w:r w:rsidRPr="0032317A">
        <w:rPr>
          <w:rFonts w:cstheme="minorHAnsi"/>
          <w:b/>
          <w:sz w:val="22"/>
          <w:szCs w:val="22"/>
        </w:rPr>
        <w:t>Results:</w:t>
      </w:r>
      <w:r w:rsidRPr="0032317A">
        <w:rPr>
          <w:rFonts w:cstheme="minorHAnsi"/>
          <w:sz w:val="22"/>
          <w:szCs w:val="22"/>
        </w:rPr>
        <w:t xml:space="preserve"> </w:t>
      </w:r>
    </w:p>
    <w:p w14:paraId="7B963FC1" w14:textId="77777777" w:rsidR="0032317A" w:rsidRPr="0032317A" w:rsidRDefault="0032317A" w:rsidP="0032317A">
      <w:pPr>
        <w:pStyle w:val="ListParagraph"/>
        <w:numPr>
          <w:ilvl w:val="0"/>
          <w:numId w:val="23"/>
        </w:numPr>
        <w:rPr>
          <w:rFonts w:cstheme="minorHAnsi"/>
          <w:sz w:val="22"/>
          <w:szCs w:val="22"/>
        </w:rPr>
      </w:pPr>
      <w:r w:rsidRPr="0032317A">
        <w:rPr>
          <w:rFonts w:cstheme="minorHAnsi"/>
          <w:sz w:val="22"/>
          <w:szCs w:val="22"/>
        </w:rPr>
        <w:t xml:space="preserve">Recreate the handout table in their notebook as an example to follow later. </w:t>
      </w:r>
    </w:p>
    <w:p w14:paraId="4E18DA08" w14:textId="77777777" w:rsidR="0032317A" w:rsidRPr="0032317A" w:rsidRDefault="0032317A" w:rsidP="0032317A">
      <w:pPr>
        <w:pStyle w:val="ListParagraph"/>
        <w:numPr>
          <w:ilvl w:val="0"/>
          <w:numId w:val="23"/>
        </w:numPr>
        <w:rPr>
          <w:rFonts w:cstheme="minorHAnsi"/>
          <w:sz w:val="22"/>
          <w:szCs w:val="22"/>
        </w:rPr>
      </w:pPr>
      <w:r w:rsidRPr="0032317A">
        <w:rPr>
          <w:rFonts w:cstheme="minorHAnsi"/>
          <w:sz w:val="22"/>
          <w:szCs w:val="22"/>
        </w:rPr>
        <w:t>Add another table with summary statistics (see p. 2 of this handout).</w:t>
      </w:r>
    </w:p>
    <w:p w14:paraId="2A7135C1" w14:textId="77777777" w:rsidR="0032317A" w:rsidRPr="0032317A" w:rsidRDefault="0032317A" w:rsidP="0032317A">
      <w:pPr>
        <w:pStyle w:val="ListParagraph"/>
        <w:numPr>
          <w:ilvl w:val="0"/>
          <w:numId w:val="23"/>
        </w:numPr>
        <w:rPr>
          <w:rFonts w:cstheme="minorHAnsi"/>
          <w:sz w:val="22"/>
          <w:szCs w:val="22"/>
        </w:rPr>
      </w:pPr>
      <w:r w:rsidRPr="0032317A">
        <w:rPr>
          <w:rFonts w:cstheme="minorHAnsi"/>
          <w:sz w:val="22"/>
          <w:szCs w:val="22"/>
        </w:rPr>
        <w:t>Summarize their direct observations (Follow-Up Question 1)</w:t>
      </w:r>
    </w:p>
    <w:p w14:paraId="54280694" w14:textId="77777777" w:rsidR="0032317A" w:rsidRPr="0032317A" w:rsidRDefault="0032317A" w:rsidP="0032317A">
      <w:pPr>
        <w:pStyle w:val="ListParagraph"/>
        <w:numPr>
          <w:ilvl w:val="0"/>
          <w:numId w:val="20"/>
        </w:numPr>
        <w:rPr>
          <w:rFonts w:cstheme="minorHAnsi"/>
          <w:sz w:val="22"/>
          <w:szCs w:val="22"/>
        </w:rPr>
      </w:pPr>
      <w:r w:rsidRPr="0032317A">
        <w:rPr>
          <w:rFonts w:cstheme="minorHAnsi"/>
          <w:sz w:val="22"/>
          <w:szCs w:val="22"/>
        </w:rPr>
        <w:t xml:space="preserve">For the </w:t>
      </w:r>
      <w:r w:rsidRPr="0032317A">
        <w:rPr>
          <w:rFonts w:cstheme="minorHAnsi"/>
          <w:b/>
          <w:sz w:val="22"/>
          <w:szCs w:val="22"/>
        </w:rPr>
        <w:t>Discussion</w:t>
      </w:r>
      <w:r w:rsidRPr="0032317A">
        <w:rPr>
          <w:rFonts w:cstheme="minorHAnsi"/>
          <w:sz w:val="22"/>
          <w:szCs w:val="22"/>
        </w:rPr>
        <w:t>:</w:t>
      </w:r>
    </w:p>
    <w:p w14:paraId="1E9130F6" w14:textId="77777777" w:rsidR="0032317A" w:rsidRPr="0032317A" w:rsidRDefault="0032317A" w:rsidP="0032317A">
      <w:pPr>
        <w:pStyle w:val="ListParagraph"/>
        <w:numPr>
          <w:ilvl w:val="0"/>
          <w:numId w:val="22"/>
        </w:numPr>
        <w:rPr>
          <w:rFonts w:cstheme="minorHAnsi"/>
          <w:sz w:val="22"/>
          <w:szCs w:val="22"/>
        </w:rPr>
      </w:pPr>
      <w:r w:rsidRPr="0032317A">
        <w:rPr>
          <w:rFonts w:cstheme="minorHAnsi"/>
          <w:sz w:val="22"/>
          <w:szCs w:val="22"/>
        </w:rPr>
        <w:t>Summarize their responses to Follow-Up Questions 3 and 4.</w:t>
      </w:r>
    </w:p>
    <w:p w14:paraId="43101500" w14:textId="77777777" w:rsidR="0032317A" w:rsidRPr="0032317A" w:rsidRDefault="0032317A" w:rsidP="0032317A">
      <w:pPr>
        <w:rPr>
          <w:rFonts w:cstheme="minorHAnsi"/>
          <w:sz w:val="22"/>
          <w:szCs w:val="22"/>
        </w:rPr>
      </w:pPr>
    </w:p>
    <w:p w14:paraId="15BA6BFC" w14:textId="77777777" w:rsidR="00B7602B" w:rsidRPr="0032317A" w:rsidRDefault="00B7602B" w:rsidP="00533B2E">
      <w:pPr>
        <w:rPr>
          <w:rFonts w:cstheme="minorHAnsi"/>
          <w:sz w:val="22"/>
          <w:szCs w:val="22"/>
        </w:rPr>
      </w:pPr>
    </w:p>
    <w:sectPr w:rsidR="00B7602B" w:rsidRPr="0032317A" w:rsidSect="00B15CA4">
      <w:headerReference w:type="even" r:id="rId8"/>
      <w:head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5A1C5" w14:textId="77777777" w:rsidR="004B2A5D" w:rsidRDefault="004B2A5D" w:rsidP="009845F3">
      <w:r>
        <w:separator/>
      </w:r>
    </w:p>
  </w:endnote>
  <w:endnote w:type="continuationSeparator" w:id="0">
    <w:p w14:paraId="017AFE90" w14:textId="77777777" w:rsidR="004B2A5D" w:rsidRDefault="004B2A5D" w:rsidP="00984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ill Sans">
    <w:panose1 w:val="020B0502020104020203"/>
    <w:charset w:val="B1"/>
    <w:family w:val="swiss"/>
    <w:pitch w:val="variable"/>
    <w:sig w:usb0="80000A67" w:usb1="00000000" w:usb2="00000000" w:usb3="00000000" w:csb0="000001F7"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inion Pro">
    <w:altName w:val="Cambria"/>
    <w:panose1 w:val="020B0604020202020204"/>
    <w:charset w:val="00"/>
    <w:family w:val="roman"/>
    <w:notTrueType/>
    <w:pitch w:val="variable"/>
    <w:sig w:usb0="60000287" w:usb1="00000001" w:usb2="00000000" w:usb3="00000000" w:csb0="0000019F" w:csb1="00000000"/>
  </w:font>
  <w:font w:name="GILL SANS SEMIBOLD">
    <w:panose1 w:val="020B0702020104020203"/>
    <w:charset w:val="00"/>
    <w:family w:val="swiss"/>
    <w:pitch w:val="variable"/>
    <w:sig w:usb0="8000026F" w:usb1="5000004A" w:usb2="00000000" w:usb3="00000000" w:csb0="00000005" w:csb1="00000000"/>
  </w:font>
  <w:font w:name="MinionPro-Regular">
    <w:altName w:val="Calibri"/>
    <w:panose1 w:val="020B0604020202020204"/>
    <w:charset w:val="00"/>
    <w:family w:val="auto"/>
    <w:pitch w:val="variable"/>
    <w:sig w:usb0="6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E50C1" w14:textId="77777777" w:rsidR="004B2A5D" w:rsidRDefault="004B2A5D" w:rsidP="009845F3">
      <w:r>
        <w:separator/>
      </w:r>
    </w:p>
  </w:footnote>
  <w:footnote w:type="continuationSeparator" w:id="0">
    <w:p w14:paraId="78E1B3CA" w14:textId="77777777" w:rsidR="004B2A5D" w:rsidRDefault="004B2A5D" w:rsidP="009845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88EF8" w14:textId="77777777" w:rsidR="00E05B7F" w:rsidRDefault="00E05B7F" w:rsidP="00CA49D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317B5D" w14:textId="77777777" w:rsidR="00E05B7F" w:rsidRDefault="00E05B7F" w:rsidP="009845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41922" w14:textId="77777777" w:rsidR="00E05B7F" w:rsidRPr="00576F86" w:rsidRDefault="00E05B7F" w:rsidP="00CA49DF">
    <w:pPr>
      <w:pStyle w:val="Header"/>
      <w:framePr w:wrap="none" w:vAnchor="text" w:hAnchor="margin" w:xAlign="right" w:y="1"/>
      <w:rPr>
        <w:rStyle w:val="PageNumber"/>
        <w:sz w:val="22"/>
      </w:rPr>
    </w:pPr>
    <w:r w:rsidRPr="00576F86">
      <w:rPr>
        <w:rStyle w:val="PageNumber"/>
        <w:sz w:val="22"/>
      </w:rPr>
      <w:fldChar w:fldCharType="begin"/>
    </w:r>
    <w:r w:rsidRPr="00576F86">
      <w:rPr>
        <w:rStyle w:val="PageNumber"/>
        <w:sz w:val="22"/>
      </w:rPr>
      <w:instrText xml:space="preserve">PAGE  </w:instrText>
    </w:r>
    <w:r w:rsidRPr="00576F86">
      <w:rPr>
        <w:rStyle w:val="PageNumber"/>
        <w:sz w:val="22"/>
      </w:rPr>
      <w:fldChar w:fldCharType="separate"/>
    </w:r>
    <w:r w:rsidR="002752F5">
      <w:rPr>
        <w:rStyle w:val="PageNumber"/>
        <w:noProof/>
        <w:sz w:val="22"/>
      </w:rPr>
      <w:t>1</w:t>
    </w:r>
    <w:r w:rsidRPr="00576F86">
      <w:rPr>
        <w:rStyle w:val="PageNumber"/>
        <w:sz w:val="22"/>
      </w:rPr>
      <w:fldChar w:fldCharType="end"/>
    </w:r>
  </w:p>
  <w:p w14:paraId="47C5229D" w14:textId="61745E9A" w:rsidR="00E05B7F" w:rsidRPr="00576F86" w:rsidRDefault="002622A4" w:rsidP="009845F3">
    <w:pPr>
      <w:pStyle w:val="Header"/>
      <w:ind w:right="360"/>
      <w:rPr>
        <w:rFonts w:ascii="GILL SANS SEMIBOLD" w:hAnsi="GILL SANS SEMIBOLD"/>
        <w:color w:val="B3371F"/>
        <w:sz w:val="22"/>
      </w:rPr>
    </w:pPr>
    <w:r>
      <w:rPr>
        <w:rFonts w:ascii="GILL SANS SEMIBOLD" w:hAnsi="GILL SANS SEMIBOLD"/>
        <w:color w:val="B3371F"/>
        <w:sz w:val="22"/>
      </w:rPr>
      <w:t xml:space="preserve">Updated </w:t>
    </w:r>
    <w:r w:rsidR="0032317A">
      <w:rPr>
        <w:rFonts w:ascii="GILL SANS SEMIBOLD" w:hAnsi="GILL SANS SEMIBOLD"/>
        <w:color w:val="B3371F"/>
        <w:sz w:val="22"/>
      </w:rPr>
      <w:t>7/2023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56F9"/>
    <w:multiLevelType w:val="hybridMultilevel"/>
    <w:tmpl w:val="926EF4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43FC3"/>
    <w:multiLevelType w:val="hybridMultilevel"/>
    <w:tmpl w:val="B800459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C851C4"/>
    <w:multiLevelType w:val="hybridMultilevel"/>
    <w:tmpl w:val="306AB7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054621E"/>
    <w:multiLevelType w:val="hybridMultilevel"/>
    <w:tmpl w:val="B404A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B60FD9"/>
    <w:multiLevelType w:val="hybridMultilevel"/>
    <w:tmpl w:val="30964BD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D7756"/>
    <w:multiLevelType w:val="hybridMultilevel"/>
    <w:tmpl w:val="E742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55AAA"/>
    <w:multiLevelType w:val="hybridMultilevel"/>
    <w:tmpl w:val="F5EAB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C21762"/>
    <w:multiLevelType w:val="hybridMultilevel"/>
    <w:tmpl w:val="5DB0A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D6C7B"/>
    <w:multiLevelType w:val="hybridMultilevel"/>
    <w:tmpl w:val="0C5EF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EE7C0D"/>
    <w:multiLevelType w:val="hybridMultilevel"/>
    <w:tmpl w:val="9AFAE7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0F24D3B"/>
    <w:multiLevelType w:val="hybridMultilevel"/>
    <w:tmpl w:val="502AE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186DE7"/>
    <w:multiLevelType w:val="hybridMultilevel"/>
    <w:tmpl w:val="08808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16ACD"/>
    <w:multiLevelType w:val="hybridMultilevel"/>
    <w:tmpl w:val="098A5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694424"/>
    <w:multiLevelType w:val="hybridMultilevel"/>
    <w:tmpl w:val="DC204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8E557D"/>
    <w:multiLevelType w:val="hybridMultilevel"/>
    <w:tmpl w:val="7D3AB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521E5A"/>
    <w:multiLevelType w:val="hybridMultilevel"/>
    <w:tmpl w:val="33A2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1A3300"/>
    <w:multiLevelType w:val="hybridMultilevel"/>
    <w:tmpl w:val="A5F06DAE"/>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F790930"/>
    <w:multiLevelType w:val="hybridMultilevel"/>
    <w:tmpl w:val="138067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C043AD"/>
    <w:multiLevelType w:val="hybridMultilevel"/>
    <w:tmpl w:val="EA4AA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965ABC"/>
    <w:multiLevelType w:val="hybridMultilevel"/>
    <w:tmpl w:val="3A0C5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7B1519"/>
    <w:multiLevelType w:val="hybridMultilevel"/>
    <w:tmpl w:val="3A5C2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B2788"/>
    <w:multiLevelType w:val="hybridMultilevel"/>
    <w:tmpl w:val="84DEB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B913C4"/>
    <w:multiLevelType w:val="hybridMultilevel"/>
    <w:tmpl w:val="DC204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BA43E9F"/>
    <w:multiLevelType w:val="hybridMultilevel"/>
    <w:tmpl w:val="14CE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4359D8"/>
    <w:multiLevelType w:val="hybridMultilevel"/>
    <w:tmpl w:val="EAAC4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00EAF"/>
    <w:multiLevelType w:val="hybridMultilevel"/>
    <w:tmpl w:val="27069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712920"/>
    <w:multiLevelType w:val="hybridMultilevel"/>
    <w:tmpl w:val="C0C6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5"/>
  </w:num>
  <w:num w:numId="3">
    <w:abstractNumId w:val="18"/>
  </w:num>
  <w:num w:numId="4">
    <w:abstractNumId w:val="23"/>
  </w:num>
  <w:num w:numId="5">
    <w:abstractNumId w:val="15"/>
  </w:num>
  <w:num w:numId="6">
    <w:abstractNumId w:val="19"/>
  </w:num>
  <w:num w:numId="7">
    <w:abstractNumId w:val="12"/>
  </w:num>
  <w:num w:numId="8">
    <w:abstractNumId w:val="6"/>
  </w:num>
  <w:num w:numId="9">
    <w:abstractNumId w:val="21"/>
  </w:num>
  <w:num w:numId="10">
    <w:abstractNumId w:val="20"/>
  </w:num>
  <w:num w:numId="11">
    <w:abstractNumId w:val="4"/>
  </w:num>
  <w:num w:numId="12">
    <w:abstractNumId w:val="0"/>
  </w:num>
  <w:num w:numId="13">
    <w:abstractNumId w:val="11"/>
  </w:num>
  <w:num w:numId="14">
    <w:abstractNumId w:val="7"/>
  </w:num>
  <w:num w:numId="15">
    <w:abstractNumId w:val="2"/>
  </w:num>
  <w:num w:numId="16">
    <w:abstractNumId w:val="13"/>
  </w:num>
  <w:num w:numId="17">
    <w:abstractNumId w:val="22"/>
  </w:num>
  <w:num w:numId="18">
    <w:abstractNumId w:val="26"/>
  </w:num>
  <w:num w:numId="19">
    <w:abstractNumId w:val="17"/>
  </w:num>
  <w:num w:numId="20">
    <w:abstractNumId w:val="1"/>
  </w:num>
  <w:num w:numId="21">
    <w:abstractNumId w:val="5"/>
  </w:num>
  <w:num w:numId="22">
    <w:abstractNumId w:val="9"/>
  </w:num>
  <w:num w:numId="23">
    <w:abstractNumId w:val="16"/>
  </w:num>
  <w:num w:numId="24">
    <w:abstractNumId w:val="14"/>
  </w:num>
  <w:num w:numId="25">
    <w:abstractNumId w:val="8"/>
  </w:num>
  <w:num w:numId="26">
    <w:abstractNumId w:val="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76"/>
    <w:rsid w:val="00005911"/>
    <w:rsid w:val="00007F3C"/>
    <w:rsid w:val="00031A9A"/>
    <w:rsid w:val="00034171"/>
    <w:rsid w:val="00057C5D"/>
    <w:rsid w:val="00061379"/>
    <w:rsid w:val="00075242"/>
    <w:rsid w:val="00087343"/>
    <w:rsid w:val="00093E07"/>
    <w:rsid w:val="000A2229"/>
    <w:rsid w:val="000A456F"/>
    <w:rsid w:val="000A4D85"/>
    <w:rsid w:val="000B7682"/>
    <w:rsid w:val="000D1E6A"/>
    <w:rsid w:val="000E744B"/>
    <w:rsid w:val="000F53D5"/>
    <w:rsid w:val="001077DB"/>
    <w:rsid w:val="00163071"/>
    <w:rsid w:val="00163920"/>
    <w:rsid w:val="0016594D"/>
    <w:rsid w:val="00173C66"/>
    <w:rsid w:val="00184932"/>
    <w:rsid w:val="0019651E"/>
    <w:rsid w:val="001C48B1"/>
    <w:rsid w:val="001E68E9"/>
    <w:rsid w:val="001F16ED"/>
    <w:rsid w:val="001F6103"/>
    <w:rsid w:val="001F701F"/>
    <w:rsid w:val="00201A7E"/>
    <w:rsid w:val="002173D2"/>
    <w:rsid w:val="00225581"/>
    <w:rsid w:val="002255B0"/>
    <w:rsid w:val="00241A70"/>
    <w:rsid w:val="00255258"/>
    <w:rsid w:val="002622A4"/>
    <w:rsid w:val="0026478B"/>
    <w:rsid w:val="00267276"/>
    <w:rsid w:val="002752F5"/>
    <w:rsid w:val="00285604"/>
    <w:rsid w:val="0029056C"/>
    <w:rsid w:val="00294BD4"/>
    <w:rsid w:val="002A55AF"/>
    <w:rsid w:val="002B4BE0"/>
    <w:rsid w:val="002C210A"/>
    <w:rsid w:val="002D494C"/>
    <w:rsid w:val="002E0434"/>
    <w:rsid w:val="002F2084"/>
    <w:rsid w:val="002F5CC8"/>
    <w:rsid w:val="003016DE"/>
    <w:rsid w:val="0032317A"/>
    <w:rsid w:val="00327E15"/>
    <w:rsid w:val="00336794"/>
    <w:rsid w:val="0034302A"/>
    <w:rsid w:val="00344C0A"/>
    <w:rsid w:val="00361882"/>
    <w:rsid w:val="00361BC6"/>
    <w:rsid w:val="0036639A"/>
    <w:rsid w:val="00374DEC"/>
    <w:rsid w:val="00384E5E"/>
    <w:rsid w:val="00387406"/>
    <w:rsid w:val="003D21B0"/>
    <w:rsid w:val="003D241D"/>
    <w:rsid w:val="003E0B08"/>
    <w:rsid w:val="0042474A"/>
    <w:rsid w:val="00424CCF"/>
    <w:rsid w:val="0043529C"/>
    <w:rsid w:val="00442E56"/>
    <w:rsid w:val="00447929"/>
    <w:rsid w:val="00470D8B"/>
    <w:rsid w:val="00471F7A"/>
    <w:rsid w:val="00472EAD"/>
    <w:rsid w:val="004958FA"/>
    <w:rsid w:val="004A0CCC"/>
    <w:rsid w:val="004B2A5D"/>
    <w:rsid w:val="004B5306"/>
    <w:rsid w:val="004D7760"/>
    <w:rsid w:val="004E65C3"/>
    <w:rsid w:val="004E7EC6"/>
    <w:rsid w:val="004F3F11"/>
    <w:rsid w:val="004F602F"/>
    <w:rsid w:val="005020BA"/>
    <w:rsid w:val="00521473"/>
    <w:rsid w:val="00531328"/>
    <w:rsid w:val="00533B2E"/>
    <w:rsid w:val="00553230"/>
    <w:rsid w:val="00573E17"/>
    <w:rsid w:val="00576F86"/>
    <w:rsid w:val="00581C1E"/>
    <w:rsid w:val="00584C0C"/>
    <w:rsid w:val="0059010E"/>
    <w:rsid w:val="00590213"/>
    <w:rsid w:val="005B1700"/>
    <w:rsid w:val="005C19BA"/>
    <w:rsid w:val="005D2486"/>
    <w:rsid w:val="005D4483"/>
    <w:rsid w:val="00600B57"/>
    <w:rsid w:val="00614E9F"/>
    <w:rsid w:val="006406A9"/>
    <w:rsid w:val="0064736C"/>
    <w:rsid w:val="006740B8"/>
    <w:rsid w:val="0068630B"/>
    <w:rsid w:val="00694D29"/>
    <w:rsid w:val="006957D0"/>
    <w:rsid w:val="006A5CEB"/>
    <w:rsid w:val="006C70E3"/>
    <w:rsid w:val="00702442"/>
    <w:rsid w:val="00712872"/>
    <w:rsid w:val="00716978"/>
    <w:rsid w:val="00724D74"/>
    <w:rsid w:val="0072607B"/>
    <w:rsid w:val="007313F6"/>
    <w:rsid w:val="00746283"/>
    <w:rsid w:val="007647A1"/>
    <w:rsid w:val="007701F6"/>
    <w:rsid w:val="00786FFA"/>
    <w:rsid w:val="00790C3D"/>
    <w:rsid w:val="007918DD"/>
    <w:rsid w:val="0079200E"/>
    <w:rsid w:val="0079244C"/>
    <w:rsid w:val="0079269F"/>
    <w:rsid w:val="007A2E8F"/>
    <w:rsid w:val="007C6482"/>
    <w:rsid w:val="007D01E1"/>
    <w:rsid w:val="00814AB3"/>
    <w:rsid w:val="00814F6E"/>
    <w:rsid w:val="00816AD8"/>
    <w:rsid w:val="00826070"/>
    <w:rsid w:val="00874826"/>
    <w:rsid w:val="008755D9"/>
    <w:rsid w:val="0087685C"/>
    <w:rsid w:val="00877A71"/>
    <w:rsid w:val="008811D1"/>
    <w:rsid w:val="00882331"/>
    <w:rsid w:val="0088777D"/>
    <w:rsid w:val="008D22CD"/>
    <w:rsid w:val="008E0B10"/>
    <w:rsid w:val="008E3E9B"/>
    <w:rsid w:val="008F6EF6"/>
    <w:rsid w:val="00900065"/>
    <w:rsid w:val="0090525C"/>
    <w:rsid w:val="00910EF8"/>
    <w:rsid w:val="009303A2"/>
    <w:rsid w:val="0093146E"/>
    <w:rsid w:val="00933E46"/>
    <w:rsid w:val="00934920"/>
    <w:rsid w:val="00942568"/>
    <w:rsid w:val="00956CB4"/>
    <w:rsid w:val="00972753"/>
    <w:rsid w:val="009845F3"/>
    <w:rsid w:val="0099454A"/>
    <w:rsid w:val="00995350"/>
    <w:rsid w:val="00996836"/>
    <w:rsid w:val="009A34FD"/>
    <w:rsid w:val="009A4B97"/>
    <w:rsid w:val="009D48B1"/>
    <w:rsid w:val="009D7838"/>
    <w:rsid w:val="009E0BDF"/>
    <w:rsid w:val="009F35E8"/>
    <w:rsid w:val="009F3882"/>
    <w:rsid w:val="009F4326"/>
    <w:rsid w:val="009F6AB1"/>
    <w:rsid w:val="00A053D4"/>
    <w:rsid w:val="00A05E47"/>
    <w:rsid w:val="00A142E8"/>
    <w:rsid w:val="00A26729"/>
    <w:rsid w:val="00A31333"/>
    <w:rsid w:val="00A7706F"/>
    <w:rsid w:val="00A939FF"/>
    <w:rsid w:val="00A96971"/>
    <w:rsid w:val="00AA0768"/>
    <w:rsid w:val="00AA7E8A"/>
    <w:rsid w:val="00AB0FE8"/>
    <w:rsid w:val="00AB435E"/>
    <w:rsid w:val="00AB7E71"/>
    <w:rsid w:val="00AD0445"/>
    <w:rsid w:val="00AD3E72"/>
    <w:rsid w:val="00AE02EB"/>
    <w:rsid w:val="00AE2EA5"/>
    <w:rsid w:val="00AF44D6"/>
    <w:rsid w:val="00AF49A3"/>
    <w:rsid w:val="00B039B4"/>
    <w:rsid w:val="00B07540"/>
    <w:rsid w:val="00B15CA4"/>
    <w:rsid w:val="00B50C85"/>
    <w:rsid w:val="00B57E44"/>
    <w:rsid w:val="00B62F75"/>
    <w:rsid w:val="00B6499A"/>
    <w:rsid w:val="00B72433"/>
    <w:rsid w:val="00B75245"/>
    <w:rsid w:val="00B7602B"/>
    <w:rsid w:val="00B76058"/>
    <w:rsid w:val="00B8056E"/>
    <w:rsid w:val="00B83508"/>
    <w:rsid w:val="00B87C46"/>
    <w:rsid w:val="00B95C3D"/>
    <w:rsid w:val="00B95D10"/>
    <w:rsid w:val="00BA0E66"/>
    <w:rsid w:val="00BA121C"/>
    <w:rsid w:val="00BA5D7B"/>
    <w:rsid w:val="00BA7FC2"/>
    <w:rsid w:val="00BB168A"/>
    <w:rsid w:val="00BB63D2"/>
    <w:rsid w:val="00BD3CB5"/>
    <w:rsid w:val="00BE1055"/>
    <w:rsid w:val="00BF0BBB"/>
    <w:rsid w:val="00C0059E"/>
    <w:rsid w:val="00C01036"/>
    <w:rsid w:val="00C05A91"/>
    <w:rsid w:val="00C1719B"/>
    <w:rsid w:val="00C22AFA"/>
    <w:rsid w:val="00C37224"/>
    <w:rsid w:val="00C4104C"/>
    <w:rsid w:val="00C46CC6"/>
    <w:rsid w:val="00C63B76"/>
    <w:rsid w:val="00C73F49"/>
    <w:rsid w:val="00C80BD0"/>
    <w:rsid w:val="00C95464"/>
    <w:rsid w:val="00C95CAB"/>
    <w:rsid w:val="00C96A6B"/>
    <w:rsid w:val="00CA49DF"/>
    <w:rsid w:val="00CB1180"/>
    <w:rsid w:val="00CB7D2A"/>
    <w:rsid w:val="00CC0B65"/>
    <w:rsid w:val="00CE1CAF"/>
    <w:rsid w:val="00CF2FE1"/>
    <w:rsid w:val="00CF711E"/>
    <w:rsid w:val="00D268F2"/>
    <w:rsid w:val="00D45D6F"/>
    <w:rsid w:val="00D55B0A"/>
    <w:rsid w:val="00D55D8F"/>
    <w:rsid w:val="00D67828"/>
    <w:rsid w:val="00D75915"/>
    <w:rsid w:val="00D912C0"/>
    <w:rsid w:val="00DB3B66"/>
    <w:rsid w:val="00DD34F0"/>
    <w:rsid w:val="00DD351F"/>
    <w:rsid w:val="00DE5151"/>
    <w:rsid w:val="00E05B7F"/>
    <w:rsid w:val="00E47CB2"/>
    <w:rsid w:val="00E5377F"/>
    <w:rsid w:val="00E5641E"/>
    <w:rsid w:val="00E77EB7"/>
    <w:rsid w:val="00E805F5"/>
    <w:rsid w:val="00E81BED"/>
    <w:rsid w:val="00E875A0"/>
    <w:rsid w:val="00E928F2"/>
    <w:rsid w:val="00EA4D43"/>
    <w:rsid w:val="00EA61FB"/>
    <w:rsid w:val="00EB0FB4"/>
    <w:rsid w:val="00EB3822"/>
    <w:rsid w:val="00EB41B9"/>
    <w:rsid w:val="00EB6FB1"/>
    <w:rsid w:val="00ED5C50"/>
    <w:rsid w:val="00EE46E8"/>
    <w:rsid w:val="00EF33BA"/>
    <w:rsid w:val="00EF3ECF"/>
    <w:rsid w:val="00EF6703"/>
    <w:rsid w:val="00F01630"/>
    <w:rsid w:val="00F03B48"/>
    <w:rsid w:val="00F26063"/>
    <w:rsid w:val="00F40CCE"/>
    <w:rsid w:val="00F50350"/>
    <w:rsid w:val="00F53F7A"/>
    <w:rsid w:val="00F662C1"/>
    <w:rsid w:val="00FA1F2D"/>
    <w:rsid w:val="00FB1A3D"/>
    <w:rsid w:val="00FB1E48"/>
    <w:rsid w:val="00FB5701"/>
    <w:rsid w:val="00FC1CC4"/>
    <w:rsid w:val="00FD44E2"/>
    <w:rsid w:val="00FE0BC9"/>
    <w:rsid w:val="00FF1775"/>
    <w:rsid w:val="00FF59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5494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2317A"/>
  </w:style>
  <w:style w:type="paragraph" w:styleId="Heading1">
    <w:name w:val="heading 1"/>
    <w:basedOn w:val="Normal"/>
    <w:next w:val="Normal"/>
    <w:link w:val="Heading1Char"/>
    <w:uiPriority w:val="9"/>
    <w:qFormat/>
    <w:rsid w:val="006C70E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70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L3 Header"/>
    <w:basedOn w:val="Normal"/>
    <w:next w:val="Normal"/>
    <w:link w:val="Heading3Char"/>
    <w:uiPriority w:val="9"/>
    <w:unhideWhenUsed/>
    <w:qFormat/>
    <w:rsid w:val="00531328"/>
    <w:pPr>
      <w:keepNext/>
      <w:keepLines/>
      <w:spacing w:before="40"/>
      <w:outlineLvl w:val="2"/>
    </w:pPr>
    <w:rPr>
      <w:rFonts w:ascii="Gill Sans" w:eastAsiaTheme="majorEastAsia" w:hAnsi="Gill Sans" w:cs="Gill Sans"/>
      <w:i/>
      <w:color w:val="3D7590"/>
      <w:sz w:val="28"/>
    </w:rPr>
  </w:style>
  <w:style w:type="paragraph" w:styleId="Heading4">
    <w:name w:val="heading 4"/>
    <w:aliases w:val="L4 Header"/>
    <w:basedOn w:val="Normal"/>
    <w:next w:val="Normal"/>
    <w:link w:val="Heading4Char"/>
    <w:uiPriority w:val="9"/>
    <w:unhideWhenUsed/>
    <w:qFormat/>
    <w:rsid w:val="00531328"/>
    <w:pPr>
      <w:keepNext/>
      <w:keepLines/>
      <w:spacing w:before="40"/>
      <w:outlineLvl w:val="3"/>
    </w:pPr>
    <w:rPr>
      <w:rFonts w:ascii="Gill Sans" w:eastAsiaTheme="majorEastAsia" w:hAnsi="Gill Sans" w:cs="Gill Sans"/>
      <w:i/>
      <w:iCs/>
      <w:color w:val="3D7590"/>
      <w:sz w:val="26"/>
      <w:szCs w:val="26"/>
    </w:rPr>
  </w:style>
  <w:style w:type="paragraph" w:styleId="Heading5">
    <w:name w:val="heading 5"/>
    <w:aliases w:val="L5 Header"/>
    <w:basedOn w:val="Normal"/>
    <w:next w:val="Normal"/>
    <w:link w:val="Heading5Char"/>
    <w:uiPriority w:val="9"/>
    <w:unhideWhenUsed/>
    <w:qFormat/>
    <w:rsid w:val="00531328"/>
    <w:pPr>
      <w:keepNext/>
      <w:keepLines/>
      <w:spacing w:before="40"/>
      <w:outlineLvl w:val="4"/>
    </w:pPr>
    <w:rPr>
      <w:rFonts w:ascii="Gill Sans" w:eastAsiaTheme="majorEastAsia" w:hAnsi="Gill Sans" w:cs="Gill Sans"/>
      <w:color w:val="000000" w:themeColor="text1"/>
      <w:u w:val="single"/>
    </w:rPr>
  </w:style>
  <w:style w:type="paragraph" w:styleId="Heading6">
    <w:name w:val="heading 6"/>
    <w:aliases w:val="L6 Header"/>
    <w:basedOn w:val="Normal"/>
    <w:next w:val="Normal"/>
    <w:link w:val="Heading6Char"/>
    <w:uiPriority w:val="9"/>
    <w:unhideWhenUsed/>
    <w:qFormat/>
    <w:rsid w:val="00531328"/>
    <w:pPr>
      <w:keepNext/>
      <w:keepLines/>
      <w:spacing w:before="40"/>
      <w:outlineLvl w:val="5"/>
    </w:pPr>
    <w:rPr>
      <w:rFonts w:ascii="Gill Sans" w:eastAsiaTheme="majorEastAsia" w:hAnsi="Gill Sans" w:cs="Gill Sans"/>
      <w:i/>
      <w:color w:val="000000" w:themeColor="text1"/>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5F3"/>
    <w:pPr>
      <w:tabs>
        <w:tab w:val="center" w:pos="4680"/>
        <w:tab w:val="right" w:pos="9360"/>
      </w:tabs>
    </w:pPr>
  </w:style>
  <w:style w:type="character" w:customStyle="1" w:styleId="HeaderChar">
    <w:name w:val="Header Char"/>
    <w:basedOn w:val="DefaultParagraphFont"/>
    <w:link w:val="Header"/>
    <w:uiPriority w:val="99"/>
    <w:rsid w:val="009845F3"/>
  </w:style>
  <w:style w:type="paragraph" w:styleId="Footer">
    <w:name w:val="footer"/>
    <w:basedOn w:val="Normal"/>
    <w:link w:val="FooterChar"/>
    <w:uiPriority w:val="99"/>
    <w:unhideWhenUsed/>
    <w:rsid w:val="009845F3"/>
    <w:pPr>
      <w:tabs>
        <w:tab w:val="center" w:pos="4680"/>
        <w:tab w:val="right" w:pos="9360"/>
      </w:tabs>
    </w:pPr>
  </w:style>
  <w:style w:type="character" w:customStyle="1" w:styleId="FooterChar">
    <w:name w:val="Footer Char"/>
    <w:basedOn w:val="DefaultParagraphFont"/>
    <w:link w:val="Footer"/>
    <w:uiPriority w:val="99"/>
    <w:rsid w:val="009845F3"/>
  </w:style>
  <w:style w:type="character" w:styleId="PageNumber">
    <w:name w:val="page number"/>
    <w:basedOn w:val="DefaultParagraphFont"/>
    <w:uiPriority w:val="99"/>
    <w:semiHidden/>
    <w:unhideWhenUsed/>
    <w:rsid w:val="009845F3"/>
  </w:style>
  <w:style w:type="character" w:customStyle="1" w:styleId="Heading1Char">
    <w:name w:val="Heading 1 Char"/>
    <w:basedOn w:val="DefaultParagraphFont"/>
    <w:link w:val="Heading1"/>
    <w:uiPriority w:val="9"/>
    <w:rsid w:val="006C70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70E3"/>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L3 Header Char"/>
    <w:basedOn w:val="DefaultParagraphFont"/>
    <w:link w:val="Heading3"/>
    <w:uiPriority w:val="9"/>
    <w:rsid w:val="00531328"/>
    <w:rPr>
      <w:rFonts w:ascii="Gill Sans" w:eastAsiaTheme="majorEastAsia" w:hAnsi="Gill Sans" w:cs="Gill Sans"/>
      <w:i/>
      <w:color w:val="3D7590"/>
      <w:sz w:val="28"/>
    </w:rPr>
  </w:style>
  <w:style w:type="character" w:customStyle="1" w:styleId="Heading4Char">
    <w:name w:val="Heading 4 Char"/>
    <w:aliases w:val="L4 Header Char"/>
    <w:basedOn w:val="DefaultParagraphFont"/>
    <w:link w:val="Heading4"/>
    <w:uiPriority w:val="9"/>
    <w:rsid w:val="00531328"/>
    <w:rPr>
      <w:rFonts w:ascii="Gill Sans" w:eastAsiaTheme="majorEastAsia" w:hAnsi="Gill Sans" w:cs="Gill Sans"/>
      <w:i/>
      <w:iCs/>
      <w:color w:val="3D7590"/>
      <w:sz w:val="26"/>
      <w:szCs w:val="26"/>
    </w:rPr>
  </w:style>
  <w:style w:type="character" w:customStyle="1" w:styleId="Heading5Char">
    <w:name w:val="Heading 5 Char"/>
    <w:aliases w:val="L5 Header Char"/>
    <w:basedOn w:val="DefaultParagraphFont"/>
    <w:link w:val="Heading5"/>
    <w:uiPriority w:val="9"/>
    <w:rsid w:val="00531328"/>
    <w:rPr>
      <w:rFonts w:ascii="Gill Sans" w:eastAsiaTheme="majorEastAsia" w:hAnsi="Gill Sans" w:cs="Gill Sans"/>
      <w:color w:val="000000" w:themeColor="text1"/>
      <w:u w:val="single"/>
    </w:rPr>
  </w:style>
  <w:style w:type="character" w:customStyle="1" w:styleId="Heading6Char">
    <w:name w:val="Heading 6 Char"/>
    <w:aliases w:val="L6 Header Char"/>
    <w:basedOn w:val="DefaultParagraphFont"/>
    <w:link w:val="Heading6"/>
    <w:uiPriority w:val="9"/>
    <w:rsid w:val="00531328"/>
    <w:rPr>
      <w:rFonts w:ascii="Gill Sans" w:eastAsiaTheme="majorEastAsia" w:hAnsi="Gill Sans" w:cs="Gill Sans"/>
      <w:i/>
      <w:color w:val="000000" w:themeColor="text1"/>
      <w:u w:val="single"/>
    </w:rPr>
  </w:style>
  <w:style w:type="paragraph" w:styleId="Title">
    <w:name w:val="Title"/>
    <w:basedOn w:val="Normal"/>
    <w:next w:val="Normal"/>
    <w:link w:val="TitleChar"/>
    <w:uiPriority w:val="10"/>
    <w:qFormat/>
    <w:rsid w:val="00BD3CB5"/>
    <w:pPr>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D3CB5"/>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BD3CB5"/>
    <w:pPr>
      <w:numPr>
        <w:ilvl w:val="1"/>
      </w:numPr>
      <w:spacing w:after="160"/>
    </w:pPr>
    <w:rPr>
      <w:rFonts w:eastAsiaTheme="minorEastAsia"/>
      <w:color w:val="5A5A5A" w:themeColor="text1" w:themeTint="A5"/>
      <w:spacing w:val="15"/>
      <w:sz w:val="32"/>
      <w:szCs w:val="22"/>
    </w:rPr>
  </w:style>
  <w:style w:type="character" w:customStyle="1" w:styleId="SubtitleChar">
    <w:name w:val="Subtitle Char"/>
    <w:basedOn w:val="DefaultParagraphFont"/>
    <w:link w:val="Subtitle"/>
    <w:uiPriority w:val="11"/>
    <w:rsid w:val="00BD3CB5"/>
    <w:rPr>
      <w:rFonts w:eastAsiaTheme="minorEastAsia"/>
      <w:color w:val="5A5A5A" w:themeColor="text1" w:themeTint="A5"/>
      <w:spacing w:val="15"/>
      <w:sz w:val="32"/>
      <w:szCs w:val="22"/>
    </w:rPr>
  </w:style>
  <w:style w:type="paragraph" w:styleId="NormalWeb">
    <w:name w:val="Normal (Web)"/>
    <w:basedOn w:val="Normal"/>
    <w:uiPriority w:val="99"/>
    <w:semiHidden/>
    <w:unhideWhenUsed/>
    <w:rsid w:val="0088777D"/>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88777D"/>
    <w:pPr>
      <w:ind w:left="720"/>
      <w:contextualSpacing/>
    </w:pPr>
  </w:style>
  <w:style w:type="table" w:styleId="TableGrid">
    <w:name w:val="Table Grid"/>
    <w:basedOn w:val="TableNormal"/>
    <w:uiPriority w:val="39"/>
    <w:rsid w:val="00724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49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9DF"/>
    <w:rPr>
      <w:rFonts w:ascii="Lucida Grande" w:hAnsi="Lucida Grande" w:cs="Lucida Grande"/>
      <w:sz w:val="18"/>
      <w:szCs w:val="18"/>
    </w:rPr>
  </w:style>
  <w:style w:type="character" w:styleId="Strong">
    <w:name w:val="Strong"/>
    <w:basedOn w:val="DefaultParagraphFont"/>
    <w:uiPriority w:val="22"/>
    <w:qFormat/>
    <w:rsid w:val="00746283"/>
    <w:rPr>
      <w:b/>
      <w:bCs/>
    </w:rPr>
  </w:style>
  <w:style w:type="paragraph" w:customStyle="1" w:styleId="L1Header">
    <w:name w:val="L1 Header"/>
    <w:basedOn w:val="Heading1"/>
    <w:link w:val="L1HeaderChar"/>
    <w:qFormat/>
    <w:rsid w:val="00531328"/>
    <w:rPr>
      <w:rFonts w:ascii="Gill Sans" w:hAnsi="Gill Sans" w:cs="Gill Sans"/>
      <w:bCs/>
      <w:smallCaps/>
      <w:color w:val="B3371F"/>
      <w:sz w:val="36"/>
      <w:u w:val="single"/>
    </w:rPr>
  </w:style>
  <w:style w:type="character" w:customStyle="1" w:styleId="L1HeaderChar">
    <w:name w:val="L1 Header Char"/>
    <w:basedOn w:val="Heading1Char"/>
    <w:link w:val="L1Header"/>
    <w:rsid w:val="00531328"/>
    <w:rPr>
      <w:rFonts w:ascii="Gill Sans" w:eastAsiaTheme="majorEastAsia" w:hAnsi="Gill Sans" w:cs="Gill Sans"/>
      <w:bCs/>
      <w:smallCaps/>
      <w:color w:val="B3371F"/>
      <w:sz w:val="36"/>
      <w:szCs w:val="32"/>
      <w:u w:val="single"/>
    </w:rPr>
  </w:style>
  <w:style w:type="paragraph" w:customStyle="1" w:styleId="L2Header">
    <w:name w:val="L2 Header"/>
    <w:basedOn w:val="Heading2"/>
    <w:link w:val="L2HeaderChar"/>
    <w:qFormat/>
    <w:rsid w:val="00531328"/>
    <w:rPr>
      <w:rFonts w:ascii="Gill Sans" w:hAnsi="Gill Sans" w:cs="Gill Sans"/>
      <w:bCs/>
      <w:iCs/>
      <w:smallCaps/>
      <w:color w:val="3D7590"/>
      <w:sz w:val="32"/>
      <w:szCs w:val="30"/>
    </w:rPr>
  </w:style>
  <w:style w:type="character" w:customStyle="1" w:styleId="L2HeaderChar">
    <w:name w:val="L2 Header Char"/>
    <w:basedOn w:val="Heading2Char"/>
    <w:link w:val="L2Header"/>
    <w:rsid w:val="00531328"/>
    <w:rPr>
      <w:rFonts w:ascii="Gill Sans" w:eastAsiaTheme="majorEastAsia" w:hAnsi="Gill Sans" w:cs="Gill Sans"/>
      <w:bCs/>
      <w:iCs/>
      <w:smallCaps/>
      <w:color w:val="3D7590"/>
      <w:sz w:val="32"/>
      <w:szCs w:val="30"/>
    </w:rPr>
  </w:style>
  <w:style w:type="paragraph" w:customStyle="1" w:styleId="CoverTitleL1">
    <w:name w:val="Cover Title L1"/>
    <w:link w:val="CoverTitleL1Char"/>
    <w:qFormat/>
    <w:rsid w:val="00B15CA4"/>
    <w:rPr>
      <w:rFonts w:ascii="Gill Sans" w:eastAsiaTheme="majorEastAsia" w:hAnsi="Gill Sans" w:cs="Gill Sans"/>
      <w:bCs/>
      <w:smallCaps/>
      <w:spacing w:val="-10"/>
      <w:kern w:val="28"/>
      <w:sz w:val="64"/>
      <w:szCs w:val="64"/>
    </w:rPr>
  </w:style>
  <w:style w:type="character" w:customStyle="1" w:styleId="CoverTitleL1Char">
    <w:name w:val="Cover Title L1 Char"/>
    <w:basedOn w:val="DefaultParagraphFont"/>
    <w:link w:val="CoverTitleL1"/>
    <w:rsid w:val="00B15CA4"/>
    <w:rPr>
      <w:rFonts w:ascii="Gill Sans" w:eastAsiaTheme="majorEastAsia" w:hAnsi="Gill Sans" w:cs="Gill Sans"/>
      <w:bCs/>
      <w:smallCaps/>
      <w:spacing w:val="-10"/>
      <w:kern w:val="28"/>
      <w:sz w:val="64"/>
      <w:szCs w:val="64"/>
    </w:rPr>
  </w:style>
  <w:style w:type="paragraph" w:customStyle="1" w:styleId="CoverTitleL2">
    <w:name w:val="Cover Title L2"/>
    <w:link w:val="CoverTitleL2Char"/>
    <w:qFormat/>
    <w:rsid w:val="000D1E6A"/>
    <w:rPr>
      <w:rFonts w:ascii="Gill Sans" w:eastAsiaTheme="majorEastAsia" w:hAnsi="Gill Sans" w:cs="Gill Sans"/>
      <w:spacing w:val="-10"/>
      <w:kern w:val="28"/>
      <w:sz w:val="56"/>
      <w:szCs w:val="56"/>
    </w:rPr>
  </w:style>
  <w:style w:type="character" w:customStyle="1" w:styleId="CoverTitleL2Char">
    <w:name w:val="Cover Title L2 Char"/>
    <w:basedOn w:val="DefaultParagraphFont"/>
    <w:link w:val="CoverTitleL2"/>
    <w:rsid w:val="000D1E6A"/>
    <w:rPr>
      <w:rFonts w:ascii="Gill Sans" w:eastAsiaTheme="majorEastAsia" w:hAnsi="Gill Sans" w:cs="Gill Sans"/>
      <w:spacing w:val="-10"/>
      <w:kern w:val="28"/>
      <w:sz w:val="56"/>
      <w:szCs w:val="56"/>
    </w:rPr>
  </w:style>
  <w:style w:type="paragraph" w:customStyle="1" w:styleId="CoverTitleL3">
    <w:name w:val="Cover Title L3"/>
    <w:link w:val="CoverTitleL3Char"/>
    <w:qFormat/>
    <w:rsid w:val="000D1E6A"/>
    <w:pPr>
      <w:ind w:firstLine="720"/>
    </w:pPr>
    <w:rPr>
      <w:rFonts w:ascii="Gill Sans" w:eastAsiaTheme="minorEastAsia" w:hAnsi="Gill Sans" w:cs="Gill Sans"/>
      <w:color w:val="5A5A5A" w:themeColor="text1" w:themeTint="A5"/>
      <w:spacing w:val="15"/>
      <w:sz w:val="32"/>
      <w:szCs w:val="22"/>
    </w:rPr>
  </w:style>
  <w:style w:type="character" w:customStyle="1" w:styleId="CoverTitleL3Char">
    <w:name w:val="Cover Title L3 Char"/>
    <w:basedOn w:val="DefaultParagraphFont"/>
    <w:link w:val="CoverTitleL3"/>
    <w:rsid w:val="000D1E6A"/>
    <w:rPr>
      <w:rFonts w:ascii="Gill Sans" w:eastAsiaTheme="minorEastAsia" w:hAnsi="Gill Sans" w:cs="Gill Sans"/>
      <w:color w:val="5A5A5A" w:themeColor="text1" w:themeTint="A5"/>
      <w:spacing w:val="15"/>
      <w:sz w:val="32"/>
      <w:szCs w:val="22"/>
    </w:rPr>
  </w:style>
  <w:style w:type="paragraph" w:customStyle="1" w:styleId="NormalTextMinionPro">
    <w:name w:val="Normal Text Minion Pro"/>
    <w:qFormat/>
    <w:rsid w:val="00C63B76"/>
    <w:rPr>
      <w:rFonts w:ascii="Minion Pro" w:hAnsi="Minion Pro"/>
      <w:sz w:val="22"/>
      <w:szCs w:val="22"/>
    </w:rPr>
  </w:style>
  <w:style w:type="character" w:customStyle="1" w:styleId="BoldGillSans">
    <w:name w:val="Bold Gill Sans"/>
    <w:uiPriority w:val="1"/>
    <w:qFormat/>
    <w:rsid w:val="00C73F49"/>
    <w:rPr>
      <w:rFonts w:ascii="GILL SANS SEMIBOLD" w:hAnsi="GILL SANS SEMIBOLD" w:cs="Gill Sans"/>
      <w:sz w:val="22"/>
    </w:rPr>
  </w:style>
  <w:style w:type="paragraph" w:customStyle="1" w:styleId="NormalTextGillSans">
    <w:name w:val="Normal Text Gill Sans"/>
    <w:qFormat/>
    <w:rsid w:val="007313F6"/>
    <w:rPr>
      <w:rFonts w:ascii="Gill Sans" w:hAnsi="Gill Sans" w:cs="Gill Sans"/>
      <w:sz w:val="22"/>
      <w:szCs w:val="22"/>
    </w:rPr>
  </w:style>
  <w:style w:type="character" w:styleId="Hyperlink">
    <w:name w:val="Hyperlink"/>
    <w:basedOn w:val="DefaultParagraphFont"/>
    <w:uiPriority w:val="99"/>
    <w:unhideWhenUsed/>
    <w:rsid w:val="004E65C3"/>
    <w:rPr>
      <w:color w:val="0563C1" w:themeColor="hyperlink"/>
      <w:u w:val="single"/>
    </w:rPr>
  </w:style>
  <w:style w:type="character" w:styleId="FollowedHyperlink">
    <w:name w:val="FollowedHyperlink"/>
    <w:basedOn w:val="DefaultParagraphFont"/>
    <w:uiPriority w:val="99"/>
    <w:semiHidden/>
    <w:unhideWhenUsed/>
    <w:rsid w:val="00995350"/>
    <w:rPr>
      <w:color w:val="954F72" w:themeColor="followedHyperlink"/>
      <w:u w:val="single"/>
    </w:rPr>
  </w:style>
  <w:style w:type="paragraph" w:customStyle="1" w:styleId="NoParagraphStyle">
    <w:name w:val="[No Paragraph Style]"/>
    <w:rsid w:val="00005911"/>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NoSpacing">
    <w:name w:val="No Spacing"/>
    <w:uiPriority w:val="1"/>
    <w:qFormat/>
    <w:rsid w:val="001F6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4764">
      <w:bodyDiv w:val="1"/>
      <w:marLeft w:val="0"/>
      <w:marRight w:val="0"/>
      <w:marTop w:val="0"/>
      <w:marBottom w:val="0"/>
      <w:divBdr>
        <w:top w:val="none" w:sz="0" w:space="0" w:color="auto"/>
        <w:left w:val="none" w:sz="0" w:space="0" w:color="auto"/>
        <w:bottom w:val="none" w:sz="0" w:space="0" w:color="auto"/>
        <w:right w:val="none" w:sz="0" w:space="0" w:color="auto"/>
      </w:divBdr>
      <w:divsChild>
        <w:div w:id="414935247">
          <w:marLeft w:val="0"/>
          <w:marRight w:val="0"/>
          <w:marTop w:val="0"/>
          <w:marBottom w:val="0"/>
          <w:divBdr>
            <w:top w:val="none" w:sz="0" w:space="0" w:color="auto"/>
            <w:left w:val="none" w:sz="0" w:space="0" w:color="auto"/>
            <w:bottom w:val="none" w:sz="0" w:space="0" w:color="auto"/>
            <w:right w:val="none" w:sz="0" w:space="0" w:color="auto"/>
          </w:divBdr>
        </w:div>
      </w:divsChild>
    </w:div>
    <w:div w:id="196238529">
      <w:bodyDiv w:val="1"/>
      <w:marLeft w:val="0"/>
      <w:marRight w:val="0"/>
      <w:marTop w:val="0"/>
      <w:marBottom w:val="0"/>
      <w:divBdr>
        <w:top w:val="none" w:sz="0" w:space="0" w:color="auto"/>
        <w:left w:val="none" w:sz="0" w:space="0" w:color="auto"/>
        <w:bottom w:val="none" w:sz="0" w:space="0" w:color="auto"/>
        <w:right w:val="none" w:sz="0" w:space="0" w:color="auto"/>
      </w:divBdr>
    </w:div>
    <w:div w:id="789667053">
      <w:bodyDiv w:val="1"/>
      <w:marLeft w:val="0"/>
      <w:marRight w:val="0"/>
      <w:marTop w:val="0"/>
      <w:marBottom w:val="0"/>
      <w:divBdr>
        <w:top w:val="none" w:sz="0" w:space="0" w:color="auto"/>
        <w:left w:val="none" w:sz="0" w:space="0" w:color="auto"/>
        <w:bottom w:val="none" w:sz="0" w:space="0" w:color="auto"/>
        <w:right w:val="none" w:sz="0" w:space="0" w:color="auto"/>
      </w:divBdr>
    </w:div>
    <w:div w:id="1478690412">
      <w:bodyDiv w:val="1"/>
      <w:marLeft w:val="0"/>
      <w:marRight w:val="0"/>
      <w:marTop w:val="0"/>
      <w:marBottom w:val="0"/>
      <w:divBdr>
        <w:top w:val="none" w:sz="0" w:space="0" w:color="auto"/>
        <w:left w:val="none" w:sz="0" w:space="0" w:color="auto"/>
        <w:bottom w:val="none" w:sz="0" w:space="0" w:color="auto"/>
        <w:right w:val="none" w:sz="0" w:space="0" w:color="auto"/>
      </w:divBdr>
      <w:divsChild>
        <w:div w:id="370153445">
          <w:marLeft w:val="0"/>
          <w:marRight w:val="0"/>
          <w:marTop w:val="0"/>
          <w:marBottom w:val="0"/>
          <w:divBdr>
            <w:top w:val="none" w:sz="0" w:space="0" w:color="auto"/>
            <w:left w:val="none" w:sz="0" w:space="0" w:color="auto"/>
            <w:bottom w:val="none" w:sz="0" w:space="0" w:color="auto"/>
            <w:right w:val="none" w:sz="0" w:space="0" w:color="auto"/>
          </w:divBdr>
        </w:div>
        <w:div w:id="1269701797">
          <w:marLeft w:val="0"/>
          <w:marRight w:val="0"/>
          <w:marTop w:val="0"/>
          <w:marBottom w:val="0"/>
          <w:divBdr>
            <w:top w:val="none" w:sz="0" w:space="0" w:color="auto"/>
            <w:left w:val="none" w:sz="0" w:space="0" w:color="auto"/>
            <w:bottom w:val="none" w:sz="0" w:space="0" w:color="auto"/>
            <w:right w:val="none" w:sz="0" w:space="0" w:color="auto"/>
          </w:divBdr>
        </w:div>
        <w:div w:id="1762139605">
          <w:marLeft w:val="0"/>
          <w:marRight w:val="0"/>
          <w:marTop w:val="0"/>
          <w:marBottom w:val="0"/>
          <w:divBdr>
            <w:top w:val="none" w:sz="0" w:space="0" w:color="auto"/>
            <w:left w:val="none" w:sz="0" w:space="0" w:color="auto"/>
            <w:bottom w:val="none" w:sz="0" w:space="0" w:color="auto"/>
            <w:right w:val="none" w:sz="0" w:space="0" w:color="auto"/>
          </w:divBdr>
        </w:div>
        <w:div w:id="1964924652">
          <w:marLeft w:val="0"/>
          <w:marRight w:val="0"/>
          <w:marTop w:val="0"/>
          <w:marBottom w:val="0"/>
          <w:divBdr>
            <w:top w:val="none" w:sz="0" w:space="0" w:color="auto"/>
            <w:left w:val="none" w:sz="0" w:space="0" w:color="auto"/>
            <w:bottom w:val="none" w:sz="0" w:space="0" w:color="auto"/>
            <w:right w:val="none" w:sz="0" w:space="0" w:color="auto"/>
          </w:divBdr>
        </w:div>
        <w:div w:id="506290138">
          <w:marLeft w:val="0"/>
          <w:marRight w:val="0"/>
          <w:marTop w:val="0"/>
          <w:marBottom w:val="0"/>
          <w:divBdr>
            <w:top w:val="none" w:sz="0" w:space="0" w:color="auto"/>
            <w:left w:val="none" w:sz="0" w:space="0" w:color="auto"/>
            <w:bottom w:val="none" w:sz="0" w:space="0" w:color="auto"/>
            <w:right w:val="none" w:sz="0" w:space="0" w:color="auto"/>
          </w:divBdr>
        </w:div>
        <w:div w:id="1330522714">
          <w:marLeft w:val="0"/>
          <w:marRight w:val="0"/>
          <w:marTop w:val="0"/>
          <w:marBottom w:val="0"/>
          <w:divBdr>
            <w:top w:val="none" w:sz="0" w:space="0" w:color="auto"/>
            <w:left w:val="none" w:sz="0" w:space="0" w:color="auto"/>
            <w:bottom w:val="none" w:sz="0" w:space="0" w:color="auto"/>
            <w:right w:val="none" w:sz="0" w:space="0" w:color="auto"/>
          </w:divBdr>
        </w:div>
        <w:div w:id="1580365627">
          <w:marLeft w:val="0"/>
          <w:marRight w:val="0"/>
          <w:marTop w:val="0"/>
          <w:marBottom w:val="0"/>
          <w:divBdr>
            <w:top w:val="none" w:sz="0" w:space="0" w:color="auto"/>
            <w:left w:val="none" w:sz="0" w:space="0" w:color="auto"/>
            <w:bottom w:val="none" w:sz="0" w:space="0" w:color="auto"/>
            <w:right w:val="none" w:sz="0" w:space="0" w:color="auto"/>
          </w:divBdr>
        </w:div>
        <w:div w:id="1042364442">
          <w:marLeft w:val="0"/>
          <w:marRight w:val="0"/>
          <w:marTop w:val="0"/>
          <w:marBottom w:val="0"/>
          <w:divBdr>
            <w:top w:val="none" w:sz="0" w:space="0" w:color="auto"/>
            <w:left w:val="none" w:sz="0" w:space="0" w:color="auto"/>
            <w:bottom w:val="none" w:sz="0" w:space="0" w:color="auto"/>
            <w:right w:val="none" w:sz="0" w:space="0" w:color="auto"/>
          </w:divBdr>
        </w:div>
        <w:div w:id="1149858881">
          <w:marLeft w:val="0"/>
          <w:marRight w:val="0"/>
          <w:marTop w:val="0"/>
          <w:marBottom w:val="0"/>
          <w:divBdr>
            <w:top w:val="none" w:sz="0" w:space="0" w:color="auto"/>
            <w:left w:val="none" w:sz="0" w:space="0" w:color="auto"/>
            <w:bottom w:val="none" w:sz="0" w:space="0" w:color="auto"/>
            <w:right w:val="none" w:sz="0" w:space="0" w:color="auto"/>
          </w:divBdr>
        </w:div>
        <w:div w:id="104732102">
          <w:marLeft w:val="0"/>
          <w:marRight w:val="0"/>
          <w:marTop w:val="0"/>
          <w:marBottom w:val="0"/>
          <w:divBdr>
            <w:top w:val="none" w:sz="0" w:space="0" w:color="auto"/>
            <w:left w:val="none" w:sz="0" w:space="0" w:color="auto"/>
            <w:bottom w:val="none" w:sz="0" w:space="0" w:color="auto"/>
            <w:right w:val="none" w:sz="0" w:space="0" w:color="auto"/>
          </w:divBdr>
        </w:div>
        <w:div w:id="1260796138">
          <w:marLeft w:val="0"/>
          <w:marRight w:val="0"/>
          <w:marTop w:val="0"/>
          <w:marBottom w:val="0"/>
          <w:divBdr>
            <w:top w:val="none" w:sz="0" w:space="0" w:color="auto"/>
            <w:left w:val="none" w:sz="0" w:space="0" w:color="auto"/>
            <w:bottom w:val="none" w:sz="0" w:space="0" w:color="auto"/>
            <w:right w:val="none" w:sz="0" w:space="0" w:color="auto"/>
          </w:divBdr>
        </w:div>
        <w:div w:id="2075274181">
          <w:marLeft w:val="0"/>
          <w:marRight w:val="0"/>
          <w:marTop w:val="0"/>
          <w:marBottom w:val="0"/>
          <w:divBdr>
            <w:top w:val="none" w:sz="0" w:space="0" w:color="auto"/>
            <w:left w:val="none" w:sz="0" w:space="0" w:color="auto"/>
            <w:bottom w:val="none" w:sz="0" w:space="0" w:color="auto"/>
            <w:right w:val="none" w:sz="0" w:space="0" w:color="auto"/>
          </w:divBdr>
        </w:div>
        <w:div w:id="1039547650">
          <w:marLeft w:val="0"/>
          <w:marRight w:val="0"/>
          <w:marTop w:val="0"/>
          <w:marBottom w:val="0"/>
          <w:divBdr>
            <w:top w:val="none" w:sz="0" w:space="0" w:color="auto"/>
            <w:left w:val="none" w:sz="0" w:space="0" w:color="auto"/>
            <w:bottom w:val="none" w:sz="0" w:space="0" w:color="auto"/>
            <w:right w:val="none" w:sz="0" w:space="0" w:color="auto"/>
          </w:divBdr>
        </w:div>
        <w:div w:id="406070674">
          <w:marLeft w:val="0"/>
          <w:marRight w:val="0"/>
          <w:marTop w:val="0"/>
          <w:marBottom w:val="0"/>
          <w:divBdr>
            <w:top w:val="none" w:sz="0" w:space="0" w:color="auto"/>
            <w:left w:val="none" w:sz="0" w:space="0" w:color="auto"/>
            <w:bottom w:val="none" w:sz="0" w:space="0" w:color="auto"/>
            <w:right w:val="none" w:sz="0" w:space="0" w:color="auto"/>
          </w:divBdr>
        </w:div>
        <w:div w:id="1767458755">
          <w:marLeft w:val="0"/>
          <w:marRight w:val="0"/>
          <w:marTop w:val="0"/>
          <w:marBottom w:val="0"/>
          <w:divBdr>
            <w:top w:val="none" w:sz="0" w:space="0" w:color="auto"/>
            <w:left w:val="none" w:sz="0" w:space="0" w:color="auto"/>
            <w:bottom w:val="none" w:sz="0" w:space="0" w:color="auto"/>
            <w:right w:val="none" w:sz="0" w:space="0" w:color="auto"/>
          </w:divBdr>
        </w:div>
        <w:div w:id="772284601">
          <w:marLeft w:val="0"/>
          <w:marRight w:val="0"/>
          <w:marTop w:val="0"/>
          <w:marBottom w:val="0"/>
          <w:divBdr>
            <w:top w:val="none" w:sz="0" w:space="0" w:color="auto"/>
            <w:left w:val="none" w:sz="0" w:space="0" w:color="auto"/>
            <w:bottom w:val="none" w:sz="0" w:space="0" w:color="auto"/>
            <w:right w:val="none" w:sz="0" w:space="0" w:color="auto"/>
          </w:divBdr>
        </w:div>
        <w:div w:id="1700005438">
          <w:marLeft w:val="0"/>
          <w:marRight w:val="0"/>
          <w:marTop w:val="0"/>
          <w:marBottom w:val="0"/>
          <w:divBdr>
            <w:top w:val="none" w:sz="0" w:space="0" w:color="auto"/>
            <w:left w:val="none" w:sz="0" w:space="0" w:color="auto"/>
            <w:bottom w:val="none" w:sz="0" w:space="0" w:color="auto"/>
            <w:right w:val="none" w:sz="0" w:space="0" w:color="auto"/>
          </w:divBdr>
        </w:div>
        <w:div w:id="175190330">
          <w:marLeft w:val="0"/>
          <w:marRight w:val="0"/>
          <w:marTop w:val="0"/>
          <w:marBottom w:val="0"/>
          <w:divBdr>
            <w:top w:val="none" w:sz="0" w:space="0" w:color="auto"/>
            <w:left w:val="none" w:sz="0" w:space="0" w:color="auto"/>
            <w:bottom w:val="none" w:sz="0" w:space="0" w:color="auto"/>
            <w:right w:val="none" w:sz="0" w:space="0" w:color="auto"/>
          </w:divBdr>
        </w:div>
        <w:div w:id="105734050">
          <w:marLeft w:val="0"/>
          <w:marRight w:val="0"/>
          <w:marTop w:val="0"/>
          <w:marBottom w:val="0"/>
          <w:divBdr>
            <w:top w:val="none" w:sz="0" w:space="0" w:color="auto"/>
            <w:left w:val="none" w:sz="0" w:space="0" w:color="auto"/>
            <w:bottom w:val="none" w:sz="0" w:space="0" w:color="auto"/>
            <w:right w:val="none" w:sz="0" w:space="0" w:color="auto"/>
          </w:divBdr>
        </w:div>
        <w:div w:id="1944415926">
          <w:marLeft w:val="0"/>
          <w:marRight w:val="0"/>
          <w:marTop w:val="0"/>
          <w:marBottom w:val="0"/>
          <w:divBdr>
            <w:top w:val="none" w:sz="0" w:space="0" w:color="auto"/>
            <w:left w:val="none" w:sz="0" w:space="0" w:color="auto"/>
            <w:bottom w:val="none" w:sz="0" w:space="0" w:color="auto"/>
            <w:right w:val="none" w:sz="0" w:space="0" w:color="auto"/>
          </w:divBdr>
        </w:div>
        <w:div w:id="1988318498">
          <w:marLeft w:val="0"/>
          <w:marRight w:val="0"/>
          <w:marTop w:val="0"/>
          <w:marBottom w:val="0"/>
          <w:divBdr>
            <w:top w:val="none" w:sz="0" w:space="0" w:color="auto"/>
            <w:left w:val="none" w:sz="0" w:space="0" w:color="auto"/>
            <w:bottom w:val="none" w:sz="0" w:space="0" w:color="auto"/>
            <w:right w:val="none" w:sz="0" w:space="0" w:color="auto"/>
          </w:divBdr>
        </w:div>
        <w:div w:id="725226169">
          <w:marLeft w:val="0"/>
          <w:marRight w:val="0"/>
          <w:marTop w:val="0"/>
          <w:marBottom w:val="0"/>
          <w:divBdr>
            <w:top w:val="none" w:sz="0" w:space="0" w:color="auto"/>
            <w:left w:val="none" w:sz="0" w:space="0" w:color="auto"/>
            <w:bottom w:val="none" w:sz="0" w:space="0" w:color="auto"/>
            <w:right w:val="none" w:sz="0" w:space="0" w:color="auto"/>
          </w:divBdr>
        </w:div>
      </w:divsChild>
    </w:div>
    <w:div w:id="1497569542">
      <w:bodyDiv w:val="1"/>
      <w:marLeft w:val="0"/>
      <w:marRight w:val="0"/>
      <w:marTop w:val="0"/>
      <w:marBottom w:val="0"/>
      <w:divBdr>
        <w:top w:val="none" w:sz="0" w:space="0" w:color="auto"/>
        <w:left w:val="none" w:sz="0" w:space="0" w:color="auto"/>
        <w:bottom w:val="none" w:sz="0" w:space="0" w:color="auto"/>
        <w:right w:val="none" w:sz="0" w:space="0" w:color="auto"/>
      </w:divBdr>
    </w:div>
    <w:div w:id="17602520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johnson/Library/Group%20Containers/UBF8T346G9.Office/User%20Content.localized/Templates.localized/Base%20Std%20for%20Dept%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AC12C-F07B-3D45-9C7D-7AEDB2946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Base Std for Dept 2016.dotx</Template>
  <TotalTime>4</TotalTime>
  <Pages>6</Pages>
  <Words>2014</Words>
  <Characters>11323</Characters>
  <Application>Microsoft Office Word</Application>
  <DocSecurity>0</DocSecurity>
  <Lines>754</Lines>
  <Paragraphs>579</Paragraphs>
  <ScaleCrop>false</ScaleCrop>
  <HeadingPairs>
    <vt:vector size="2" baseType="variant">
      <vt:variant>
        <vt:lpstr>Title</vt:lpstr>
      </vt:variant>
      <vt:variant>
        <vt:i4>1</vt:i4>
      </vt:variant>
    </vt:vector>
  </HeadingPairs>
  <TitlesOfParts>
    <vt:vector size="1" baseType="lpstr">
      <vt:lpstr/>
    </vt:vector>
  </TitlesOfParts>
  <Company>WFU</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Daniel Johnson</dc:creator>
  <cp:keywords/>
  <dc:description/>
  <cp:lastModifiedBy>Johnson, A D.</cp:lastModifiedBy>
  <cp:revision>3</cp:revision>
  <cp:lastPrinted>2018-08-31T12:22:00Z</cp:lastPrinted>
  <dcterms:created xsi:type="dcterms:W3CDTF">2023-05-16T18:34:00Z</dcterms:created>
  <dcterms:modified xsi:type="dcterms:W3CDTF">2023-05-16T18:56:00Z</dcterms:modified>
</cp:coreProperties>
</file>