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437BC" w14:textId="77777777" w:rsidR="00B56DF4" w:rsidRDefault="00992624">
      <w:pPr>
        <w:pStyle w:val="Heading1"/>
      </w:pPr>
      <w:bookmarkStart w:id="0" w:name="preface"/>
      <w:r>
        <w:t>Preface</w:t>
      </w:r>
    </w:p>
    <w:p w14:paraId="209AF872" w14:textId="77777777" w:rsidR="00B56DF4" w:rsidRDefault="00992624">
      <w:pPr>
        <w:pStyle w:val="Heading2"/>
      </w:pPr>
      <w:bookmarkStart w:id="1" w:name="welcome"/>
      <w:r>
        <w:t>Welcome!</w:t>
      </w:r>
    </w:p>
    <w:p w14:paraId="7439FC63" w14:textId="77777777" w:rsidR="00B56DF4" w:rsidRDefault="00992624">
      <w:pPr>
        <w:pStyle w:val="FirstParagraph"/>
      </w:pPr>
      <w:r>
        <w:t xml:space="preserve">Many undergraduate biology courses require lab reports and other types of </w:t>
      </w:r>
      <w:r>
        <w:rPr>
          <w:b/>
          <w:bCs/>
        </w:rPr>
        <w:t>scientific writing.</w:t>
      </w:r>
      <w:r>
        <w:t xml:space="preserve"> </w:t>
      </w:r>
      <w:r>
        <w:t>This genre is different from the technical writing in instruction manuals for cars, computers, or other machines and tools. Scientific writing is what scientists do every day when they create articles for publication, write reports summarizing their for th</w:t>
      </w:r>
      <w:r>
        <w:t xml:space="preserve">eir employer, apply for grant funding for their research, and even (less formally) when they write up observations in a lab notebook. Scientific writing is very closely connected with other kinds of </w:t>
      </w:r>
      <w:r>
        <w:rPr>
          <w:b/>
          <w:bCs/>
        </w:rPr>
        <w:t>scientific communication</w:t>
      </w:r>
      <w:r>
        <w:t xml:space="preserve"> like oral presentations and scie</w:t>
      </w:r>
      <w:r>
        <w:t>ntific posters because the thinking and methods we use to share information are very similar.</w:t>
      </w:r>
    </w:p>
    <w:p w14:paraId="6F944D09" w14:textId="77777777" w:rsidR="00B56DF4" w:rsidRDefault="00992624">
      <w:pPr>
        <w:pStyle w:val="BodyText"/>
      </w:pPr>
      <w:r>
        <w:t>Scientific communication is very different from what you probably have done in the past. It is organized in a specific way and follows particular rules and conven</w:t>
      </w:r>
      <w:r>
        <w:t>tions. Our goal in this Guide is to help you master this skill. We focus on how to build a lab report that models a journal article because the same parts appear in other kinds of scientific communication. For example, once you learn how to organize the In</w:t>
      </w:r>
      <w:r>
        <w:t xml:space="preserve">troduction to a lab report, you pretty much know how to organize the background section of an oral presentation or a poster. The same is true for data figures; you make figures for an oral presentation or scientific poster the same way you would for a lab </w:t>
      </w:r>
      <w:r>
        <w:t>report.</w:t>
      </w:r>
    </w:p>
    <w:p w14:paraId="275C41D7" w14:textId="77777777" w:rsidR="00B56DF4" w:rsidRDefault="00992624">
      <w:pPr>
        <w:pStyle w:val="Heading2"/>
      </w:pPr>
      <w:bookmarkStart w:id="2" w:name="how-this-guide-is-organized"/>
      <w:bookmarkEnd w:id="1"/>
      <w:r>
        <w:t>How This Guide Is Organized</w:t>
      </w:r>
    </w:p>
    <w:p w14:paraId="19569A6B" w14:textId="77777777" w:rsidR="00B56DF4" w:rsidRDefault="00992624">
      <w:pPr>
        <w:pStyle w:val="FirstParagraph"/>
      </w:pPr>
      <w:r>
        <w:t>This Resource Guide tries to put scientific writing in a larger context. We think that, when you understand the WHY behind scientific writing, and WHERE it sits in relation to other parts of science, it is easier to unde</w:t>
      </w:r>
      <w:r>
        <w:t>rstand HOW to write effectively.</w:t>
      </w:r>
    </w:p>
    <w:p w14:paraId="2A6EAF06" w14:textId="77777777" w:rsidR="00B56DF4" w:rsidRDefault="00992624">
      <w:pPr>
        <w:pStyle w:val="BodyText"/>
      </w:pPr>
      <w:r>
        <w:rPr>
          <w:b/>
          <w:bCs/>
        </w:rPr>
        <w:t>Part 1</w:t>
      </w:r>
      <w:r>
        <w:t xml:space="preserve"> shows you what makes scientific writing different, and how it is organized to meet its goals. It explains how to </w:t>
      </w:r>
      <w:r>
        <w:rPr>
          <w:b/>
          <w:bCs/>
        </w:rPr>
        <w:t>read</w:t>
      </w:r>
      <w:r>
        <w:t xml:space="preserve"> scientific literature, because that is the fastest way to understand the standards and conventions</w:t>
      </w:r>
      <w:r>
        <w:t xml:space="preserve"> authors follow in a field.</w:t>
      </w:r>
    </w:p>
    <w:p w14:paraId="733D3CD6" w14:textId="77777777" w:rsidR="00B56DF4" w:rsidRDefault="00992624">
      <w:pPr>
        <w:pStyle w:val="BodyText"/>
      </w:pPr>
      <w:r>
        <w:rPr>
          <w:b/>
          <w:bCs/>
        </w:rPr>
        <w:t>Part 2</w:t>
      </w:r>
      <w:r>
        <w:t xml:space="preserve"> explains how hypotheses and experimental design are connected to scientific writing. It shows you how to turn questions about the world around us into hypotheses, then design an experiment that provides reliable data to t</w:t>
      </w:r>
      <w:r>
        <w:t>est those hypotheses.</w:t>
      </w:r>
    </w:p>
    <w:p w14:paraId="0F53DEC6" w14:textId="77777777" w:rsidR="00B56DF4" w:rsidRDefault="00992624">
      <w:pPr>
        <w:pStyle w:val="BodyText"/>
      </w:pPr>
      <w:r>
        <w:rPr>
          <w:b/>
          <w:bCs/>
        </w:rPr>
        <w:t>Part 3</w:t>
      </w:r>
      <w:r>
        <w:t xml:space="preserve"> dives into the details of writing biology lab reports. It shows you what goes in each section, points out where our own students struggle, and suggests ways to avoid common pitfalls. Your own instructors will add their insights</w:t>
      </w:r>
      <w:r>
        <w:t xml:space="preserve"> and suggestions too.</w:t>
      </w:r>
    </w:p>
    <w:p w14:paraId="1F95FD51" w14:textId="77777777" w:rsidR="00B56DF4" w:rsidRDefault="00992624">
      <w:pPr>
        <w:pStyle w:val="BodyText"/>
      </w:pPr>
      <w:r>
        <w:rPr>
          <w:b/>
          <w:bCs/>
        </w:rPr>
        <w:t>Part 4</w:t>
      </w:r>
      <w:r>
        <w:t xml:space="preserve"> shows how to summarize, analyze, and present the data collected during experiments. This part includes a basic guide to statistical analysis, with links to more in-depth resources.</w:t>
      </w:r>
    </w:p>
    <w:p w14:paraId="5823C66B" w14:textId="77777777" w:rsidR="00B56DF4" w:rsidRDefault="00992624">
      <w:pPr>
        <w:pStyle w:val="BodyText"/>
      </w:pPr>
      <w:r>
        <w:rPr>
          <w:b/>
          <w:bCs/>
        </w:rPr>
        <w:t>Part 5</w:t>
      </w:r>
      <w:r>
        <w:t xml:space="preserve"> explains how to use outside sources to </w:t>
      </w:r>
      <w:r>
        <w:t>support arguments, and how to cite sources accurately.</w:t>
      </w:r>
    </w:p>
    <w:p w14:paraId="6F7FE756" w14:textId="77777777" w:rsidR="00B56DF4" w:rsidRDefault="00992624">
      <w:pPr>
        <w:pStyle w:val="BodyText"/>
      </w:pPr>
      <w:r>
        <w:rPr>
          <w:b/>
          <w:bCs/>
        </w:rPr>
        <w:lastRenderedPageBreak/>
        <w:t>Part 6</w:t>
      </w:r>
      <w:r>
        <w:t xml:space="preserve"> shows you how to build sound arguments, and use them to assess writing, thinking, and logic more critically.</w:t>
      </w:r>
    </w:p>
    <w:p w14:paraId="18DAC0BC" w14:textId="77777777" w:rsidR="00B56DF4" w:rsidRDefault="00992624">
      <w:pPr>
        <w:pStyle w:val="BodyText"/>
      </w:pPr>
      <w:r>
        <w:rPr>
          <w:b/>
          <w:bCs/>
        </w:rPr>
        <w:t>Part 7</w:t>
      </w:r>
      <w:r>
        <w:t xml:space="preserve"> has Resources for Instructors. It may not be part of your version of the Guide</w:t>
      </w:r>
      <w:r>
        <w:t>.</w:t>
      </w:r>
    </w:p>
    <w:p w14:paraId="1B20B4C1" w14:textId="77777777" w:rsidR="00B56DF4" w:rsidRDefault="00992624">
      <w:pPr>
        <w:pStyle w:val="BodyText"/>
      </w:pPr>
      <w:r>
        <w:t xml:space="preserve">The </w:t>
      </w:r>
      <w:r>
        <w:rPr>
          <w:b/>
          <w:bCs/>
        </w:rPr>
        <w:t>Appendices</w:t>
      </w:r>
      <w:r>
        <w:t xml:space="preserve"> contain practice cases with examples of lab reports written by other students like you.</w:t>
      </w:r>
    </w:p>
    <w:p w14:paraId="50C31C64" w14:textId="77777777" w:rsidR="00B56DF4" w:rsidRDefault="00992624">
      <w:pPr>
        <w:pStyle w:val="Heading2"/>
      </w:pPr>
      <w:bookmarkStart w:id="3" w:name="why-did-we-create-this-guide"/>
      <w:bookmarkEnd w:id="2"/>
      <w:r>
        <w:t>Why Did We Create This Guide?</w:t>
      </w:r>
    </w:p>
    <w:p w14:paraId="6824FEB8" w14:textId="77777777" w:rsidR="00B56DF4" w:rsidRDefault="00992624">
      <w:pPr>
        <w:pStyle w:val="FirstParagraph"/>
      </w:pPr>
      <w:r>
        <w:t>There are plenty of guide books available already that explain how to organize and format scientific writing. Why write a</w:t>
      </w:r>
      <w:r>
        <w:t>nother one?</w:t>
      </w:r>
    </w:p>
    <w:p w14:paraId="6E4CC33D" w14:textId="77777777" w:rsidR="00B56DF4" w:rsidRDefault="00992624">
      <w:pPr>
        <w:pStyle w:val="BodyText"/>
      </w:pPr>
      <w:r>
        <w:t>As teaching faculty in large introductory biology courses we have watched a LOT of students go through the process of learning to communicate like scientists. We’ve seen certain things come up again and again. One student frustration we hear al</w:t>
      </w:r>
      <w:r>
        <w:t xml:space="preserve">l of the time is “why do we have to do it this way? Why can’t I do it the way I learned before in (put any course you like here)?” We’ve found that, when we explain the logic </w:t>
      </w:r>
      <w:r>
        <w:rPr>
          <w:b/>
          <w:bCs/>
        </w:rPr>
        <w:t>behind</w:t>
      </w:r>
      <w:r>
        <w:t xml:space="preserve"> elements of scientific writing, the format and rules make more sense and a</w:t>
      </w:r>
      <w:r>
        <w:t>re easier for our students to follow. We wrote this Guide to do just that; go beyond a “what is needed” and “how to do X” Guide to writing, and explain some of the “why.”</w:t>
      </w:r>
    </w:p>
    <w:p w14:paraId="11EAF8AB" w14:textId="77777777" w:rsidR="00B56DF4" w:rsidRDefault="00992624">
      <w:pPr>
        <w:pStyle w:val="BodyText"/>
      </w:pPr>
      <w:r>
        <w:t>In the end, we want you as a scientific writer to feel confident that you know WHAT y</w:t>
      </w:r>
      <w:r>
        <w:t>our goals are, WHY those goals are important, and HOW to get there. Who knows? You may find that you have a hidden talent for it, on which you can build a career. Yet even if you never come to enjoy scientific writing, learning to do it well now will pay o</w:t>
      </w:r>
      <w:r>
        <w:t>ff regardless of where your professional path takes you.</w:t>
      </w:r>
    </w:p>
    <w:p w14:paraId="7E52752F" w14:textId="77777777" w:rsidR="00B56DF4" w:rsidRDefault="00992624">
      <w:pPr>
        <w:pStyle w:val="Heading1"/>
      </w:pPr>
      <w:bookmarkStart w:id="4" w:name="table-of-contents"/>
      <w:bookmarkEnd w:id="0"/>
      <w:bookmarkEnd w:id="3"/>
      <w:r>
        <w:t>Table of Contents</w:t>
      </w:r>
    </w:p>
    <w:p w14:paraId="3C668DB3" w14:textId="77777777" w:rsidR="00B56DF4" w:rsidRDefault="00992624">
      <w:pPr>
        <w:pStyle w:val="FirstParagraph"/>
      </w:pPr>
      <w:r>
        <w:t>The links take you to specific chapters. If you get lost, the Table of Contents always is on the left side of the screen.</w:t>
      </w:r>
    </w:p>
    <w:p w14:paraId="4556EF28" w14:textId="77777777" w:rsidR="00B56DF4" w:rsidRDefault="00992624" w:rsidP="00992624">
      <w:pPr>
        <w:pStyle w:val="Compact"/>
        <w:numPr>
          <w:ilvl w:val="0"/>
          <w:numId w:val="1"/>
        </w:numPr>
      </w:pPr>
      <w:hyperlink w:anchor="goals100">
        <w:r>
          <w:rPr>
            <w:rStyle w:val="Hyperlink"/>
          </w:rPr>
          <w:t>Part 1: How Scientific Liter</w:t>
        </w:r>
        <w:r>
          <w:rPr>
            <w:rStyle w:val="Hyperlink"/>
          </w:rPr>
          <w:t>ature Works</w:t>
        </w:r>
      </w:hyperlink>
    </w:p>
    <w:p w14:paraId="3321B749" w14:textId="77777777" w:rsidR="00B56DF4" w:rsidRDefault="00992624" w:rsidP="00992624">
      <w:pPr>
        <w:pStyle w:val="Compact"/>
        <w:numPr>
          <w:ilvl w:val="1"/>
          <w:numId w:val="2"/>
        </w:numPr>
      </w:pPr>
      <w:hyperlink w:anchor="goals100">
        <w:r>
          <w:rPr>
            <w:rStyle w:val="Hyperlink"/>
          </w:rPr>
          <w:t>Goals of Scientific Writing</w:t>
        </w:r>
      </w:hyperlink>
    </w:p>
    <w:p w14:paraId="2F81389F" w14:textId="77777777" w:rsidR="00B56DF4" w:rsidRDefault="00992624" w:rsidP="00992624">
      <w:pPr>
        <w:pStyle w:val="Compact"/>
        <w:numPr>
          <w:ilvl w:val="1"/>
          <w:numId w:val="2"/>
        </w:numPr>
      </w:pPr>
      <w:hyperlink w:anchor="reading120">
        <w:r>
          <w:rPr>
            <w:rStyle w:val="Hyperlink"/>
          </w:rPr>
          <w:t>Reading Scientific Literature</w:t>
        </w:r>
      </w:hyperlink>
    </w:p>
    <w:p w14:paraId="0B660215" w14:textId="77777777" w:rsidR="00B56DF4" w:rsidRDefault="00992624" w:rsidP="00992624">
      <w:pPr>
        <w:pStyle w:val="Compact"/>
        <w:numPr>
          <w:ilvl w:val="1"/>
          <w:numId w:val="2"/>
        </w:numPr>
      </w:pPr>
      <w:hyperlink w:anchor="readstrats125">
        <w:r>
          <w:rPr>
            <w:rStyle w:val="Hyperlink"/>
          </w:rPr>
          <w:t>Strategies For Reading Literature</w:t>
        </w:r>
      </w:hyperlink>
    </w:p>
    <w:p w14:paraId="636A9CB2" w14:textId="77777777" w:rsidR="00B56DF4" w:rsidRDefault="00992624" w:rsidP="00992624">
      <w:pPr>
        <w:pStyle w:val="Compact"/>
        <w:numPr>
          <w:ilvl w:val="0"/>
          <w:numId w:val="1"/>
        </w:numPr>
      </w:pPr>
      <w:hyperlink w:anchor="hypothesis200">
        <w:r>
          <w:rPr>
            <w:rStyle w:val="Hyperlink"/>
          </w:rPr>
          <w:t>Part 2: Hypothes</w:t>
        </w:r>
        <w:r>
          <w:rPr>
            <w:rStyle w:val="Hyperlink"/>
          </w:rPr>
          <w:t>is Testing &amp; Experimental Design</w:t>
        </w:r>
      </w:hyperlink>
    </w:p>
    <w:p w14:paraId="0C0A33EE" w14:textId="77777777" w:rsidR="00B56DF4" w:rsidRDefault="00992624" w:rsidP="00992624">
      <w:pPr>
        <w:pStyle w:val="Compact"/>
        <w:numPr>
          <w:ilvl w:val="1"/>
          <w:numId w:val="3"/>
        </w:numPr>
      </w:pPr>
      <w:hyperlink w:anchor="hypothesis200">
        <w:r>
          <w:rPr>
            <w:rStyle w:val="Hyperlink"/>
          </w:rPr>
          <w:t>What IS a Hypothesis?</w:t>
        </w:r>
      </w:hyperlink>
    </w:p>
    <w:p w14:paraId="7E76EE13" w14:textId="77777777" w:rsidR="00B56DF4" w:rsidRDefault="00992624" w:rsidP="00992624">
      <w:pPr>
        <w:pStyle w:val="Compact"/>
        <w:numPr>
          <w:ilvl w:val="1"/>
          <w:numId w:val="3"/>
        </w:numPr>
      </w:pPr>
      <w:hyperlink w:anchor="expdesign210">
        <w:r>
          <w:rPr>
            <w:rStyle w:val="Hyperlink"/>
          </w:rPr>
          <w:t>Step by Step Guide: Experimental Design</w:t>
        </w:r>
      </w:hyperlink>
    </w:p>
    <w:p w14:paraId="33984D15" w14:textId="77777777" w:rsidR="00B56DF4" w:rsidRDefault="00992624" w:rsidP="00992624">
      <w:pPr>
        <w:pStyle w:val="Compact"/>
        <w:numPr>
          <w:ilvl w:val="1"/>
          <w:numId w:val="3"/>
        </w:numPr>
      </w:pPr>
      <w:hyperlink w:anchor="variables215">
        <w:r>
          <w:rPr>
            <w:rStyle w:val="Hyperlink"/>
          </w:rPr>
          <w:t>Vocabulary of Experiments - Variables</w:t>
        </w:r>
      </w:hyperlink>
    </w:p>
    <w:p w14:paraId="74D1F3F8" w14:textId="77777777" w:rsidR="00B56DF4" w:rsidRDefault="00992624" w:rsidP="00992624">
      <w:pPr>
        <w:pStyle w:val="Compact"/>
        <w:numPr>
          <w:ilvl w:val="1"/>
          <w:numId w:val="3"/>
        </w:numPr>
      </w:pPr>
      <w:hyperlink w:anchor="replicates220">
        <w:r>
          <w:rPr>
            <w:rStyle w:val="Hyperlink"/>
          </w:rPr>
          <w:t>Vocabulary of Experiments - Controls, Replicates</w:t>
        </w:r>
      </w:hyperlink>
    </w:p>
    <w:p w14:paraId="35896D07" w14:textId="77777777" w:rsidR="00B56DF4" w:rsidRDefault="00992624" w:rsidP="00992624">
      <w:pPr>
        <w:pStyle w:val="Compact"/>
        <w:numPr>
          <w:ilvl w:val="0"/>
          <w:numId w:val="1"/>
        </w:numPr>
      </w:pPr>
      <w:hyperlink w:anchor="articleparts300">
        <w:r>
          <w:rPr>
            <w:rStyle w:val="Hyperlink"/>
          </w:rPr>
          <w:t>Part 3: Pieces of an Article or Report</w:t>
        </w:r>
      </w:hyperlink>
    </w:p>
    <w:p w14:paraId="742869CD" w14:textId="77777777" w:rsidR="00B56DF4" w:rsidRDefault="00992624" w:rsidP="00992624">
      <w:pPr>
        <w:pStyle w:val="Compact"/>
        <w:numPr>
          <w:ilvl w:val="1"/>
          <w:numId w:val="4"/>
        </w:numPr>
      </w:pPr>
      <w:hyperlink w:anchor="articleparts300">
        <w:r>
          <w:rPr>
            <w:rStyle w:val="Hyperlink"/>
          </w:rPr>
          <w:t>How articles are o</w:t>
        </w:r>
        <w:r>
          <w:rPr>
            <w:rStyle w:val="Hyperlink"/>
          </w:rPr>
          <w:t>rganized</w:t>
        </w:r>
      </w:hyperlink>
    </w:p>
    <w:p w14:paraId="4D6FC985" w14:textId="77777777" w:rsidR="00B56DF4" w:rsidRDefault="00992624" w:rsidP="00992624">
      <w:pPr>
        <w:pStyle w:val="Compact"/>
        <w:numPr>
          <w:ilvl w:val="1"/>
          <w:numId w:val="4"/>
        </w:numPr>
      </w:pPr>
      <w:hyperlink w:anchor="titles320">
        <w:r>
          <w:rPr>
            <w:rStyle w:val="Hyperlink"/>
          </w:rPr>
          <w:t>Title and Abstract</w:t>
        </w:r>
      </w:hyperlink>
    </w:p>
    <w:p w14:paraId="5492CA75" w14:textId="77777777" w:rsidR="00B56DF4" w:rsidRDefault="00992624" w:rsidP="00992624">
      <w:pPr>
        <w:pStyle w:val="Compact"/>
        <w:numPr>
          <w:ilvl w:val="1"/>
          <w:numId w:val="4"/>
        </w:numPr>
      </w:pPr>
      <w:hyperlink w:anchor="introduction340">
        <w:r>
          <w:rPr>
            <w:rStyle w:val="Hyperlink"/>
          </w:rPr>
          <w:t>Introduction</w:t>
        </w:r>
      </w:hyperlink>
    </w:p>
    <w:p w14:paraId="1E6DCDDC" w14:textId="77777777" w:rsidR="00B56DF4" w:rsidRDefault="00992624" w:rsidP="00992624">
      <w:pPr>
        <w:pStyle w:val="Compact"/>
        <w:numPr>
          <w:ilvl w:val="1"/>
          <w:numId w:val="4"/>
        </w:numPr>
      </w:pPr>
      <w:hyperlink w:anchor="methods350">
        <w:r>
          <w:rPr>
            <w:rStyle w:val="Hyperlink"/>
          </w:rPr>
          <w:t>Methods</w:t>
        </w:r>
      </w:hyperlink>
    </w:p>
    <w:p w14:paraId="757F4537" w14:textId="77777777" w:rsidR="00B56DF4" w:rsidRDefault="00992624" w:rsidP="00992624">
      <w:pPr>
        <w:pStyle w:val="Compact"/>
        <w:numPr>
          <w:ilvl w:val="1"/>
          <w:numId w:val="4"/>
        </w:numPr>
      </w:pPr>
      <w:hyperlink w:anchor="results360">
        <w:r>
          <w:rPr>
            <w:rStyle w:val="Hyperlink"/>
          </w:rPr>
          <w:t>Results</w:t>
        </w:r>
      </w:hyperlink>
    </w:p>
    <w:p w14:paraId="2E8F3615" w14:textId="77777777" w:rsidR="00B56DF4" w:rsidRDefault="00992624" w:rsidP="00992624">
      <w:pPr>
        <w:pStyle w:val="Compact"/>
        <w:numPr>
          <w:ilvl w:val="1"/>
          <w:numId w:val="4"/>
        </w:numPr>
      </w:pPr>
      <w:hyperlink w:anchor="discussion380">
        <w:r>
          <w:rPr>
            <w:rStyle w:val="Hyperlink"/>
          </w:rPr>
          <w:t>Discussion</w:t>
        </w:r>
      </w:hyperlink>
    </w:p>
    <w:p w14:paraId="471A9B12" w14:textId="77777777" w:rsidR="00B56DF4" w:rsidRDefault="00992624" w:rsidP="00992624">
      <w:pPr>
        <w:pStyle w:val="Compact"/>
        <w:numPr>
          <w:ilvl w:val="0"/>
          <w:numId w:val="1"/>
        </w:numPr>
      </w:pPr>
      <w:hyperlink w:anchor="datatypes400">
        <w:r>
          <w:rPr>
            <w:rStyle w:val="Hyperlink"/>
          </w:rPr>
          <w:t>Part 4: Summarizing, Analyzing, and Displaying Data</w:t>
        </w:r>
      </w:hyperlink>
    </w:p>
    <w:p w14:paraId="62BBDA67" w14:textId="77777777" w:rsidR="00B56DF4" w:rsidRDefault="00992624" w:rsidP="00992624">
      <w:pPr>
        <w:pStyle w:val="Compact"/>
        <w:numPr>
          <w:ilvl w:val="1"/>
          <w:numId w:val="5"/>
        </w:numPr>
      </w:pPr>
      <w:hyperlink w:anchor="datatypes400">
        <w:r>
          <w:rPr>
            <w:rStyle w:val="Hyperlink"/>
          </w:rPr>
          <w:t>Types of Data</w:t>
        </w:r>
      </w:hyperlink>
    </w:p>
    <w:p w14:paraId="5BB68B97" w14:textId="77777777" w:rsidR="00B56DF4" w:rsidRDefault="00992624" w:rsidP="00992624">
      <w:pPr>
        <w:pStyle w:val="Compact"/>
        <w:numPr>
          <w:ilvl w:val="1"/>
          <w:numId w:val="5"/>
        </w:numPr>
      </w:pPr>
      <w:hyperlink w:anchor="chartsone425">
        <w:r>
          <w:rPr>
            <w:rStyle w:val="Hyperlink"/>
          </w:rPr>
          <w:t>Summarizing Data: Bar Charts, Scatter Plots, Box Plots</w:t>
        </w:r>
      </w:hyperlink>
    </w:p>
    <w:p w14:paraId="05160876" w14:textId="77777777" w:rsidR="00B56DF4" w:rsidRDefault="00992624" w:rsidP="00992624">
      <w:pPr>
        <w:pStyle w:val="Compact"/>
        <w:numPr>
          <w:ilvl w:val="1"/>
          <w:numId w:val="5"/>
        </w:numPr>
      </w:pPr>
      <w:hyperlink w:anchor="chartstwo426">
        <w:r>
          <w:rPr>
            <w:rStyle w:val="Hyperlink"/>
          </w:rPr>
          <w:t>Summarizing</w:t>
        </w:r>
        <w:r>
          <w:rPr>
            <w:rStyle w:val="Hyperlink"/>
          </w:rPr>
          <w:t xml:space="preserve"> Data: Figure Legends</w:t>
        </w:r>
      </w:hyperlink>
    </w:p>
    <w:p w14:paraId="394F39DC" w14:textId="77777777" w:rsidR="00B56DF4" w:rsidRDefault="00992624" w:rsidP="00992624">
      <w:pPr>
        <w:pStyle w:val="Compact"/>
        <w:numPr>
          <w:ilvl w:val="1"/>
          <w:numId w:val="5"/>
        </w:numPr>
      </w:pPr>
      <w:hyperlink w:anchor="photos430">
        <w:r>
          <w:rPr>
            <w:rStyle w:val="Hyperlink"/>
          </w:rPr>
          <w:t>Summarizing Data: Photos and Illustrations</w:t>
        </w:r>
      </w:hyperlink>
    </w:p>
    <w:p w14:paraId="2F6B8018" w14:textId="77777777" w:rsidR="00B56DF4" w:rsidRDefault="00992624" w:rsidP="00992624">
      <w:pPr>
        <w:pStyle w:val="Compact"/>
        <w:numPr>
          <w:ilvl w:val="1"/>
          <w:numId w:val="5"/>
        </w:numPr>
      </w:pPr>
      <w:hyperlink w:anchor="tables435">
        <w:r>
          <w:rPr>
            <w:rStyle w:val="Hyperlink"/>
          </w:rPr>
          <w:t>Summarizing Data: Data Tables</w:t>
        </w:r>
      </w:hyperlink>
    </w:p>
    <w:p w14:paraId="4A1DE405" w14:textId="77777777" w:rsidR="00B56DF4" w:rsidRDefault="00992624" w:rsidP="00992624">
      <w:pPr>
        <w:pStyle w:val="Compact"/>
        <w:numPr>
          <w:ilvl w:val="1"/>
          <w:numId w:val="5"/>
        </w:numPr>
      </w:pPr>
      <w:hyperlink w:anchor="biostats450">
        <w:r>
          <w:rPr>
            <w:rStyle w:val="Hyperlink"/>
          </w:rPr>
          <w:t>Overview of Biostatistics</w:t>
        </w:r>
      </w:hyperlink>
    </w:p>
    <w:p w14:paraId="77C182B5" w14:textId="77777777" w:rsidR="00B56DF4" w:rsidRDefault="00992624" w:rsidP="00992624">
      <w:pPr>
        <w:pStyle w:val="Compact"/>
        <w:numPr>
          <w:ilvl w:val="1"/>
          <w:numId w:val="5"/>
        </w:numPr>
      </w:pPr>
      <w:hyperlink w:anchor="sumstats460">
        <w:r>
          <w:rPr>
            <w:rStyle w:val="Hyperlink"/>
          </w:rPr>
          <w:t>Sum</w:t>
        </w:r>
        <w:r>
          <w:rPr>
            <w:rStyle w:val="Hyperlink"/>
          </w:rPr>
          <w:t>mary Statistics</w:t>
        </w:r>
      </w:hyperlink>
    </w:p>
    <w:p w14:paraId="55C0535D" w14:textId="77777777" w:rsidR="00B56DF4" w:rsidRDefault="00992624" w:rsidP="00992624">
      <w:pPr>
        <w:pStyle w:val="Compact"/>
        <w:numPr>
          <w:ilvl w:val="1"/>
          <w:numId w:val="5"/>
        </w:numPr>
      </w:pPr>
      <w:hyperlink w:anchor="compstatsone470">
        <w:r>
          <w:rPr>
            <w:rStyle w:val="Hyperlink"/>
          </w:rPr>
          <w:t>Statistical Comparisons - T-tests</w:t>
        </w:r>
      </w:hyperlink>
    </w:p>
    <w:p w14:paraId="4E4AE921" w14:textId="77777777" w:rsidR="00B56DF4" w:rsidRDefault="00992624" w:rsidP="00992624">
      <w:pPr>
        <w:pStyle w:val="Compact"/>
        <w:numPr>
          <w:ilvl w:val="1"/>
          <w:numId w:val="5"/>
        </w:numPr>
      </w:pPr>
      <w:hyperlink w:anchor="compstatstwo473">
        <w:r>
          <w:rPr>
            <w:rStyle w:val="Hyperlink"/>
          </w:rPr>
          <w:t>Statistical Comparisons - ANOVA</w:t>
        </w:r>
      </w:hyperlink>
    </w:p>
    <w:p w14:paraId="2ADE88BB" w14:textId="77777777" w:rsidR="00B56DF4" w:rsidRDefault="00992624" w:rsidP="00992624">
      <w:pPr>
        <w:pStyle w:val="Compact"/>
        <w:numPr>
          <w:ilvl w:val="1"/>
          <w:numId w:val="5"/>
        </w:numPr>
      </w:pPr>
      <w:hyperlink w:anchor="compstatsthree475">
        <w:r>
          <w:rPr>
            <w:rStyle w:val="Hyperlink"/>
          </w:rPr>
          <w:t>Statistical Comparisons - Chi Square</w:t>
        </w:r>
      </w:hyperlink>
    </w:p>
    <w:p w14:paraId="36303D6F" w14:textId="77777777" w:rsidR="00B56DF4" w:rsidRDefault="00992624" w:rsidP="00992624">
      <w:pPr>
        <w:pStyle w:val="Compact"/>
        <w:numPr>
          <w:ilvl w:val="1"/>
          <w:numId w:val="5"/>
        </w:numPr>
      </w:pPr>
      <w:hyperlink w:anchor="models480">
        <w:r>
          <w:rPr>
            <w:rStyle w:val="Hyperlink"/>
          </w:rPr>
          <w:t>Statistical Models - Correlation, Regression</w:t>
        </w:r>
      </w:hyperlink>
    </w:p>
    <w:p w14:paraId="73B19A72" w14:textId="77777777" w:rsidR="00B56DF4" w:rsidRDefault="00992624" w:rsidP="00992624">
      <w:pPr>
        <w:pStyle w:val="Compact"/>
        <w:numPr>
          <w:ilvl w:val="0"/>
          <w:numId w:val="1"/>
        </w:numPr>
      </w:pPr>
      <w:hyperlink w:anchor="sources500">
        <w:r>
          <w:rPr>
            <w:rStyle w:val="Hyperlink"/>
          </w:rPr>
          <w:t>Part 5: Using Sources</w:t>
        </w:r>
      </w:hyperlink>
    </w:p>
    <w:p w14:paraId="7F7F006B" w14:textId="77777777" w:rsidR="00B56DF4" w:rsidRDefault="00992624" w:rsidP="00992624">
      <w:pPr>
        <w:pStyle w:val="Compact"/>
        <w:numPr>
          <w:ilvl w:val="1"/>
          <w:numId w:val="6"/>
        </w:numPr>
      </w:pPr>
      <w:hyperlink w:anchor="sourcearguments505">
        <w:r>
          <w:rPr>
            <w:rStyle w:val="Hyperlink"/>
          </w:rPr>
          <w:t>Supporting Statements With Sources</w:t>
        </w:r>
      </w:hyperlink>
    </w:p>
    <w:p w14:paraId="4640168F" w14:textId="77777777" w:rsidR="00B56DF4" w:rsidRDefault="00992624" w:rsidP="00992624">
      <w:pPr>
        <w:pStyle w:val="Compact"/>
        <w:numPr>
          <w:ilvl w:val="1"/>
          <w:numId w:val="6"/>
        </w:numPr>
      </w:pPr>
      <w:hyperlink w:anchor="paraphrasingone506">
        <w:r>
          <w:rPr>
            <w:rStyle w:val="Hyperlink"/>
          </w:rPr>
          <w:t>Paraphras</w:t>
        </w:r>
        <w:r>
          <w:rPr>
            <w:rStyle w:val="Hyperlink"/>
          </w:rPr>
          <w:t>ing Sources 1</w:t>
        </w:r>
      </w:hyperlink>
    </w:p>
    <w:p w14:paraId="23AE585F" w14:textId="77777777" w:rsidR="00B56DF4" w:rsidRDefault="00992624" w:rsidP="00992624">
      <w:pPr>
        <w:pStyle w:val="Compact"/>
        <w:numPr>
          <w:ilvl w:val="1"/>
          <w:numId w:val="6"/>
        </w:numPr>
      </w:pPr>
      <w:hyperlink w:anchor="paraphrasingtwo507">
        <w:r>
          <w:rPr>
            <w:rStyle w:val="Hyperlink"/>
          </w:rPr>
          <w:t>Paraphrasing Sources 2</w:t>
        </w:r>
      </w:hyperlink>
    </w:p>
    <w:p w14:paraId="728107FB" w14:textId="77777777" w:rsidR="00B56DF4" w:rsidRDefault="00992624" w:rsidP="00992624">
      <w:pPr>
        <w:pStyle w:val="Compact"/>
        <w:numPr>
          <w:ilvl w:val="1"/>
          <w:numId w:val="6"/>
        </w:numPr>
      </w:pPr>
      <w:hyperlink w:anchor="paraphrasingthree508">
        <w:r>
          <w:rPr>
            <w:rStyle w:val="Hyperlink"/>
          </w:rPr>
          <w:t>Paraphrasing Sources 3</w:t>
        </w:r>
      </w:hyperlink>
    </w:p>
    <w:p w14:paraId="5B1C0F5C" w14:textId="77777777" w:rsidR="00B56DF4" w:rsidRDefault="00992624" w:rsidP="00992624">
      <w:pPr>
        <w:pStyle w:val="Compact"/>
        <w:numPr>
          <w:ilvl w:val="1"/>
          <w:numId w:val="6"/>
        </w:numPr>
      </w:pPr>
      <w:hyperlink w:anchor="citformats510">
        <w:r>
          <w:rPr>
            <w:rStyle w:val="Hyperlink"/>
          </w:rPr>
          <w:t>Citation Formats</w:t>
        </w:r>
      </w:hyperlink>
    </w:p>
    <w:p w14:paraId="5E861AE8" w14:textId="77777777" w:rsidR="00B56DF4" w:rsidRDefault="00992624" w:rsidP="00992624">
      <w:pPr>
        <w:pStyle w:val="Compact"/>
        <w:numPr>
          <w:ilvl w:val="1"/>
          <w:numId w:val="6"/>
        </w:numPr>
      </w:pPr>
      <w:hyperlink w:anchor="citmistakes515">
        <w:r>
          <w:rPr>
            <w:rStyle w:val="Hyperlink"/>
          </w:rPr>
          <w:t>Common Citation Mistakes</w:t>
        </w:r>
      </w:hyperlink>
    </w:p>
    <w:p w14:paraId="59C311FE" w14:textId="77777777" w:rsidR="00B56DF4" w:rsidRDefault="00992624" w:rsidP="00992624">
      <w:pPr>
        <w:pStyle w:val="Compact"/>
        <w:numPr>
          <w:ilvl w:val="1"/>
          <w:numId w:val="6"/>
        </w:numPr>
      </w:pPr>
      <w:r>
        <w:t xml:space="preserve">Coming Soon: </w:t>
      </w:r>
      <w:hyperlink w:anchor="zotero520">
        <w:r>
          <w:rPr>
            <w:rStyle w:val="Hyperlink"/>
          </w:rPr>
          <w:t>Managing Sources with Zotero</w:t>
        </w:r>
      </w:hyperlink>
    </w:p>
    <w:p w14:paraId="2B9623B4" w14:textId="77777777" w:rsidR="00B56DF4" w:rsidRDefault="00992624" w:rsidP="00992624">
      <w:pPr>
        <w:pStyle w:val="Compact"/>
        <w:numPr>
          <w:ilvl w:val="0"/>
          <w:numId w:val="1"/>
        </w:numPr>
      </w:pPr>
      <w:hyperlink w:anchor="toolbox600">
        <w:r>
          <w:rPr>
            <w:rStyle w:val="Hyperlink"/>
          </w:rPr>
          <w:t>Part 6: Your Writing Toolbox</w:t>
        </w:r>
      </w:hyperlink>
    </w:p>
    <w:p w14:paraId="39E46F7B" w14:textId="77777777" w:rsidR="00B56DF4" w:rsidRDefault="00992624" w:rsidP="00992624">
      <w:pPr>
        <w:pStyle w:val="Compact"/>
        <w:numPr>
          <w:ilvl w:val="1"/>
          <w:numId w:val="7"/>
        </w:numPr>
      </w:pPr>
      <w:hyperlink w:anchor="strategies610">
        <w:r>
          <w:rPr>
            <w:rStyle w:val="Hyperlink"/>
          </w:rPr>
          <w:t>Writing Strategies</w:t>
        </w:r>
      </w:hyperlink>
    </w:p>
    <w:p w14:paraId="0B959947" w14:textId="77777777" w:rsidR="00B56DF4" w:rsidRDefault="00992624" w:rsidP="00992624">
      <w:pPr>
        <w:pStyle w:val="Compact"/>
        <w:numPr>
          <w:ilvl w:val="1"/>
          <w:numId w:val="7"/>
        </w:numPr>
      </w:pPr>
      <w:hyperlink w:anchor="toulmin615">
        <w:r>
          <w:rPr>
            <w:rStyle w:val="Hyperlink"/>
          </w:rPr>
          <w:t>How to Critique Scientific Arguments</w:t>
        </w:r>
      </w:hyperlink>
    </w:p>
    <w:p w14:paraId="0525F93C" w14:textId="77777777" w:rsidR="00B56DF4" w:rsidRDefault="00992624" w:rsidP="00992624">
      <w:pPr>
        <w:pStyle w:val="Compact"/>
        <w:numPr>
          <w:ilvl w:val="1"/>
          <w:numId w:val="7"/>
        </w:numPr>
      </w:pPr>
      <w:r>
        <w:t xml:space="preserve">Coming Soon: </w:t>
      </w:r>
      <w:hyperlink w:anchor="peerreview630">
        <w:r>
          <w:rPr>
            <w:rStyle w:val="Hyperlink"/>
          </w:rPr>
          <w:t>Peer Review Methods</w:t>
        </w:r>
      </w:hyperlink>
    </w:p>
    <w:p w14:paraId="1CD72E5E" w14:textId="77777777" w:rsidR="00B56DF4" w:rsidRDefault="00992624" w:rsidP="00992624">
      <w:pPr>
        <w:pStyle w:val="Compact"/>
        <w:numPr>
          <w:ilvl w:val="1"/>
          <w:numId w:val="7"/>
        </w:numPr>
      </w:pPr>
      <w:hyperlink w:anchor="submissioncheck650">
        <w:r>
          <w:rPr>
            <w:rStyle w:val="Hyperlink"/>
          </w:rPr>
          <w:t>Step-by-Step Guide: Pre-Submission Checklist</w:t>
        </w:r>
      </w:hyperlink>
    </w:p>
    <w:p w14:paraId="061A8F23" w14:textId="77777777" w:rsidR="00B56DF4" w:rsidRDefault="00992624" w:rsidP="00992624">
      <w:pPr>
        <w:pStyle w:val="Compact"/>
        <w:numPr>
          <w:ilvl w:val="0"/>
          <w:numId w:val="1"/>
        </w:numPr>
      </w:pPr>
      <w:hyperlink w:anchor="teachertools700">
        <w:r>
          <w:rPr>
            <w:rStyle w:val="Hyperlink"/>
          </w:rPr>
          <w:t>Part 7: Resources for Instructors</w:t>
        </w:r>
      </w:hyperlink>
    </w:p>
    <w:p w14:paraId="43F1F407" w14:textId="77777777" w:rsidR="00B56DF4" w:rsidRDefault="00992624" w:rsidP="00992624">
      <w:pPr>
        <w:pStyle w:val="Compact"/>
        <w:numPr>
          <w:ilvl w:val="1"/>
          <w:numId w:val="8"/>
        </w:numPr>
      </w:pPr>
      <w:hyperlink w:anchor="binsscore705">
        <w:r>
          <w:rPr>
            <w:rStyle w:val="Hyperlink"/>
          </w:rPr>
          <w:t>Bins Scoring Method</w:t>
        </w:r>
      </w:hyperlink>
    </w:p>
    <w:p w14:paraId="342B80DE" w14:textId="77777777" w:rsidR="00B56DF4" w:rsidRDefault="00992624" w:rsidP="00992624">
      <w:pPr>
        <w:pStyle w:val="Compact"/>
        <w:numPr>
          <w:ilvl w:val="1"/>
          <w:numId w:val="8"/>
        </w:numPr>
      </w:pPr>
      <w:hyperlink w:anchor="commenting710">
        <w:r>
          <w:rPr>
            <w:rStyle w:val="Hyperlink"/>
          </w:rPr>
          <w:t>Commenting on Student Work</w:t>
        </w:r>
      </w:hyperlink>
    </w:p>
    <w:p w14:paraId="03FB93B4" w14:textId="77777777" w:rsidR="00B56DF4" w:rsidRDefault="00992624" w:rsidP="00992624">
      <w:pPr>
        <w:pStyle w:val="Compact"/>
        <w:numPr>
          <w:ilvl w:val="1"/>
          <w:numId w:val="8"/>
        </w:numPr>
      </w:pPr>
      <w:hyperlink w:anchor="tatraining720">
        <w:r>
          <w:rPr>
            <w:rStyle w:val="Hyperlink"/>
          </w:rPr>
          <w:t>Training GTAs</w:t>
        </w:r>
      </w:hyperlink>
    </w:p>
    <w:p w14:paraId="655E05B4" w14:textId="77777777" w:rsidR="00B56DF4" w:rsidRDefault="00992624" w:rsidP="00992624">
      <w:pPr>
        <w:pStyle w:val="Compact"/>
        <w:numPr>
          <w:ilvl w:val="1"/>
          <w:numId w:val="8"/>
        </w:numPr>
      </w:pPr>
      <w:hyperlink w:anchor="bibliography750">
        <w:r>
          <w:rPr>
            <w:rStyle w:val="Hyperlink"/>
          </w:rPr>
          <w:t>Annotated Bibliography</w:t>
        </w:r>
      </w:hyperlink>
    </w:p>
    <w:p w14:paraId="630DB5C3" w14:textId="77777777" w:rsidR="00B56DF4" w:rsidRDefault="00992624" w:rsidP="00992624">
      <w:pPr>
        <w:pStyle w:val="Compact"/>
        <w:numPr>
          <w:ilvl w:val="0"/>
          <w:numId w:val="1"/>
        </w:numPr>
      </w:pPr>
      <w:hyperlink w:anchor="appendix800">
        <w:r>
          <w:rPr>
            <w:rStyle w:val="Hyperlink"/>
          </w:rPr>
          <w:t>Practice Experiments &amp; Example Reports</w:t>
        </w:r>
      </w:hyperlink>
    </w:p>
    <w:p w14:paraId="2002DED8" w14:textId="77777777" w:rsidR="00B56DF4" w:rsidRDefault="00992624" w:rsidP="00992624">
      <w:pPr>
        <w:pStyle w:val="Compact"/>
        <w:numPr>
          <w:ilvl w:val="1"/>
          <w:numId w:val="9"/>
        </w:numPr>
      </w:pPr>
      <w:hyperlink w:anchor="appa810">
        <w:r>
          <w:rPr>
            <w:rStyle w:val="Hyperlink"/>
          </w:rPr>
          <w:t>Appendix A. Ecology</w:t>
        </w:r>
      </w:hyperlink>
    </w:p>
    <w:p w14:paraId="292BD89D" w14:textId="77777777" w:rsidR="00B56DF4" w:rsidRDefault="00992624" w:rsidP="00992624">
      <w:pPr>
        <w:pStyle w:val="Compact"/>
        <w:numPr>
          <w:ilvl w:val="1"/>
          <w:numId w:val="9"/>
        </w:numPr>
      </w:pPr>
      <w:hyperlink w:anchor="appb820">
        <w:r>
          <w:rPr>
            <w:rStyle w:val="Hyperlink"/>
          </w:rPr>
          <w:t>Appendix B. Physiology</w:t>
        </w:r>
      </w:hyperlink>
    </w:p>
    <w:p w14:paraId="1221D834" w14:textId="77777777" w:rsidR="00B56DF4" w:rsidRDefault="00992624" w:rsidP="00992624">
      <w:pPr>
        <w:pStyle w:val="Compact"/>
        <w:numPr>
          <w:ilvl w:val="1"/>
          <w:numId w:val="9"/>
        </w:numPr>
      </w:pPr>
      <w:hyperlink w:anchor="appc830">
        <w:r>
          <w:rPr>
            <w:rStyle w:val="Hyperlink"/>
          </w:rPr>
          <w:t>Appendix C. Cell Biology</w:t>
        </w:r>
      </w:hyperlink>
    </w:p>
    <w:p w14:paraId="376FFC36" w14:textId="77777777" w:rsidR="00B56DF4" w:rsidRDefault="00992624">
      <w:pPr>
        <w:pStyle w:val="Heading1"/>
      </w:pPr>
      <w:bookmarkStart w:id="5" w:name="for-instructors"/>
      <w:bookmarkEnd w:id="4"/>
      <w:r>
        <w:lastRenderedPageBreak/>
        <w:t>Fo</w:t>
      </w:r>
      <w:r>
        <w:t>r Instructors</w:t>
      </w:r>
    </w:p>
    <w:p w14:paraId="5E2B7BBB" w14:textId="77777777" w:rsidR="00B56DF4" w:rsidRDefault="00992624">
      <w:pPr>
        <w:pStyle w:val="FirstParagraph"/>
      </w:pPr>
      <w:r>
        <w:t xml:space="preserve">We want </w:t>
      </w:r>
      <w:r>
        <w:rPr>
          <w:b/>
          <w:bCs/>
        </w:rPr>
        <w:t>SWP Writing Guide</w:t>
      </w:r>
      <w:r>
        <w:t xml:space="preserve"> to be more than a student resource. We also want it to be an evolving resource for biology instructors who teach scientific writing to undergraduates, or who supervise teaching assistants who do. Through this Guide w</w:t>
      </w:r>
      <w:r>
        <w:t>e hope to introduce non-specialist STEM writing instructors to evidence-based principles and practices that they might not know about.</w:t>
      </w:r>
    </w:p>
    <w:p w14:paraId="4536A626" w14:textId="77777777" w:rsidR="00B56DF4" w:rsidRDefault="00992624">
      <w:pPr>
        <w:pStyle w:val="BodyText"/>
      </w:pPr>
      <w:r>
        <w:t xml:space="preserve">When we began studying student writing through an educational research lens, we soon learned that the Writing Across the </w:t>
      </w:r>
      <w:r>
        <w:t>Curriculum/Writing in the Disciplines (WAC/WID) community has produced a large body of evidence over the last 20-25 years about what the most effective writing instructional practices are. We also found that many common scientific writing instructional pra</w:t>
      </w:r>
      <w:r>
        <w:t>ctices do not bear up to close scrutiny, and may actually be counter-productive in helping students develop the necessary skills. These are two examples.</w:t>
      </w:r>
    </w:p>
    <w:p w14:paraId="5C90EB40" w14:textId="77777777" w:rsidR="00B56DF4" w:rsidRDefault="00992624">
      <w:pPr>
        <w:pStyle w:val="BodyText"/>
      </w:pPr>
      <w:r>
        <w:rPr>
          <w:b/>
          <w:bCs/>
        </w:rPr>
        <w:t>Over-Editing</w:t>
      </w:r>
      <w:r>
        <w:t>. Many instructors will make a dozen or more very specific comments per page on student re</w:t>
      </w:r>
      <w:r>
        <w:t>ports, or routinely copy-edit individual sentences. Yet students often ignore many of these corrections. Published WAC/WID studies have shown that the average college student learning a new writing style:</w:t>
      </w:r>
    </w:p>
    <w:p w14:paraId="3E9DE239" w14:textId="77777777" w:rsidR="00B56DF4" w:rsidRDefault="00992624" w:rsidP="00992624">
      <w:pPr>
        <w:pStyle w:val="Compact"/>
        <w:numPr>
          <w:ilvl w:val="0"/>
          <w:numId w:val="10"/>
        </w:numPr>
      </w:pPr>
      <w:r>
        <w:t>can only process and internalize 3-5 substantive co</w:t>
      </w:r>
      <w:r>
        <w:t>mments per written page;</w:t>
      </w:r>
    </w:p>
    <w:p w14:paraId="49FC74BB" w14:textId="77777777" w:rsidR="00B56DF4" w:rsidRDefault="00992624" w:rsidP="00992624">
      <w:pPr>
        <w:pStyle w:val="Compact"/>
        <w:numPr>
          <w:ilvl w:val="0"/>
          <w:numId w:val="10"/>
        </w:numPr>
      </w:pPr>
      <w:r>
        <w:t>treats all comments as having equal weight; and</w:t>
      </w:r>
    </w:p>
    <w:p w14:paraId="75170378" w14:textId="77777777" w:rsidR="00B56DF4" w:rsidRDefault="00992624" w:rsidP="00992624">
      <w:pPr>
        <w:pStyle w:val="Compact"/>
        <w:numPr>
          <w:ilvl w:val="0"/>
          <w:numId w:val="10"/>
        </w:numPr>
      </w:pPr>
      <w:r>
        <w:t>is very likely to make the simplest corrections first, assuming these changes benefit the final grade as much as more challenging corrections do.</w:t>
      </w:r>
    </w:p>
    <w:p w14:paraId="0EED151F" w14:textId="77777777" w:rsidR="00B56DF4" w:rsidRDefault="00992624">
      <w:pPr>
        <w:pStyle w:val="FirstParagraph"/>
      </w:pPr>
      <w:r>
        <w:t>Given this behavior pattern, instruct</w:t>
      </w:r>
      <w:r>
        <w:t>ors can help students grow as writers faster if they focus attention on correcting global and structural flaws before tackling smaller errors. So long as larger flaws remain, any formatting that can be corrected by copy-editing is unlikely to improve the o</w:t>
      </w:r>
      <w:r>
        <w:t>verall communicative quality of the work. This is why we now limit the number of arbitrary rules and requirements, and encourage students to focus on the key elements of writing as a means of communication and argumentation first. It also is why we train o</w:t>
      </w:r>
      <w:r>
        <w:t>ur GTAs to limit and prioritize comments.</w:t>
      </w:r>
    </w:p>
    <w:p w14:paraId="385009EC" w14:textId="77777777" w:rsidR="00B56DF4" w:rsidRDefault="00992624">
      <w:pPr>
        <w:pStyle w:val="BodyText"/>
      </w:pPr>
      <w:r>
        <w:t>The form of comments is just as important. Specific, directive corrections and copy editing show a student how to fix a specific writing error but do not help them develop a mental model for how to correct related (though not identical) errors in the futur</w:t>
      </w:r>
      <w:r>
        <w:t>e. Coaching students with a combination of leading questions and more general suggestions helps them learn how to reflect on their work and correct it themselves.</w:t>
      </w:r>
    </w:p>
    <w:p w14:paraId="71997D65" w14:textId="77777777" w:rsidR="00B56DF4" w:rsidRDefault="00992624">
      <w:pPr>
        <w:pStyle w:val="BodyText"/>
      </w:pPr>
      <w:r>
        <w:rPr>
          <w:b/>
          <w:bCs/>
        </w:rPr>
        <w:t>Too Many Random Rules</w:t>
      </w:r>
      <w:r>
        <w:t xml:space="preserve">. A complaint we hear routinely from students is that every teacher has </w:t>
      </w:r>
      <w:r>
        <w:t xml:space="preserve">different rules and requirements for their scientific writing assignments. We and others have found that excessively detailed or strict rules actually get in the way of learning to write like a scientist. Very often these differences reflect the preferred </w:t>
      </w:r>
      <w:r>
        <w:t>disciplinary conventions of the course topic or instructor rather than any pedagogical strategy.</w:t>
      </w:r>
    </w:p>
    <w:p w14:paraId="286C83A7" w14:textId="77777777" w:rsidR="00B56DF4" w:rsidRDefault="00992624">
      <w:pPr>
        <w:pStyle w:val="BodyText"/>
      </w:pPr>
      <w:r>
        <w:lastRenderedPageBreak/>
        <w:t xml:space="preserve">Citation formats are an excellent example of this problem. Mastering the minutiae of a particular citation format does not help a student learn to write well. </w:t>
      </w:r>
      <w:r>
        <w:t>It is more important that a student understands HOW and WHY we use citations. This is why we recommend students learn to use a reference manager like Zotero or Mendelay; these programs let students focus on supporting their arguments well rather than wheth</w:t>
      </w:r>
      <w:r>
        <w:t>er journal names (but not book names) end with a semi-colon or a comma.</w:t>
      </w:r>
    </w:p>
    <w:p w14:paraId="66037029" w14:textId="77777777" w:rsidR="00B56DF4" w:rsidRDefault="00992624">
      <w:pPr>
        <w:pStyle w:val="BodyText"/>
      </w:pPr>
      <w:r>
        <w:t>In this Guide we have tried to avoid repeating rules and requirements that are not essential to learning to write well. We also point out when there may be differences in opinion. When</w:t>
      </w:r>
      <w:r>
        <w:t xml:space="preserve"> instructors modify this guide to fit their local audience, we urge them to think very carefully about the pedagogical value of every spcific rule or requirement.</w:t>
      </w:r>
    </w:p>
    <w:p w14:paraId="2CF2D493" w14:textId="77777777" w:rsidR="00B56DF4" w:rsidRDefault="00B56DF4">
      <w:pPr>
        <w:pStyle w:val="BodyText"/>
      </w:pPr>
    </w:p>
    <w:p w14:paraId="7AD1D2A8" w14:textId="77777777" w:rsidR="00B56DF4" w:rsidRDefault="00992624">
      <w:pPr>
        <w:pStyle w:val="BodyText"/>
      </w:pPr>
      <w:r>
        <w:t>We know from audience responses in professional presentations that some STEM writing instruc</w:t>
      </w:r>
      <w:r>
        <w:t>tors will disagree strongly with our approach. We stand by it because there is ample external evidence supporting it, and we have evaluated it thoroughly with our own students. That said we know there will always be room to improve. We encourage healthy de</w:t>
      </w:r>
      <w:r>
        <w:t>bate and discussion, and hope others will share their experiences back with us.</w:t>
      </w:r>
    </w:p>
    <w:p w14:paraId="5E8B6D44" w14:textId="77777777" w:rsidR="00B56DF4" w:rsidRDefault="00992624">
      <w:pPr>
        <w:pStyle w:val="Heading2"/>
      </w:pPr>
      <w:bookmarkStart w:id="6" w:name="general-organization-of-the-guide"/>
      <w:r>
        <w:t>General Organization of the Guide</w:t>
      </w:r>
    </w:p>
    <w:p w14:paraId="25EBBBD2" w14:textId="77777777" w:rsidR="00B56DF4" w:rsidRDefault="00992624">
      <w:pPr>
        <w:pStyle w:val="FirstParagraph"/>
      </w:pPr>
      <w:r>
        <w:rPr>
          <w:b/>
          <w:bCs/>
        </w:rPr>
        <w:t>Parts 1-6</w:t>
      </w:r>
      <w:r>
        <w:t xml:space="preserve"> of the Guide are written assuming that we are talking directly to individual undergraduate students. These sections of the Guide des</w:t>
      </w:r>
      <w:r>
        <w:t>cribe the logic and mechanics of writing a lab report in the format of a journal article that conforms to the Council of Science Editors (8e) standards, with some revisions that make writing easier for students just starting out. Optional or advanced mater</w:t>
      </w:r>
      <w:r>
        <w:t>ial is marked as such.</w:t>
      </w:r>
    </w:p>
    <w:p w14:paraId="5F913344" w14:textId="77777777" w:rsidR="00B56DF4" w:rsidRDefault="00992624">
      <w:pPr>
        <w:pStyle w:val="BodyText"/>
      </w:pPr>
      <w:r>
        <w:t xml:space="preserve">Some pages have an </w:t>
      </w:r>
      <w:r>
        <w:rPr>
          <w:b/>
          <w:bCs/>
        </w:rPr>
        <w:t>Instructors’ Supplement</w:t>
      </w:r>
      <w:r>
        <w:t xml:space="preserve"> section at the end that includes:</w:t>
      </w:r>
    </w:p>
    <w:p w14:paraId="60689895" w14:textId="77777777" w:rsidR="00B56DF4" w:rsidRDefault="00992624" w:rsidP="00992624">
      <w:pPr>
        <w:pStyle w:val="Compact"/>
        <w:numPr>
          <w:ilvl w:val="0"/>
          <w:numId w:val="11"/>
        </w:numPr>
      </w:pPr>
      <w:r>
        <w:rPr>
          <w:b/>
          <w:bCs/>
        </w:rPr>
        <w:t>Rationale</w:t>
      </w:r>
      <w:r>
        <w:t xml:space="preserve"> summarizes the reasons, published evidence, or local data supporting a recommended practice.</w:t>
      </w:r>
    </w:p>
    <w:p w14:paraId="27B28703" w14:textId="77777777" w:rsidR="00B56DF4" w:rsidRDefault="00992624" w:rsidP="00992624">
      <w:pPr>
        <w:pStyle w:val="Compact"/>
        <w:numPr>
          <w:ilvl w:val="0"/>
          <w:numId w:val="11"/>
        </w:numPr>
      </w:pPr>
      <w:r>
        <w:rPr>
          <w:b/>
          <w:bCs/>
        </w:rPr>
        <w:t>Instructional Notes</w:t>
      </w:r>
      <w:r>
        <w:t xml:space="preserve"> are practical tips, tricks, or al</w:t>
      </w:r>
      <w:r>
        <w:t>ternative ways to implement the methods or activities described.</w:t>
      </w:r>
    </w:p>
    <w:p w14:paraId="06F253BD" w14:textId="77777777" w:rsidR="00B56DF4" w:rsidRDefault="00992624" w:rsidP="00992624">
      <w:pPr>
        <w:pStyle w:val="Compact"/>
        <w:numPr>
          <w:ilvl w:val="0"/>
          <w:numId w:val="11"/>
        </w:numPr>
      </w:pPr>
      <w:r>
        <w:rPr>
          <w:b/>
          <w:bCs/>
        </w:rPr>
        <w:t>Adapting Your Guide</w:t>
      </w:r>
      <w:r>
        <w:t xml:space="preserve"> points out items that instructors should modify so the distributed document/web pages match their local goals or requirements.</w:t>
      </w:r>
    </w:p>
    <w:p w14:paraId="19831E61" w14:textId="77777777" w:rsidR="00B56DF4" w:rsidRDefault="00992624" w:rsidP="00992624">
      <w:pPr>
        <w:pStyle w:val="Compact"/>
        <w:numPr>
          <w:ilvl w:val="0"/>
          <w:numId w:val="11"/>
        </w:numPr>
      </w:pPr>
      <w:r>
        <w:rPr>
          <w:b/>
          <w:bCs/>
        </w:rPr>
        <w:t>Watch-Outs</w:t>
      </w:r>
      <w:r>
        <w:t xml:space="preserve"> are particularly difficult or fre</w:t>
      </w:r>
      <w:r>
        <w:t>quent problems that we or others have encountered, and any strategies we know about for working around them.</w:t>
      </w:r>
    </w:p>
    <w:p w14:paraId="563122DD" w14:textId="77777777" w:rsidR="00B56DF4" w:rsidRDefault="00992624">
      <w:pPr>
        <w:pStyle w:val="FirstParagraph"/>
      </w:pPr>
      <w:r>
        <w:rPr>
          <w:b/>
          <w:bCs/>
        </w:rPr>
        <w:t>Part 7</w:t>
      </w:r>
      <w:r>
        <w:t xml:space="preserve"> contains resources for instructors only. Both the Instructors’ Supplements and all of Part 7 can be deleted from the students’ edition of th</w:t>
      </w:r>
      <w:r>
        <w:t>e Guide with no loss of content for them.</w:t>
      </w:r>
    </w:p>
    <w:p w14:paraId="361357E5" w14:textId="77777777" w:rsidR="00B56DF4" w:rsidRDefault="00992624">
      <w:pPr>
        <w:pStyle w:val="Heading2"/>
      </w:pPr>
      <w:bookmarkStart w:id="7" w:name="adapting-the-guide-for-your-students"/>
      <w:bookmarkEnd w:id="6"/>
      <w:r>
        <w:t>Adapting the Guide For Your Students</w:t>
      </w:r>
    </w:p>
    <w:p w14:paraId="1F1FBD57" w14:textId="77777777" w:rsidR="00B56DF4" w:rsidRDefault="00992624">
      <w:pPr>
        <w:pStyle w:val="FirstParagraph"/>
      </w:pPr>
      <w:r>
        <w:t>Every group of students is different; what our students want or need to know may be different from what your students need. Rather than try to make a Guide that covers every pos</w:t>
      </w:r>
      <w:r>
        <w:t xml:space="preserve">sibility, we have released the Guide </w:t>
      </w:r>
      <w:hyperlink r:id="rId7">
        <w:r>
          <w:rPr>
            <w:rStyle w:val="Hyperlink"/>
          </w:rPr>
          <w:t xml:space="preserve">under the terms of a Creative Commons BY-NC-SA </w:t>
        </w:r>
        <w:r>
          <w:rPr>
            <w:rStyle w:val="Hyperlink"/>
          </w:rPr>
          <w:lastRenderedPageBreak/>
          <w:t>4.0 license</w:t>
        </w:r>
      </w:hyperlink>
      <w:r>
        <w:t xml:space="preserve"> so that instructors can edit, extend or modify it to fit their particular needs and require</w:t>
      </w:r>
      <w:r>
        <w:t>ments.</w:t>
      </w:r>
    </w:p>
    <w:p w14:paraId="1FAF8195" w14:textId="77777777" w:rsidR="00B56DF4" w:rsidRDefault="00992624">
      <w:pPr>
        <w:pStyle w:val="BodyText"/>
      </w:pPr>
      <w:r>
        <w:t xml:space="preserve">All source files and instructions for converting the Guide to print or digital formats are available from the </w:t>
      </w:r>
      <w:hyperlink r:id="rId8">
        <w:r>
          <w:rPr>
            <w:rStyle w:val="Hyperlink"/>
          </w:rPr>
          <w:t>Stem Writing Project’s GitHub repository</w:t>
        </w:r>
      </w:hyperlink>
      <w:r>
        <w:t>.</w:t>
      </w:r>
    </w:p>
    <w:p w14:paraId="2B0AF5D7" w14:textId="77777777" w:rsidR="00B56DF4" w:rsidRDefault="00992624">
      <w:pPr>
        <w:pStyle w:val="Heading2"/>
      </w:pPr>
      <w:bookmarkStart w:id="8" w:name="who-are-we"/>
      <w:bookmarkEnd w:id="7"/>
      <w:r>
        <w:t>Who ARE We?</w:t>
      </w:r>
    </w:p>
    <w:p w14:paraId="5E86023C" w14:textId="77777777" w:rsidR="00B56DF4" w:rsidRDefault="00992624">
      <w:pPr>
        <w:pStyle w:val="FirstParagraph"/>
      </w:pPr>
      <w:r>
        <w:t xml:space="preserve">This Guide was created by the </w:t>
      </w:r>
      <w:r>
        <w:rPr>
          <w:b/>
          <w:bCs/>
        </w:rPr>
        <w:t>STEM Writing Project</w:t>
      </w:r>
      <w:r>
        <w:t xml:space="preserve"> at Wake Forest University. We are STEM teachers and education researchers who want to make scientific writing a bigger part of students’ training. The STEM Writing Project is funded in part by NSF IUSE Pro</w:t>
      </w:r>
      <w:r>
        <w:t>gram Award #1712423: “Improving Scientific Writing In Undergraduate STEM Classrooms: A Training Program for Students and Teaching Assistants Aided By Information Extraction Technology”.</w:t>
      </w:r>
    </w:p>
    <w:p w14:paraId="56109C6D" w14:textId="77777777" w:rsidR="00B56DF4" w:rsidRDefault="00992624">
      <w:pPr>
        <w:pStyle w:val="BodyText"/>
      </w:pPr>
      <w:r>
        <w:t>All contents are the opinion of the project team, and are not endorsed</w:t>
      </w:r>
      <w:r>
        <w:t xml:space="preserve"> by NSF or other supporting agency.</w:t>
      </w:r>
    </w:p>
    <w:p w14:paraId="564DD943" w14:textId="77777777" w:rsidR="00B56DF4" w:rsidRDefault="00992624">
      <w:pPr>
        <w:pStyle w:val="BodyText"/>
      </w:pPr>
      <w:r>
        <w:t xml:space="preserve">Except where noted, all content is licensed for reuse under </w:t>
      </w:r>
      <w:hyperlink r:id="rId9">
        <w:r>
          <w:rPr>
            <w:rStyle w:val="Hyperlink"/>
          </w:rPr>
          <w:t>Creative Commons CC BY-NC-SA 4.0</w:t>
        </w:r>
      </w:hyperlink>
      <w:r>
        <w:t xml:space="preserve"> </w:t>
      </w:r>
    </w:p>
    <w:p w14:paraId="0394CD1D" w14:textId="77777777" w:rsidR="00B56DF4" w:rsidRDefault="00992624">
      <w:pPr>
        <w:pStyle w:val="BodyText"/>
      </w:pPr>
      <w:r>
        <w:t>If you are interested in contributing to t</w:t>
      </w:r>
      <w:r>
        <w:t xml:space="preserve">he public edition of Guide, or want to learn out more, </w:t>
      </w:r>
      <w:hyperlink r:id="rId10">
        <w:r>
          <w:rPr>
            <w:rStyle w:val="Hyperlink"/>
          </w:rPr>
          <w:t>contact us through the project GitHub site</w:t>
        </w:r>
      </w:hyperlink>
      <w:r>
        <w:t>.</w:t>
      </w:r>
    </w:p>
    <w:p w14:paraId="7E8D88FB" w14:textId="77777777" w:rsidR="00B56DF4" w:rsidRDefault="00992624">
      <w:pPr>
        <w:pStyle w:val="Heading1"/>
      </w:pPr>
      <w:bookmarkStart w:id="9" w:name="how-to-modify-the-resource-guide"/>
      <w:bookmarkEnd w:id="5"/>
      <w:bookmarkEnd w:id="8"/>
      <w:r>
        <w:t>How to Modify the Resource Guide</w:t>
      </w:r>
    </w:p>
    <w:p w14:paraId="16CCEEE9" w14:textId="77777777" w:rsidR="00B56DF4" w:rsidRDefault="00992624">
      <w:pPr>
        <w:pStyle w:val="FirstParagraph"/>
      </w:pPr>
      <w:r>
        <w:t>We encourage instructors to modify this Resourc</w:t>
      </w:r>
      <w:r>
        <w:t>e Guide so it fits their local needs and addresses the problems they see most often with their own students. We have some general suggestions for how to go about doing that.</w:t>
      </w:r>
    </w:p>
    <w:p w14:paraId="4EF61F82" w14:textId="77777777" w:rsidR="00B56DF4" w:rsidRDefault="00992624">
      <w:pPr>
        <w:pStyle w:val="Heading2"/>
      </w:pPr>
      <w:bookmarkStart w:id="10" w:name="X06e82fd28175a6f34f1c4e56a6bc2d5c7ebb82f"/>
      <w:r>
        <w:t>Adapting the Guide to Your Students’ Needs</w:t>
      </w:r>
    </w:p>
    <w:p w14:paraId="5323A746" w14:textId="77777777" w:rsidR="00B56DF4" w:rsidRDefault="00992624" w:rsidP="00992624">
      <w:pPr>
        <w:numPr>
          <w:ilvl w:val="0"/>
          <w:numId w:val="12"/>
        </w:numPr>
      </w:pPr>
      <w:r>
        <w:t xml:space="preserve">Decide what are the </w:t>
      </w:r>
      <w:r>
        <w:rPr>
          <w:b/>
          <w:bCs/>
        </w:rPr>
        <w:t>largest, most serio</w:t>
      </w:r>
      <w:r>
        <w:rPr>
          <w:b/>
          <w:bCs/>
        </w:rPr>
        <w:t>us writing skills gaps your students have.</w:t>
      </w:r>
      <w:r>
        <w:t xml:space="preserve"> Look at the writing products of your students systematically, and try to quantify how many students make particular mistakes (not just which mistakes you or your instructional team find the most irritating.) Rank </w:t>
      </w:r>
      <w:r>
        <w:t>the mistakes so you are confident that you have identified the 5-10 most serious shortcomings in their scientific writing. These are your priority goals that you should focus on first, and what you should keep in mind as you revise this Guide.</w:t>
      </w:r>
    </w:p>
    <w:p w14:paraId="19D51B99" w14:textId="77777777" w:rsidR="00B56DF4" w:rsidRDefault="00992624" w:rsidP="00992624">
      <w:pPr>
        <w:numPr>
          <w:ilvl w:val="0"/>
          <w:numId w:val="12"/>
        </w:numPr>
      </w:pPr>
      <w:r>
        <w:t xml:space="preserve">Look at the </w:t>
      </w:r>
      <w:r>
        <w:t>topics listed in the Preface and Table of Contents. If you have resources you are using to teach these elements of scientific writing successfully, move the overlapping units or pages to an archive folder, and use your own resources. Pages in the archive f</w:t>
      </w:r>
      <w:r>
        <w:t>older will still be available in the future, or you can download new copies from our repository.</w:t>
      </w:r>
    </w:p>
    <w:p w14:paraId="1F907707" w14:textId="77777777" w:rsidR="00B56DF4" w:rsidRDefault="00992624" w:rsidP="00992624">
      <w:pPr>
        <w:numPr>
          <w:ilvl w:val="0"/>
          <w:numId w:val="12"/>
        </w:numPr>
      </w:pPr>
      <w:r>
        <w:lastRenderedPageBreak/>
        <w:t>The Preface is written assuming students are the main audience. That said, if a particular section goes too deeply into our rationale, delete those sections before generated the individual documents or book.</w:t>
      </w:r>
    </w:p>
    <w:p w14:paraId="04331519" w14:textId="77777777" w:rsidR="00B56DF4" w:rsidRDefault="00992624" w:rsidP="00992624">
      <w:pPr>
        <w:numPr>
          <w:ilvl w:val="0"/>
          <w:numId w:val="12"/>
        </w:numPr>
      </w:pPr>
      <w:r>
        <w:rPr>
          <w:b/>
          <w:bCs/>
        </w:rPr>
        <w:t>Part 3</w:t>
      </w:r>
      <w:r>
        <w:t xml:space="preserve"> is the main deep dive into scientific art</w:t>
      </w:r>
      <w:r>
        <w:t>icles and lab reports for biology. We show students what goes in each section, point out where our own students struggle with each section, and suggest ways to avoid common pitfalls. We strongly urge instructors to incorporate their own observations and su</w:t>
      </w:r>
      <w:r>
        <w:t>ggestions so that the Resource Guide addresses the specific local needs. Ideally you should incorporate examples from reports that your own students have written.</w:t>
      </w:r>
    </w:p>
    <w:p w14:paraId="36BD137C" w14:textId="77777777" w:rsidR="00B56DF4" w:rsidRDefault="00992624">
      <w:pPr>
        <w:pStyle w:val="Heading2"/>
      </w:pPr>
      <w:bookmarkStart w:id="11" w:name="editing-the-guide-itself"/>
      <w:bookmarkEnd w:id="10"/>
      <w:r>
        <w:t>Editing the Guide Itself</w:t>
      </w:r>
    </w:p>
    <w:p w14:paraId="0EA146C1" w14:textId="77777777" w:rsidR="00B56DF4" w:rsidRDefault="00992624">
      <w:pPr>
        <w:pStyle w:val="FirstParagraph"/>
      </w:pPr>
      <w:r>
        <w:t xml:space="preserve">The Guide is available in these formats on the </w:t>
      </w:r>
      <w:hyperlink r:id="rId11">
        <w:r>
          <w:rPr>
            <w:rStyle w:val="Hyperlink"/>
            <w:b/>
            <w:bCs/>
          </w:rPr>
          <w:t>GitHub repository</w:t>
        </w:r>
      </w:hyperlink>
      <w:r>
        <w:t>:</w:t>
      </w:r>
    </w:p>
    <w:p w14:paraId="5C241142" w14:textId="77777777" w:rsidR="00B56DF4" w:rsidRDefault="00992624" w:rsidP="00992624">
      <w:pPr>
        <w:pStyle w:val="Compact"/>
        <w:numPr>
          <w:ilvl w:val="0"/>
          <w:numId w:val="13"/>
        </w:numPr>
      </w:pPr>
      <w:r>
        <w:t>MS Word format (.docx)</w:t>
      </w:r>
    </w:p>
    <w:p w14:paraId="6EB70530" w14:textId="77777777" w:rsidR="00B56DF4" w:rsidRDefault="00992624" w:rsidP="00992624">
      <w:pPr>
        <w:pStyle w:val="Compact"/>
        <w:numPr>
          <w:ilvl w:val="0"/>
          <w:numId w:val="13"/>
        </w:numPr>
      </w:pPr>
      <w:r>
        <w:t>HTML format (.html)</w:t>
      </w:r>
    </w:p>
    <w:p w14:paraId="7E4EF812" w14:textId="77777777" w:rsidR="00B56DF4" w:rsidRDefault="00992624" w:rsidP="00992624">
      <w:pPr>
        <w:pStyle w:val="Compact"/>
        <w:numPr>
          <w:ilvl w:val="0"/>
          <w:numId w:val="13"/>
        </w:numPr>
      </w:pPr>
      <w:r>
        <w:t>R Markdown (.Rmd)</w:t>
      </w:r>
    </w:p>
    <w:p w14:paraId="368FD1A3" w14:textId="77777777" w:rsidR="00B56DF4" w:rsidRDefault="00992624" w:rsidP="00992624">
      <w:pPr>
        <w:pStyle w:val="Compact"/>
        <w:numPr>
          <w:ilvl w:val="0"/>
          <w:numId w:val="13"/>
        </w:numPr>
      </w:pPr>
      <w:r>
        <w:t>GitHub Markdown (.md)</w:t>
      </w:r>
    </w:p>
    <w:p w14:paraId="466A20DF" w14:textId="77777777" w:rsidR="00B56DF4" w:rsidRDefault="00992624">
      <w:pPr>
        <w:pStyle w:val="FirstParagraph"/>
      </w:pPr>
      <w:r>
        <w:t>Which format will be best for your needs depends on how much of our Guide you need to change, ho</w:t>
      </w:r>
      <w:r>
        <w:t>w you plan to share it with students, and whether you need to make it available in one or multiple formats.</w:t>
      </w:r>
    </w:p>
    <w:p w14:paraId="707BEFDD" w14:textId="77777777" w:rsidR="00B56DF4" w:rsidRDefault="00992624">
      <w:pPr>
        <w:pStyle w:val="Heading3"/>
      </w:pPr>
      <w:bookmarkStart w:id="12" w:name="ms-word-format"/>
      <w:r>
        <w:t>MS Word Format</w:t>
      </w:r>
    </w:p>
    <w:p w14:paraId="5DADDDDB" w14:textId="77777777" w:rsidR="00B56DF4" w:rsidRDefault="00992624">
      <w:pPr>
        <w:pStyle w:val="FirstParagraph"/>
      </w:pPr>
      <w:r>
        <w:t>Users who do not need to translate their Guide between file types or provide it on multiple platforms can edit the Resource Guide dir</w:t>
      </w:r>
      <w:r>
        <w:t>ectly in Word.</w:t>
      </w:r>
    </w:p>
    <w:p w14:paraId="7224FC0A" w14:textId="77777777" w:rsidR="00B56DF4" w:rsidRDefault="00992624" w:rsidP="00992624">
      <w:pPr>
        <w:pStyle w:val="Compact"/>
        <w:numPr>
          <w:ilvl w:val="0"/>
          <w:numId w:val="14"/>
        </w:numPr>
      </w:pPr>
      <w:r>
        <w:t xml:space="preserve">Go to the </w:t>
      </w:r>
      <w:hyperlink r:id="rId12">
        <w:r>
          <w:rPr>
            <w:rStyle w:val="Hyperlink"/>
            <w:b/>
            <w:bCs/>
          </w:rPr>
          <w:t>GitHub repository</w:t>
        </w:r>
      </w:hyperlink>
      <w:r>
        <w:t xml:space="preserve"> and open the </w:t>
      </w:r>
      <w:r>
        <w:rPr>
          <w:rStyle w:val="VerbatimChar"/>
        </w:rPr>
        <w:t>versions</w:t>
      </w:r>
      <w:r>
        <w:t xml:space="preserve"> subfolder.</w:t>
      </w:r>
    </w:p>
    <w:p w14:paraId="0FE5F18A" w14:textId="77777777" w:rsidR="00B56DF4" w:rsidRDefault="00992624" w:rsidP="00992624">
      <w:pPr>
        <w:pStyle w:val="Compact"/>
        <w:numPr>
          <w:ilvl w:val="0"/>
          <w:numId w:val="14"/>
        </w:numPr>
      </w:pPr>
      <w:r>
        <w:t xml:space="preserve">Download the </w:t>
      </w:r>
      <w:r>
        <w:rPr>
          <w:rStyle w:val="VerbatimChar"/>
        </w:rPr>
        <w:t>Guide.docx</w:t>
      </w:r>
      <w:r>
        <w:t xml:space="preserve"> file to your local computer.</w:t>
      </w:r>
    </w:p>
    <w:p w14:paraId="036FEFD0" w14:textId="77777777" w:rsidR="00B56DF4" w:rsidRDefault="00992624" w:rsidP="00992624">
      <w:pPr>
        <w:pStyle w:val="Compact"/>
        <w:numPr>
          <w:ilvl w:val="0"/>
          <w:numId w:val="14"/>
        </w:numPr>
      </w:pPr>
      <w:r>
        <w:t xml:space="preserve">Several chapters contain </w:t>
      </w:r>
      <w:r>
        <w:rPr>
          <w:i/>
          <w:iCs/>
        </w:rPr>
        <w:t>Instructors Only</w:t>
      </w:r>
      <w:r>
        <w:t xml:space="preserve"> recomm</w:t>
      </w:r>
      <w:r>
        <w:t>endations for revising the Guide to fit local requirements. This information should be deleted before posting the revised Guide for students.</w:t>
      </w:r>
    </w:p>
    <w:p w14:paraId="784FA645" w14:textId="77777777" w:rsidR="00B56DF4" w:rsidRDefault="00992624" w:rsidP="00992624">
      <w:pPr>
        <w:pStyle w:val="Compact"/>
        <w:numPr>
          <w:ilvl w:val="0"/>
          <w:numId w:val="14"/>
        </w:numPr>
      </w:pPr>
      <w:r>
        <w:t xml:space="preserve">The original and any edited versions of the </w:t>
      </w:r>
      <w:r>
        <w:rPr>
          <w:rStyle w:val="VerbatimChar"/>
        </w:rPr>
        <w:t>.docx</w:t>
      </w:r>
      <w:r>
        <w:t xml:space="preserve"> file can be shared with students freely within the terms of the </w:t>
      </w:r>
      <w:r>
        <w:t>Creative Commons license.</w:t>
      </w:r>
    </w:p>
    <w:p w14:paraId="22AAAF9C" w14:textId="77777777" w:rsidR="00B56DF4" w:rsidRDefault="00992624">
      <w:pPr>
        <w:pStyle w:val="FirstParagraph"/>
      </w:pPr>
      <w:r>
        <w:rPr>
          <w:i/>
          <w:iCs/>
        </w:rPr>
        <w:t>Printed copies of the Guide may be given to students but cannot be sold for profit, either directly or indirectly by a third party such as a for-profit campus bookstore.</w:t>
      </w:r>
      <w:r>
        <w:t xml:space="preserve"> Selling the Guide at a profit violates the terms of the Crea</w:t>
      </w:r>
      <w:r>
        <w:t>tive Commons license.</w:t>
      </w:r>
    </w:p>
    <w:p w14:paraId="091FC7F8" w14:textId="77777777" w:rsidR="00B56DF4" w:rsidRDefault="00992624">
      <w:pPr>
        <w:pStyle w:val="Heading3"/>
      </w:pPr>
      <w:bookmarkStart w:id="13" w:name="html-format"/>
      <w:bookmarkEnd w:id="12"/>
      <w:r>
        <w:t>HTML Format</w:t>
      </w:r>
    </w:p>
    <w:p w14:paraId="234735D5" w14:textId="77777777" w:rsidR="00B56DF4" w:rsidRDefault="00992624">
      <w:pPr>
        <w:pStyle w:val="FirstParagraph"/>
      </w:pPr>
      <w:r>
        <w:t>HTML is a good way to share our Guide with students via the campus LMS or file sharing service. Editing raw HTML files can be time-consuming. If you must make changes beyond short minor edits, we recommend modifying the .R</w:t>
      </w:r>
      <w:r>
        <w:t>md files using R Studio then regenerating the HTML instead (see the next section for details).</w:t>
      </w:r>
    </w:p>
    <w:p w14:paraId="7DE903D1" w14:textId="77777777" w:rsidR="00B56DF4" w:rsidRDefault="00992624" w:rsidP="00992624">
      <w:pPr>
        <w:pStyle w:val="Compact"/>
        <w:numPr>
          <w:ilvl w:val="0"/>
          <w:numId w:val="15"/>
        </w:numPr>
      </w:pPr>
      <w:r>
        <w:lastRenderedPageBreak/>
        <w:t xml:space="preserve">Go to the </w:t>
      </w:r>
      <w:hyperlink r:id="rId13">
        <w:r>
          <w:rPr>
            <w:rStyle w:val="Hyperlink"/>
            <w:b/>
            <w:bCs/>
          </w:rPr>
          <w:t>GitHub repository</w:t>
        </w:r>
      </w:hyperlink>
      <w:r>
        <w:t xml:space="preserve"> and open the </w:t>
      </w:r>
      <w:r>
        <w:rPr>
          <w:rStyle w:val="VerbatimChar"/>
        </w:rPr>
        <w:t>versions</w:t>
      </w:r>
      <w:r>
        <w:t xml:space="preserve"> subfolder.</w:t>
      </w:r>
    </w:p>
    <w:p w14:paraId="6F446827" w14:textId="77777777" w:rsidR="00B56DF4" w:rsidRDefault="00992624" w:rsidP="00992624">
      <w:pPr>
        <w:pStyle w:val="Compact"/>
        <w:numPr>
          <w:ilvl w:val="0"/>
          <w:numId w:val="15"/>
        </w:numPr>
      </w:pPr>
      <w:r>
        <w:t xml:space="preserve">Download the </w:t>
      </w:r>
      <w:r>
        <w:rPr>
          <w:rStyle w:val="VerbatimChar"/>
        </w:rPr>
        <w:t>HTML_files.zip</w:t>
      </w:r>
      <w:r>
        <w:t xml:space="preserve"> and </w:t>
      </w:r>
      <w:r>
        <w:rPr>
          <w:rStyle w:val="VerbatimChar"/>
        </w:rPr>
        <w:t>images.zip</w:t>
      </w:r>
      <w:r>
        <w:t xml:space="preserve"> archives to your local computer.</w:t>
      </w:r>
    </w:p>
    <w:p w14:paraId="2E5C8A7E" w14:textId="77777777" w:rsidR="00B56DF4" w:rsidRDefault="00992624" w:rsidP="00992624">
      <w:pPr>
        <w:pStyle w:val="Compact"/>
        <w:numPr>
          <w:ilvl w:val="0"/>
          <w:numId w:val="15"/>
        </w:numPr>
      </w:pPr>
      <w:r>
        <w:t>Open the two archives on your local machine.</w:t>
      </w:r>
    </w:p>
    <w:p w14:paraId="2F39D406" w14:textId="77777777" w:rsidR="00B56DF4" w:rsidRDefault="00992624" w:rsidP="00992624">
      <w:pPr>
        <w:pStyle w:val="Compact"/>
        <w:numPr>
          <w:ilvl w:val="0"/>
          <w:numId w:val="15"/>
        </w:numPr>
      </w:pPr>
      <w:r>
        <w:t>Move the unpacked images folder INSIDE the HTML_files folder.</w:t>
      </w:r>
    </w:p>
    <w:p w14:paraId="5887B242" w14:textId="77777777" w:rsidR="00B56DF4" w:rsidRDefault="00992624" w:rsidP="00992624">
      <w:pPr>
        <w:pStyle w:val="Compact"/>
        <w:numPr>
          <w:ilvl w:val="0"/>
          <w:numId w:val="15"/>
        </w:numPr>
      </w:pPr>
      <w:r>
        <w:t xml:space="preserve">Upload the HTML_files folder (along with the Images sub-folder) to a web </w:t>
      </w:r>
      <w:r>
        <w:t>site or page that students can access.</w:t>
      </w:r>
    </w:p>
    <w:p w14:paraId="68CE8423" w14:textId="77777777" w:rsidR="00B56DF4" w:rsidRDefault="00992624" w:rsidP="00992624">
      <w:pPr>
        <w:pStyle w:val="Compact"/>
        <w:numPr>
          <w:ilvl w:val="0"/>
          <w:numId w:val="15"/>
        </w:numPr>
      </w:pPr>
      <w:r>
        <w:t xml:space="preserve">Test the copy by opening the </w:t>
      </w:r>
      <w:r>
        <w:rPr>
          <w:rStyle w:val="VerbatimChar"/>
        </w:rPr>
        <w:t>Index.html</w:t>
      </w:r>
      <w:r>
        <w:t xml:space="preserve"> page. The index uses relative HTML links, which means all links in the Table of Contents should connect to their appropriate pages.</w:t>
      </w:r>
      <w:r>
        <w:br/>
      </w:r>
    </w:p>
    <w:p w14:paraId="55B01DB6" w14:textId="77777777" w:rsidR="00B56DF4" w:rsidRDefault="00992624" w:rsidP="00992624">
      <w:pPr>
        <w:pStyle w:val="Compact"/>
        <w:numPr>
          <w:ilvl w:val="0"/>
          <w:numId w:val="15"/>
        </w:numPr>
      </w:pPr>
      <w:r>
        <w:t>If the index page opens others correctly, ch</w:t>
      </w:r>
      <w:r>
        <w:t>eck that images are being displayed correctly.</w:t>
      </w:r>
    </w:p>
    <w:p w14:paraId="6070B7A4" w14:textId="77777777" w:rsidR="00B56DF4" w:rsidRDefault="00992624" w:rsidP="00992624">
      <w:pPr>
        <w:pStyle w:val="Compact"/>
        <w:numPr>
          <w:ilvl w:val="0"/>
          <w:numId w:val="15"/>
        </w:numPr>
      </w:pPr>
      <w:r>
        <w:t xml:space="preserve">Assuming the previous two steps worked, the web version is ready. Send students a link to the </w:t>
      </w:r>
      <w:r>
        <w:rPr>
          <w:rStyle w:val="VerbatimChar"/>
        </w:rPr>
        <w:t>Index.html</w:t>
      </w:r>
      <w:r>
        <w:t xml:space="preserve"> page. From there they can access the other pages using the Table of Contents.</w:t>
      </w:r>
    </w:p>
    <w:p w14:paraId="5F41F754" w14:textId="77777777" w:rsidR="00B56DF4" w:rsidRDefault="00992624">
      <w:pPr>
        <w:pStyle w:val="Heading3"/>
      </w:pPr>
      <w:bookmarkStart w:id="14" w:name="r-markdown-format"/>
      <w:bookmarkEnd w:id="13"/>
      <w:r>
        <w:t>R Markdown Format</w:t>
      </w:r>
    </w:p>
    <w:p w14:paraId="00BA28D0" w14:textId="77777777" w:rsidR="00B56DF4" w:rsidRDefault="00992624">
      <w:pPr>
        <w:pStyle w:val="FirstParagraph"/>
      </w:pPr>
      <w:r>
        <w:t xml:space="preserve">The interactive online version of the Resource Guide, downloadable HTML version, and .md chapters were all produced from a master set of .Rmd files using the </w:t>
      </w:r>
      <w:hyperlink r:id="rId14">
        <w:r>
          <w:rPr>
            <w:rStyle w:val="Hyperlink"/>
          </w:rPr>
          <w:t>bookdown</w:t>
        </w:r>
      </w:hyperlink>
      <w:r>
        <w:t xml:space="preserve"> library in R Studio. Users fam</w:t>
      </w:r>
      <w:r>
        <w:t>iliar with R Studio can fork or clone our repository and launch their own localized version of the Guide.</w:t>
      </w:r>
    </w:p>
    <w:p w14:paraId="00BC5822" w14:textId="77777777" w:rsidR="00B56DF4" w:rsidRDefault="00992624">
      <w:pPr>
        <w:pStyle w:val="BodyText"/>
      </w:pPr>
      <w:r>
        <w:t>Editing the .Rmd master files is the best way to make changes that will affect the overall structure of the Guide, while maintaining its interactive f</w:t>
      </w:r>
      <w:r>
        <w:t>eatures. Users can replace or revise the order of chapters, modify the linked Table of Contents, incorporate their own content, or add new content published on GitHub.</w:t>
      </w:r>
    </w:p>
    <w:p w14:paraId="548DB60A" w14:textId="77777777" w:rsidR="00B56DF4" w:rsidRDefault="00992624" w:rsidP="00992624">
      <w:pPr>
        <w:pStyle w:val="Compact"/>
        <w:numPr>
          <w:ilvl w:val="0"/>
          <w:numId w:val="16"/>
        </w:numPr>
      </w:pPr>
      <w:r>
        <w:t xml:space="preserve">Clone or fork the full </w:t>
      </w:r>
      <w:hyperlink r:id="rId15">
        <w:r>
          <w:rPr>
            <w:rStyle w:val="Hyperlink"/>
          </w:rPr>
          <w:t>SWP Resource Guide</w:t>
        </w:r>
      </w:hyperlink>
      <w:r>
        <w:t xml:space="preserve"> from GitHub.</w:t>
      </w:r>
    </w:p>
    <w:p w14:paraId="5B8D90FB" w14:textId="77777777" w:rsidR="00B56DF4" w:rsidRDefault="00992624" w:rsidP="00992624">
      <w:pPr>
        <w:pStyle w:val="Compact"/>
        <w:numPr>
          <w:ilvl w:val="0"/>
          <w:numId w:val="16"/>
        </w:numPr>
      </w:pPr>
      <w:r>
        <w:t>In R Studio, open the individual .Rmd chapter files and:</w:t>
      </w:r>
    </w:p>
    <w:p w14:paraId="60FFDBA0" w14:textId="77777777" w:rsidR="00B56DF4" w:rsidRDefault="00992624" w:rsidP="00992624">
      <w:pPr>
        <w:pStyle w:val="Compact"/>
        <w:numPr>
          <w:ilvl w:val="1"/>
          <w:numId w:val="17"/>
        </w:numPr>
      </w:pPr>
      <w:r>
        <w:t>Review the in-text recommendations for localizing the Guide.</w:t>
      </w:r>
    </w:p>
    <w:p w14:paraId="52997F49" w14:textId="77777777" w:rsidR="00B56DF4" w:rsidRDefault="00992624" w:rsidP="00992624">
      <w:pPr>
        <w:pStyle w:val="Compact"/>
        <w:numPr>
          <w:ilvl w:val="1"/>
          <w:numId w:val="17"/>
        </w:numPr>
      </w:pPr>
      <w:r>
        <w:t>Revise the text or remove any .Rmd files that do not match local needs and requirements.</w:t>
      </w:r>
    </w:p>
    <w:p w14:paraId="65B4FE84" w14:textId="77777777" w:rsidR="00B56DF4" w:rsidRDefault="00992624" w:rsidP="00992624">
      <w:pPr>
        <w:pStyle w:val="Compact"/>
        <w:numPr>
          <w:ilvl w:val="1"/>
          <w:numId w:val="17"/>
        </w:numPr>
      </w:pPr>
      <w:r>
        <w:t>Add</w:t>
      </w:r>
      <w:r>
        <w:t xml:space="preserve"> new .Rmd files as needed to incorporate local resources.</w:t>
      </w:r>
    </w:p>
    <w:p w14:paraId="6B94F67A" w14:textId="77777777" w:rsidR="00B56DF4" w:rsidRDefault="00992624" w:rsidP="00992624">
      <w:pPr>
        <w:pStyle w:val="Compact"/>
        <w:numPr>
          <w:ilvl w:val="0"/>
          <w:numId w:val="16"/>
        </w:numPr>
      </w:pPr>
      <w:r>
        <w:t>To compile the Guide .Rmd files into an interactive e-book:</w:t>
      </w:r>
    </w:p>
    <w:p w14:paraId="4CC08F12" w14:textId="77777777" w:rsidR="00B56DF4" w:rsidRDefault="00992624" w:rsidP="00992624">
      <w:pPr>
        <w:pStyle w:val="Compact"/>
        <w:numPr>
          <w:ilvl w:val="1"/>
          <w:numId w:val="18"/>
        </w:numPr>
      </w:pPr>
      <w:r>
        <w:t xml:space="preserve">Download and install the </w:t>
      </w:r>
      <w:r>
        <w:rPr>
          <w:rStyle w:val="VerbatimChar"/>
        </w:rPr>
        <w:t>bookdown</w:t>
      </w:r>
      <w:r>
        <w:t xml:space="preserve"> library. The installer will notify you of any missing tools or R libraries needed.</w:t>
      </w:r>
    </w:p>
    <w:p w14:paraId="123D7CFC" w14:textId="77777777" w:rsidR="00B56DF4" w:rsidRDefault="00992624" w:rsidP="00992624">
      <w:pPr>
        <w:pStyle w:val="Compact"/>
        <w:numPr>
          <w:ilvl w:val="1"/>
          <w:numId w:val="18"/>
        </w:numPr>
      </w:pPr>
      <w:r>
        <w:t>Switch the working di</w:t>
      </w:r>
      <w:r>
        <w:t>rectory to the folder containing your revised .Rmd files.</w:t>
      </w:r>
    </w:p>
    <w:p w14:paraId="5BF0820C" w14:textId="77777777" w:rsidR="00B56DF4" w:rsidRDefault="00992624" w:rsidP="00992624">
      <w:pPr>
        <w:pStyle w:val="Compact"/>
        <w:numPr>
          <w:ilvl w:val="1"/>
          <w:numId w:val="18"/>
        </w:numPr>
      </w:pPr>
      <w:r>
        <w:t xml:space="preserve">Open the index.Rmd file and run the </w:t>
      </w:r>
      <w:r>
        <w:rPr>
          <w:b/>
          <w:bCs/>
        </w:rPr>
        <w:t>Build</w:t>
      </w:r>
      <w:r>
        <w:t xml:space="preserve"> command. Any errors in the build process will generate a warning in the Build window.</w:t>
      </w:r>
    </w:p>
    <w:p w14:paraId="34B9F089" w14:textId="77777777" w:rsidR="00B56DF4" w:rsidRDefault="00992624" w:rsidP="00992624">
      <w:pPr>
        <w:pStyle w:val="Compact"/>
        <w:numPr>
          <w:ilvl w:val="0"/>
          <w:numId w:val="16"/>
        </w:numPr>
      </w:pPr>
      <w:r>
        <w:t xml:space="preserve">Initially the compiled e-book will display in a local browser window. </w:t>
      </w:r>
      <w:r>
        <w:t>Use this to check formatting and editing changes.</w:t>
      </w:r>
    </w:p>
    <w:p w14:paraId="5C4D7A01" w14:textId="77777777" w:rsidR="00B56DF4" w:rsidRDefault="00992624" w:rsidP="00992624">
      <w:pPr>
        <w:pStyle w:val="Compact"/>
        <w:numPr>
          <w:ilvl w:val="0"/>
          <w:numId w:val="16"/>
        </w:numPr>
      </w:pPr>
      <w:r>
        <w:t>The localized version of the Resource Guide can be:</w:t>
      </w:r>
    </w:p>
    <w:p w14:paraId="234E6815" w14:textId="77777777" w:rsidR="00B56DF4" w:rsidRDefault="00992624" w:rsidP="00992624">
      <w:pPr>
        <w:pStyle w:val="Compact"/>
        <w:numPr>
          <w:ilvl w:val="1"/>
          <w:numId w:val="19"/>
        </w:numPr>
      </w:pPr>
      <w:r>
        <w:t>Posted as HTML files plus image folder on the local LMS, or</w:t>
      </w:r>
    </w:p>
    <w:p w14:paraId="11FBC0CD" w14:textId="77777777" w:rsidR="00B56DF4" w:rsidRDefault="00992624" w:rsidP="00992624">
      <w:pPr>
        <w:pStyle w:val="Compact"/>
        <w:numPr>
          <w:ilvl w:val="1"/>
          <w:numId w:val="19"/>
        </w:numPr>
      </w:pPr>
      <w:r>
        <w:lastRenderedPageBreak/>
        <w:t>Stored in a new GitHub repository then published to its own web site.</w:t>
      </w:r>
    </w:p>
    <w:p w14:paraId="022043C8" w14:textId="77777777" w:rsidR="00B56DF4" w:rsidRDefault="00992624">
      <w:pPr>
        <w:pStyle w:val="Heading4"/>
      </w:pPr>
      <w:bookmarkStart w:id="15" w:name="how-guide-files-are-organized"/>
      <w:r>
        <w:t>How Guide Files Are Orga</w:t>
      </w:r>
      <w:r>
        <w:t>nized</w:t>
      </w:r>
    </w:p>
    <w:p w14:paraId="2AD4F1D3" w14:textId="77777777" w:rsidR="00B56DF4" w:rsidRDefault="00992624">
      <w:pPr>
        <w:pStyle w:val="FirstParagraph"/>
      </w:pPr>
      <w:r>
        <w:t>Each chapter is a plain text file with an .Rmd extension. Filenames begin with a 3-digit number, which defines the order of the files when compiled into a book. To change the order of the chapters, just change the order of the numbering. There are ot</w:t>
      </w:r>
      <w:r>
        <w:t>her ways to tell R Studio how to arrange pages, but this way is simplest.</w:t>
      </w:r>
    </w:p>
    <w:p w14:paraId="464DFEE6" w14:textId="77777777" w:rsidR="00B56DF4" w:rsidRDefault="00992624">
      <w:pPr>
        <w:pStyle w:val="BodyText"/>
      </w:pPr>
      <w:r>
        <w:t>A good practice when renumbering pages is to number sequential by 10s (10, 20, 30, etc.) This leaves room to add new pages without renumbering all existing ones.</w:t>
      </w:r>
    </w:p>
    <w:p w14:paraId="3938A6D4" w14:textId="77777777" w:rsidR="00B56DF4" w:rsidRDefault="00992624">
      <w:pPr>
        <w:pStyle w:val="BodyText"/>
      </w:pPr>
      <w:r>
        <w:t xml:space="preserve">Chapter files begin </w:t>
      </w:r>
      <w:r>
        <w:t xml:space="preserve">with the chapter title as a level-one header, e.g., </w:t>
      </w:r>
      <w:r>
        <w:rPr>
          <w:rStyle w:val="VerbatimChar"/>
        </w:rPr>
        <w:t># Chapter Title</w:t>
      </w:r>
      <w:r>
        <w:t xml:space="preserve">. Each chapter is divided into sections using lower-level headers, e.g., </w:t>
      </w:r>
      <w:r>
        <w:rPr>
          <w:rStyle w:val="VerbatimChar"/>
        </w:rPr>
        <w:t>## A Section Within a Chapter</w:t>
      </w:r>
      <w:r>
        <w:t>.</w:t>
      </w:r>
    </w:p>
    <w:p w14:paraId="4D64F4B9" w14:textId="77777777" w:rsidR="00B56DF4" w:rsidRDefault="00992624">
      <w:pPr>
        <w:pStyle w:val="Heading4"/>
      </w:pPr>
      <w:bookmarkStart w:id="16" w:name="creating-cross-links-between-pages"/>
      <w:bookmarkEnd w:id="15"/>
      <w:r>
        <w:t>Creating Cross-Links Between Pages</w:t>
      </w:r>
    </w:p>
    <w:p w14:paraId="350D31A7" w14:textId="77777777" w:rsidR="00B56DF4" w:rsidRDefault="00992624">
      <w:pPr>
        <w:pStyle w:val="FirstParagraph"/>
      </w:pPr>
      <w:r>
        <w:t xml:space="preserve">When an .Rmd file is converted to HTML for a book </w:t>
      </w:r>
      <w:r>
        <w:t>the chapter and section headings are formatted and sequentially numbered automatically. Chapter and section headers include a cross-reference tag; the auto-generated tags can be replaced by adding an explicit {#label} after the chapter. For example, the H1</w:t>
      </w:r>
      <w:r>
        <w:t xml:space="preserve"> chapter header for the document describing scientific writing in general has this header line:</w:t>
      </w:r>
    </w:p>
    <w:p w14:paraId="5636A257" w14:textId="77777777" w:rsidR="00B56DF4" w:rsidRDefault="00992624">
      <w:pPr>
        <w:pStyle w:val="SourceCode"/>
      </w:pPr>
      <w:r>
        <w:rPr>
          <w:rStyle w:val="VerbatimChar"/>
        </w:rPr>
        <w:t># What Do We Mean By Scientific Writing? {#goals100}</w:t>
      </w:r>
    </w:p>
    <w:p w14:paraId="08FED92C" w14:textId="77777777" w:rsidR="00B56DF4" w:rsidRDefault="00992624">
      <w:pPr>
        <w:pStyle w:val="FirstParagraph"/>
      </w:pPr>
      <w:r>
        <w:t>Adding an explicit {#label} to the end of all chapter headers is a good practice if you know you’re going to cross-reference a topic repeatedly. We have already attached explicit {#labels} to the top level header of most pages (only pages in the Preface we</w:t>
      </w:r>
      <w:r>
        <w:t>re excluded.)</w:t>
      </w:r>
    </w:p>
    <w:p w14:paraId="33DE203D" w14:textId="77777777" w:rsidR="00B56DF4" w:rsidRDefault="00992624">
      <w:pPr>
        <w:pStyle w:val="BodyText"/>
      </w:pPr>
      <w:r>
        <w:t>In-book crosslinks are formatted this way:</w:t>
      </w:r>
    </w:p>
    <w:p w14:paraId="6B8780ED" w14:textId="77777777" w:rsidR="00B56DF4" w:rsidRDefault="00992624">
      <w:pPr>
        <w:pStyle w:val="SourceCode"/>
      </w:pPr>
      <w:r>
        <w:rPr>
          <w:rStyle w:val="VerbatimChar"/>
        </w:rPr>
        <w:t>[link text](#goals100)</w:t>
      </w:r>
    </w:p>
    <w:p w14:paraId="4869E9DA" w14:textId="77777777" w:rsidR="00B56DF4" w:rsidRDefault="00992624">
      <w:pPr>
        <w:pStyle w:val="FirstParagraph"/>
      </w:pPr>
      <w:r>
        <w:t>The first part in square brackets is the linked text that will be displayed. The hashed text in parentheses is the label from the page or section that is the target.</w:t>
      </w:r>
    </w:p>
    <w:p w14:paraId="223D1D73" w14:textId="77777777" w:rsidR="00B56DF4" w:rsidRDefault="00992624">
      <w:pPr>
        <w:pStyle w:val="BodyText"/>
      </w:pPr>
      <w:r>
        <w:t xml:space="preserve">To refer to the NUMBER of a particular chapter or section, use </w:t>
      </w:r>
      <w:r>
        <w:rPr>
          <w:rStyle w:val="VerbatimChar"/>
        </w:rPr>
        <w:t>\@ref(label)</w:t>
      </w:r>
      <w:r>
        <w:t>. For example:</w:t>
      </w:r>
    </w:p>
    <w:p w14:paraId="1D9F82AC" w14:textId="77777777" w:rsidR="00B56DF4" w:rsidRDefault="00992624">
      <w:pPr>
        <w:pStyle w:val="SourceCode"/>
      </w:pPr>
      <w:r>
        <w:rPr>
          <w:rStyle w:val="VerbatimChar"/>
        </w:rPr>
        <w:t>In chapter \@ref(install-git) we explain how to install Git.</w:t>
      </w:r>
    </w:p>
    <w:p w14:paraId="0B64B550" w14:textId="77777777" w:rsidR="00B56DF4" w:rsidRDefault="00992624">
      <w:pPr>
        <w:pStyle w:val="FirstParagraph"/>
      </w:pPr>
      <w:r>
        <w:t>renders this way:</w:t>
      </w:r>
    </w:p>
    <w:p w14:paraId="318C73B6" w14:textId="77777777" w:rsidR="00B56DF4" w:rsidRDefault="00992624">
      <w:pPr>
        <w:pStyle w:val="SourceCode"/>
      </w:pPr>
      <w:r>
        <w:rPr>
          <w:rStyle w:val="VerbatimChar"/>
        </w:rPr>
        <w:t>In Chapter 6 we explain how to install Git.</w:t>
      </w:r>
    </w:p>
    <w:p w14:paraId="743FE90D" w14:textId="77777777" w:rsidR="00B56DF4" w:rsidRDefault="00992624">
      <w:pPr>
        <w:pStyle w:val="Heading4"/>
      </w:pPr>
      <w:bookmarkStart w:id="17" w:name="learning-more"/>
      <w:bookmarkEnd w:id="16"/>
      <w:r>
        <w:t>Learning More</w:t>
      </w:r>
    </w:p>
    <w:p w14:paraId="52DC930E" w14:textId="77777777" w:rsidR="00B56DF4" w:rsidRDefault="00992624">
      <w:pPr>
        <w:pStyle w:val="FirstParagraph"/>
      </w:pPr>
      <w:r>
        <w:t xml:space="preserve">These two books by the author of the </w:t>
      </w:r>
      <w:r>
        <w:rPr>
          <w:rStyle w:val="VerbatimChar"/>
        </w:rPr>
        <w:t>bookdown</w:t>
      </w:r>
      <w:r>
        <w:t xml:space="preserve"> package describe this process in depth:</w:t>
      </w:r>
    </w:p>
    <w:p w14:paraId="73025953" w14:textId="77777777" w:rsidR="00B56DF4" w:rsidRDefault="00992624" w:rsidP="00992624">
      <w:pPr>
        <w:pStyle w:val="Compact"/>
        <w:numPr>
          <w:ilvl w:val="0"/>
          <w:numId w:val="20"/>
        </w:numPr>
      </w:pPr>
      <w:hyperlink r:id="rId16">
        <w:r>
          <w:rPr>
            <w:rStyle w:val="Hyperlink"/>
          </w:rPr>
          <w:t>Using Markdown inside R</w:t>
        </w:r>
      </w:hyperlink>
    </w:p>
    <w:p w14:paraId="3C29ABCE" w14:textId="77777777" w:rsidR="00B56DF4" w:rsidRDefault="00992624" w:rsidP="00992624">
      <w:pPr>
        <w:pStyle w:val="Compact"/>
        <w:numPr>
          <w:ilvl w:val="0"/>
          <w:numId w:val="20"/>
        </w:numPr>
      </w:pPr>
      <w:hyperlink r:id="rId17">
        <w:r>
          <w:rPr>
            <w:rStyle w:val="Hyperlink"/>
          </w:rPr>
          <w:t>Authoring Books in R Markdown</w:t>
        </w:r>
      </w:hyperlink>
    </w:p>
    <w:p w14:paraId="25B0D1FB" w14:textId="77777777" w:rsidR="00B56DF4" w:rsidRDefault="00992624">
      <w:pPr>
        <w:pStyle w:val="FirstParagraph"/>
      </w:pPr>
      <w:r>
        <w:lastRenderedPageBreak/>
        <w:t>Those not familiar with GitHub will find step-by-step instructions for setting it up in this book:</w:t>
      </w:r>
    </w:p>
    <w:p w14:paraId="0B74635A" w14:textId="77777777" w:rsidR="00B56DF4" w:rsidRDefault="00992624" w:rsidP="00992624">
      <w:pPr>
        <w:pStyle w:val="Compact"/>
        <w:numPr>
          <w:ilvl w:val="0"/>
          <w:numId w:val="21"/>
        </w:numPr>
      </w:pPr>
      <w:hyperlink r:id="rId18">
        <w:r>
          <w:rPr>
            <w:rStyle w:val="Hyperlink"/>
          </w:rPr>
          <w:t>Happy Git and GitHub for the UseR</w:t>
        </w:r>
      </w:hyperlink>
    </w:p>
    <w:p w14:paraId="0B142D05" w14:textId="77777777" w:rsidR="00B56DF4" w:rsidRDefault="00992624">
      <w:pPr>
        <w:pStyle w:val="Heading3"/>
      </w:pPr>
      <w:bookmarkStart w:id="18" w:name="github-markdown-format"/>
      <w:bookmarkEnd w:id="14"/>
      <w:bookmarkEnd w:id="17"/>
      <w:r>
        <w:t>GitHub Markdown Format</w:t>
      </w:r>
    </w:p>
    <w:p w14:paraId="200FCA92" w14:textId="77777777" w:rsidR="00B56DF4" w:rsidRDefault="00992624">
      <w:pPr>
        <w:pStyle w:val="FirstParagraph"/>
      </w:pPr>
      <w:r>
        <w:t xml:space="preserve">R Studio only converts .Rmd to .html, .docx, and (with effort) .pdf formats. Users who need other formats can use Pandoc terminal commands to convert both </w:t>
      </w:r>
      <w:r>
        <w:rPr>
          <w:rStyle w:val="VerbatimChar"/>
        </w:rPr>
        <w:t>.Rmd</w:t>
      </w:r>
      <w:r>
        <w:t xml:space="preserve"> and </w:t>
      </w:r>
      <w:r>
        <w:rPr>
          <w:rStyle w:val="VerbatimChar"/>
        </w:rPr>
        <w:t>.m</w:t>
      </w:r>
      <w:r>
        <w:rPr>
          <w:rStyle w:val="VerbatimChar"/>
        </w:rPr>
        <w:t>d</w:t>
      </w:r>
      <w:r>
        <w:t xml:space="preserve"> formatted files (which can be edited in any plain text editor) to &gt;30 different file types.</w:t>
      </w:r>
    </w:p>
    <w:p w14:paraId="18DB0DE5" w14:textId="77777777" w:rsidR="00B56DF4" w:rsidRDefault="00992624">
      <w:pPr>
        <w:pStyle w:val="BodyText"/>
      </w:pPr>
      <w:r>
        <w:t xml:space="preserve">Pandoc can convert Markdown files into slides, bibliographic formats, Jupyter notebooks, CSV data files, and multiple wiki languages too. </w:t>
      </w:r>
      <w:hyperlink r:id="rId19">
        <w:r>
          <w:rPr>
            <w:rStyle w:val="Hyperlink"/>
          </w:rPr>
          <w:t>This list</w:t>
        </w:r>
      </w:hyperlink>
      <w:r>
        <w:t xml:space="preserve"> shows all of the possible file format conversions. Learn about </w:t>
      </w:r>
      <w:hyperlink r:id="rId20">
        <w:r>
          <w:rPr>
            <w:rStyle w:val="Hyperlink"/>
          </w:rPr>
          <w:t>installing and using Pandoc</w:t>
        </w:r>
      </w:hyperlink>
      <w:r>
        <w:t xml:space="preserve"> here.</w:t>
      </w:r>
    </w:p>
    <w:p w14:paraId="26B0CF47" w14:textId="77777777" w:rsidR="00B56DF4" w:rsidRDefault="00992624" w:rsidP="00992624">
      <w:pPr>
        <w:pStyle w:val="Compact"/>
        <w:numPr>
          <w:ilvl w:val="0"/>
          <w:numId w:val="22"/>
        </w:numPr>
      </w:pPr>
      <w:r>
        <w:t>Go to the Pandoc installation page for instructions to download and install to y</w:t>
      </w:r>
      <w:r>
        <w:t>our computer and operating system.</w:t>
      </w:r>
    </w:p>
    <w:p w14:paraId="680C9C66" w14:textId="77777777" w:rsidR="00B56DF4" w:rsidRDefault="00992624" w:rsidP="00992624">
      <w:pPr>
        <w:pStyle w:val="Compact"/>
        <w:numPr>
          <w:ilvl w:val="0"/>
          <w:numId w:val="22"/>
        </w:numPr>
      </w:pPr>
      <w:r>
        <w:t xml:space="preserve">Go to the </w:t>
      </w:r>
      <w:hyperlink r:id="rId21">
        <w:r>
          <w:rPr>
            <w:rStyle w:val="Hyperlink"/>
            <w:b/>
            <w:bCs/>
          </w:rPr>
          <w:t>GitHub repository</w:t>
        </w:r>
      </w:hyperlink>
      <w:r>
        <w:t xml:space="preserve"> and open the </w:t>
      </w:r>
      <w:r>
        <w:rPr>
          <w:rStyle w:val="VerbatimChar"/>
        </w:rPr>
        <w:t>versions</w:t>
      </w:r>
      <w:r>
        <w:t xml:space="preserve"> subfolder.</w:t>
      </w:r>
    </w:p>
    <w:p w14:paraId="46D8EB71" w14:textId="77777777" w:rsidR="00B56DF4" w:rsidRDefault="00992624" w:rsidP="00992624">
      <w:pPr>
        <w:pStyle w:val="Compact"/>
        <w:numPr>
          <w:ilvl w:val="0"/>
          <w:numId w:val="22"/>
        </w:numPr>
      </w:pPr>
      <w:r>
        <w:t xml:space="preserve">Download the </w:t>
      </w:r>
      <w:r>
        <w:rPr>
          <w:rStyle w:val="VerbatimChar"/>
        </w:rPr>
        <w:t>Full_Guide.md</w:t>
      </w:r>
      <w:r>
        <w:t xml:space="preserve"> file to your local computer. Also download the </w:t>
      </w:r>
      <w:r>
        <w:rPr>
          <w:rStyle w:val="VerbatimChar"/>
        </w:rPr>
        <w:t>images.</w:t>
      </w:r>
      <w:r>
        <w:rPr>
          <w:rStyle w:val="VerbatimChar"/>
        </w:rPr>
        <w:t>zip</w:t>
      </w:r>
      <w:r>
        <w:t xml:space="preserve"> archive. Unpack both files.</w:t>
      </w:r>
    </w:p>
    <w:p w14:paraId="0ACD2798" w14:textId="77777777" w:rsidR="00B56DF4" w:rsidRDefault="00992624" w:rsidP="00992624">
      <w:pPr>
        <w:pStyle w:val="Compact"/>
        <w:numPr>
          <w:ilvl w:val="0"/>
          <w:numId w:val="22"/>
        </w:numPr>
      </w:pPr>
      <w:r>
        <w:t xml:space="preserve">The </w:t>
      </w:r>
      <w:r>
        <w:rPr>
          <w:rStyle w:val="VerbatimChar"/>
        </w:rPr>
        <w:t>Full_Guide.md</w:t>
      </w:r>
      <w:r>
        <w:t xml:space="preserve"> file contains all of the individual book chapters. Chapters are separated by </w:t>
      </w:r>
      <w:r>
        <w:rPr>
          <w:rStyle w:val="VerbatimChar"/>
        </w:rPr>
        <w:t>&lt;!============!&gt;</w:t>
      </w:r>
      <w:r>
        <w:t xml:space="preserve"> markers. All linked images are in the </w:t>
      </w:r>
      <w:r>
        <w:rPr>
          <w:rStyle w:val="VerbatimChar"/>
        </w:rPr>
        <w:t>images</w:t>
      </w:r>
      <w:r>
        <w:t xml:space="preserve"> folder.</w:t>
      </w:r>
    </w:p>
    <w:p w14:paraId="7B74A804" w14:textId="77777777" w:rsidR="00B56DF4" w:rsidRDefault="00992624" w:rsidP="00992624">
      <w:pPr>
        <w:pStyle w:val="Compact"/>
        <w:numPr>
          <w:ilvl w:val="0"/>
          <w:numId w:val="22"/>
        </w:numPr>
      </w:pPr>
      <w:r>
        <w:t xml:space="preserve">To convert the .md file, make sure the </w:t>
      </w:r>
      <w:r>
        <w:rPr>
          <w:rStyle w:val="VerbatimChar"/>
        </w:rPr>
        <w:t>images</w:t>
      </w:r>
      <w:r>
        <w:t xml:space="preserve"> folder is in </w:t>
      </w:r>
      <w:r>
        <w:t>the same directory as the Full_Guide file.</w:t>
      </w:r>
    </w:p>
    <w:p w14:paraId="455E8B54" w14:textId="77777777" w:rsidR="00B56DF4" w:rsidRDefault="00992624" w:rsidP="00992624">
      <w:pPr>
        <w:pStyle w:val="Compact"/>
        <w:numPr>
          <w:ilvl w:val="0"/>
          <w:numId w:val="22"/>
        </w:numPr>
      </w:pPr>
      <w:r>
        <w:t xml:space="preserve">Use the following Terminal command to convert from </w:t>
      </w:r>
      <w:r>
        <w:rPr>
          <w:rStyle w:val="VerbatimChar"/>
        </w:rPr>
        <w:t>Full\_Guide.md</w:t>
      </w:r>
      <w:r>
        <w:t xml:space="preserve"> to a different format.</w:t>
      </w:r>
    </w:p>
    <w:p w14:paraId="5713E251" w14:textId="77777777" w:rsidR="00B56DF4" w:rsidRDefault="00992624">
      <w:pPr>
        <w:pStyle w:val="SourceCode"/>
      </w:pPr>
      <w:r>
        <w:rPr>
          <w:rStyle w:val="VerbatimChar"/>
        </w:rPr>
        <w:t xml:space="preserve">        pandoc -s /filepath/Full_Guide.md  -o /filepath/Output_Filename.html</w:t>
      </w:r>
    </w:p>
    <w:p w14:paraId="30DE1E3C" w14:textId="77777777" w:rsidR="00B56DF4" w:rsidRDefault="00992624">
      <w:pPr>
        <w:pStyle w:val="FirstParagraph"/>
      </w:pPr>
      <w:r>
        <w:t>The example above outputs a copy of the .md format file in .html format. To convert to other formats, change output filename to the standard file type extension that Pandoc should</w:t>
      </w:r>
      <w:r>
        <w:t xml:space="preserve"> create.</w:t>
      </w:r>
    </w:p>
    <w:p w14:paraId="543AB159" w14:textId="77777777" w:rsidR="00B56DF4" w:rsidRDefault="00992624">
      <w:pPr>
        <w:pStyle w:val="Heading1"/>
      </w:pPr>
      <w:bookmarkStart w:id="19" w:name="contributors"/>
      <w:bookmarkEnd w:id="9"/>
      <w:bookmarkEnd w:id="11"/>
      <w:bookmarkEnd w:id="18"/>
      <w:r>
        <w:t>Contributors</w:t>
      </w:r>
    </w:p>
    <w:p w14:paraId="6AB27D18" w14:textId="77777777" w:rsidR="00B56DF4" w:rsidRDefault="00992624">
      <w:pPr>
        <w:pStyle w:val="FirstParagraph"/>
      </w:pPr>
      <w:r>
        <w:t xml:space="preserve">The </w:t>
      </w:r>
      <w:r>
        <w:rPr>
          <w:b/>
          <w:bCs/>
        </w:rPr>
        <w:t>SWP Writing Resource Guide</w:t>
      </w:r>
      <w:r>
        <w:t xml:space="preserve"> is the product of many collaborators and contributors.</w:t>
      </w:r>
    </w:p>
    <w:p w14:paraId="5C75F2C9" w14:textId="77777777" w:rsidR="00B56DF4" w:rsidRDefault="00992624">
      <w:pPr>
        <w:pStyle w:val="BodyText"/>
      </w:pPr>
      <w:r>
        <w:rPr>
          <w:b/>
          <w:bCs/>
        </w:rPr>
        <w:t>Project Manager &amp; Lead Author</w:t>
      </w:r>
    </w:p>
    <w:p w14:paraId="33EFE688" w14:textId="77777777" w:rsidR="00B56DF4" w:rsidRDefault="00992624" w:rsidP="00992624">
      <w:pPr>
        <w:pStyle w:val="Compact"/>
        <w:numPr>
          <w:ilvl w:val="0"/>
          <w:numId w:val="23"/>
        </w:numPr>
      </w:pPr>
      <w:r>
        <w:t>A. Daniel Johnson, Teaching Professor, Dept. Biology, Wake Forest University, Winston-Salem NC</w:t>
      </w:r>
    </w:p>
    <w:p w14:paraId="156BBD42" w14:textId="77777777" w:rsidR="00B56DF4" w:rsidRDefault="00992624">
      <w:pPr>
        <w:pStyle w:val="FirstParagraph"/>
      </w:pPr>
      <w:r>
        <w:rPr>
          <w:b/>
          <w:bCs/>
        </w:rPr>
        <w:t>Principle Contributors</w:t>
      </w:r>
    </w:p>
    <w:p w14:paraId="61485C40" w14:textId="77777777" w:rsidR="00B56DF4" w:rsidRDefault="00992624" w:rsidP="00992624">
      <w:pPr>
        <w:pStyle w:val="Compact"/>
        <w:numPr>
          <w:ilvl w:val="0"/>
          <w:numId w:val="24"/>
        </w:numPr>
      </w:pPr>
      <w:r>
        <w:t>Shannon Mallison, Lab Program Manager, Dept. Biology, Wake Forest University (Structure of original guide, content author, co-designer of bins scoring model)</w:t>
      </w:r>
    </w:p>
    <w:p w14:paraId="3007E3D5" w14:textId="77777777" w:rsidR="00B56DF4" w:rsidRDefault="00992624" w:rsidP="00992624">
      <w:pPr>
        <w:pStyle w:val="Compact"/>
        <w:numPr>
          <w:ilvl w:val="0"/>
          <w:numId w:val="24"/>
        </w:numPr>
      </w:pPr>
      <w:r>
        <w:t>Sabrina Setaro, Data Scientist, Compact Power Equipment Inc., York SC (Co-d</w:t>
      </w:r>
      <w:r>
        <w:t>esigner of bins scoring model)</w:t>
      </w:r>
    </w:p>
    <w:p w14:paraId="39BC4164" w14:textId="77777777" w:rsidR="00B56DF4" w:rsidRDefault="00992624">
      <w:pPr>
        <w:pStyle w:val="FirstParagraph"/>
      </w:pPr>
      <w:r>
        <w:rPr>
          <w:b/>
          <w:bCs/>
        </w:rPr>
        <w:lastRenderedPageBreak/>
        <w:t>Other Contributors</w:t>
      </w:r>
    </w:p>
    <w:p w14:paraId="06255919" w14:textId="77777777" w:rsidR="00B56DF4" w:rsidRDefault="00992624" w:rsidP="00992624">
      <w:pPr>
        <w:pStyle w:val="Compact"/>
        <w:numPr>
          <w:ilvl w:val="0"/>
          <w:numId w:val="25"/>
        </w:numPr>
      </w:pPr>
      <w:r>
        <w:t>MJ Carmichael, Asst. Professor Biology, Hollins University, Roanoke VA (Co-author of statistics section)</w:t>
      </w:r>
    </w:p>
    <w:p w14:paraId="61D7B74C" w14:textId="77777777" w:rsidR="00B56DF4" w:rsidRDefault="00992624" w:rsidP="00992624">
      <w:pPr>
        <w:pStyle w:val="Compact"/>
        <w:numPr>
          <w:ilvl w:val="0"/>
          <w:numId w:val="25"/>
        </w:numPr>
      </w:pPr>
      <w:r>
        <w:t>Kyle Luth, Explorations in Alternative Energies Teacher, Winston-Salem/Forsyth County Schools, NC (Co</w:t>
      </w:r>
      <w:r>
        <w:t>-author of statistics section)</w:t>
      </w:r>
    </w:p>
    <w:p w14:paraId="2B9FC6B0" w14:textId="77777777" w:rsidR="00B56DF4" w:rsidRDefault="00992624" w:rsidP="00992624">
      <w:pPr>
        <w:pStyle w:val="Compact"/>
        <w:numPr>
          <w:ilvl w:val="0"/>
          <w:numId w:val="25"/>
        </w:numPr>
      </w:pPr>
      <w:r>
        <w:t>T. Ryan Price, Data Scientist and Project Manager, STEM Writing Project, Wake Forest University</w:t>
      </w:r>
    </w:p>
    <w:p w14:paraId="2B960CE1" w14:textId="77777777" w:rsidR="00B56DF4" w:rsidRDefault="00992624">
      <w:pPr>
        <w:pStyle w:val="Heading1"/>
      </w:pPr>
      <w:bookmarkStart w:id="20" w:name="part-how-scientific-literature-works"/>
      <w:bookmarkEnd w:id="19"/>
      <w:r>
        <w:t>(PART) How Scientific Literature Works</w:t>
      </w:r>
    </w:p>
    <w:p w14:paraId="3678DD65" w14:textId="77777777" w:rsidR="00B56DF4" w:rsidRDefault="00992624">
      <w:pPr>
        <w:pStyle w:val="Heading1"/>
      </w:pPr>
      <w:bookmarkStart w:id="21" w:name="goals100"/>
      <w:bookmarkEnd w:id="20"/>
      <w:r>
        <w:t>What Do We Mean By Scientific Writing?</w:t>
      </w:r>
    </w:p>
    <w:p w14:paraId="55D2345F" w14:textId="77777777" w:rsidR="00B56DF4" w:rsidRDefault="00992624">
      <w:pPr>
        <w:pStyle w:val="FirstParagraph"/>
      </w:pPr>
      <w:r>
        <w:rPr>
          <w:b/>
          <w:bCs/>
        </w:rPr>
        <w:t>Scientific writing</w:t>
      </w:r>
      <w:r>
        <w:t xml:space="preserve"> is not the same as technical wri</w:t>
      </w:r>
      <w:r>
        <w:t>ting. Technical writing is the type we would see in instruction manuals for scientific instruments or the owner’s manual for a car. Scientific writing is the kind that scientists use nearly every day. Their goal is to make an argument which convinces reade</w:t>
      </w:r>
      <w:r>
        <w:t>rs that the writer is asking an important (or at least interesting) question, and has some interesting insights related to that question.</w:t>
      </w:r>
    </w:p>
    <w:p w14:paraId="7C3001B1" w14:textId="77777777" w:rsidR="00B56DF4" w:rsidRDefault="00992624">
      <w:pPr>
        <w:pStyle w:val="BodyText"/>
      </w:pPr>
      <w:r>
        <w:t>Organizational rules and conventions of this genre tell authors what they are expected to do or give to readers, and l</w:t>
      </w:r>
      <w:r>
        <w:t>ets readers find information they need more efficiently. Usually the writer starts by introducing their question and providing some context for thinking about the question. Next the writer outlines the methods and materials they used to probe their questio</w:t>
      </w:r>
      <w:r>
        <w:t>n and reports their results in a standard format. In the next part, the writer makes one or more claims related to that question, then used their own findings and other published evidence to support the claim(s).</w:t>
      </w:r>
    </w:p>
    <w:p w14:paraId="58BDD3B1" w14:textId="77777777" w:rsidR="00B56DF4" w:rsidRDefault="00992624">
      <w:pPr>
        <w:pStyle w:val="BodyText"/>
      </w:pPr>
      <w:r>
        <w:t>The rest of this Guide explains how to orga</w:t>
      </w:r>
      <w:r>
        <w:t xml:space="preserve">nize and create a lab report or other form of scientific communication. This kind of writing probably is very different from what you have done in the past, so before we dive in, let’s step back and talk about the bigger picture. What </w:t>
      </w:r>
      <w:r>
        <w:rPr>
          <w:b/>
          <w:bCs/>
        </w:rPr>
        <w:t>goals</w:t>
      </w:r>
      <w:r>
        <w:t xml:space="preserve"> does a scientif</w:t>
      </w:r>
      <w:r>
        <w:t xml:space="preserve">ic writer hope to accomplish (and how will they get there), and what </w:t>
      </w:r>
      <w:r>
        <w:rPr>
          <w:b/>
          <w:bCs/>
        </w:rPr>
        <w:t>assumptions</w:t>
      </w:r>
      <w:r>
        <w:t xml:space="preserve"> do they make about their audience?</w:t>
      </w:r>
    </w:p>
    <w:p w14:paraId="056F18D4" w14:textId="77777777" w:rsidR="00B56DF4" w:rsidRDefault="00992624">
      <w:pPr>
        <w:pStyle w:val="Heading2"/>
      </w:pPr>
      <w:bookmarkStart w:id="22" w:name="scientific-writing-has-specific-goals"/>
      <w:r>
        <w:t>Scientific Writing Has Specific Goals</w:t>
      </w:r>
    </w:p>
    <w:p w14:paraId="1218233B" w14:textId="77777777" w:rsidR="00B56DF4" w:rsidRDefault="00992624">
      <w:pPr>
        <w:pStyle w:val="FirstParagraph"/>
      </w:pPr>
      <w:r>
        <w:t>The goal of scientific writing is to make an argument which convinces readers that the writer is askin</w:t>
      </w:r>
      <w:r>
        <w:t>g an important (or at least interesting) question, and has found a possible answer to the original question.</w:t>
      </w:r>
    </w:p>
    <w:p w14:paraId="430C5A56" w14:textId="77777777" w:rsidR="00B56DF4" w:rsidRDefault="00992624">
      <w:pPr>
        <w:pStyle w:val="BodyText"/>
      </w:pPr>
      <w:r>
        <w:t>Usually the writer starts by introducing their question. It can be their own question, a problem that many scientists working in the field know abo</w:t>
      </w:r>
      <w:r>
        <w:t>ut, or an observation that cannot be explained by the current understanding within the field. The writer provides some context for thinking about the question, usually by describing (and citing) what others have seen and said.</w:t>
      </w:r>
    </w:p>
    <w:p w14:paraId="4BF26F28" w14:textId="77777777" w:rsidR="00B56DF4" w:rsidRDefault="00992624">
      <w:pPr>
        <w:pStyle w:val="BodyText"/>
      </w:pPr>
      <w:r>
        <w:lastRenderedPageBreak/>
        <w:t>Next, if the writer has condu</w:t>
      </w:r>
      <w:r>
        <w:t>cted any new research studies, they will outline what methods and materials they used, providing enough detail for readers to judge whether or not their results can be considered reliable, and report what they observed. Writing that includes new studies is</w:t>
      </w:r>
      <w:r>
        <w:t xml:space="preserve"> what we call </w:t>
      </w:r>
      <w:r>
        <w:rPr>
          <w:b/>
          <w:bCs/>
        </w:rPr>
        <w:t>primary literature</w:t>
      </w:r>
      <w:r>
        <w:t xml:space="preserve">. Writing that summarizes what others have written or done without doing new studies is what we call </w:t>
      </w:r>
      <w:r>
        <w:rPr>
          <w:b/>
          <w:bCs/>
        </w:rPr>
        <w:t>secondary literature</w:t>
      </w:r>
      <w:r>
        <w:t xml:space="preserve">, or </w:t>
      </w:r>
      <w:r>
        <w:rPr>
          <w:b/>
          <w:bCs/>
        </w:rPr>
        <w:t>review literature</w:t>
      </w:r>
      <w:r>
        <w:t>.</w:t>
      </w:r>
    </w:p>
    <w:p w14:paraId="2E9F2A2C" w14:textId="77777777" w:rsidR="00B56DF4" w:rsidRDefault="00992624">
      <w:pPr>
        <w:pStyle w:val="BodyText"/>
      </w:pPr>
      <w:r>
        <w:t>Next the writer makes one or more claims related to that question, then provide</w:t>
      </w:r>
      <w:r>
        <w:t>s evidence to support the claim(s). The evidence can be data collected from a series of experiments, a logically reasoned argument, something that someone else published in the past, or some other trustworthy source of information. This step is when the wr</w:t>
      </w:r>
      <w:r>
        <w:t>iter actually tries to show they have found a possible answer to the original question. It also is when a good writer will outline the potential limitations of their own argument, and lay out new questions to think about.</w:t>
      </w:r>
    </w:p>
    <w:p w14:paraId="2B21AF41" w14:textId="77777777" w:rsidR="00B56DF4" w:rsidRDefault="00992624">
      <w:pPr>
        <w:pStyle w:val="BodyText"/>
      </w:pPr>
      <w:r>
        <w:t>Some review literature is meant to</w:t>
      </w:r>
      <w:r>
        <w:t xml:space="preserve"> summarize a large amount of data, rather than make claims in support of a particular field or point of view. An example of this is the 5th Assessment Report (AR5) from the Intergovernmental Panel on Climate Change (http://www.ipcc.ch/report/ar5/.) AR5 is </w:t>
      </w:r>
      <w:r>
        <w:t>the definitive source of data on global climate change up to 2013. AR5 was written by IPCC, but it brings together data from primary literature published by other scientists too.</w:t>
      </w:r>
    </w:p>
    <w:p w14:paraId="464D1F37" w14:textId="77777777" w:rsidR="00B56DF4" w:rsidRDefault="00992624">
      <w:pPr>
        <w:pStyle w:val="Heading2"/>
      </w:pPr>
      <w:bookmarkStart w:id="23" w:name="Xaddd2ef318cb55d831ddb1742c0f62f5932d1df"/>
      <w:bookmarkEnd w:id="22"/>
      <w:r>
        <w:t>Scientific Writing Makes Assumptions About the Audience</w:t>
      </w:r>
    </w:p>
    <w:p w14:paraId="17B34937" w14:textId="77777777" w:rsidR="00B56DF4" w:rsidRDefault="00992624">
      <w:pPr>
        <w:pStyle w:val="FirstParagraph"/>
      </w:pPr>
      <w:r>
        <w:t xml:space="preserve">The first assumption </w:t>
      </w:r>
      <w:r>
        <w:t>is that its readers are scientists working in the same or a closely related field. Each field has its own vocabulary, accepted styles and formats for sharing information. Authors assume their readers know the conventions of their field, including how and w</w:t>
      </w:r>
      <w:r>
        <w:t>here important information is located in written work. Authors also assume their readers know certain general background concepts in their field. If the readers do not, they assume their readers will look for that background on their own.</w:t>
      </w:r>
    </w:p>
    <w:p w14:paraId="540C7A5A" w14:textId="77777777" w:rsidR="00B56DF4" w:rsidRDefault="00992624">
      <w:pPr>
        <w:pStyle w:val="BodyText"/>
      </w:pPr>
      <w:r>
        <w:t>This is why so ma</w:t>
      </w:r>
      <w:r>
        <w:t>ny students struggle at first reading scientific articles: they don’t yet know this assumed knowledge. You are not alone; even long-time scientists can find it hard to switch to a new field. The easiest way to learn the conventions and assumptions of any f</w:t>
      </w:r>
      <w:r>
        <w:t xml:space="preserve">ield is to dive in and try to read published work from that field. Instead of looking at what the scientific arguments or conclusions are though, look at how it is </w:t>
      </w:r>
      <w:r>
        <w:rPr>
          <w:b/>
          <w:bCs/>
        </w:rPr>
        <w:t>structured</w:t>
      </w:r>
      <w:r>
        <w:t>.</w:t>
      </w:r>
    </w:p>
    <w:p w14:paraId="7DBEB173" w14:textId="77777777" w:rsidR="00B56DF4" w:rsidRDefault="00992624" w:rsidP="00992624">
      <w:pPr>
        <w:pStyle w:val="Compact"/>
        <w:numPr>
          <w:ilvl w:val="0"/>
          <w:numId w:val="26"/>
        </w:numPr>
      </w:pPr>
      <w:r>
        <w:t>How is information organized and presented?</w:t>
      </w:r>
    </w:p>
    <w:p w14:paraId="17AA720E" w14:textId="77777777" w:rsidR="00B56DF4" w:rsidRDefault="00992624" w:rsidP="00992624">
      <w:pPr>
        <w:pStyle w:val="Compact"/>
        <w:numPr>
          <w:ilvl w:val="0"/>
          <w:numId w:val="26"/>
        </w:numPr>
      </w:pPr>
      <w:r>
        <w:t>What is assumed prior knowledge?</w:t>
      </w:r>
    </w:p>
    <w:p w14:paraId="00E63E82" w14:textId="77777777" w:rsidR="00B56DF4" w:rsidRDefault="00992624" w:rsidP="00992624">
      <w:pPr>
        <w:pStyle w:val="Compact"/>
        <w:numPr>
          <w:ilvl w:val="0"/>
          <w:numId w:val="26"/>
        </w:numPr>
      </w:pPr>
      <w:r>
        <w:t>Loo</w:t>
      </w:r>
      <w:r>
        <w:t>k at multiple articles from the field: what vocabulary terms come up repeatedly?</w:t>
      </w:r>
    </w:p>
    <w:p w14:paraId="1BF8B647" w14:textId="77777777" w:rsidR="00B56DF4" w:rsidRDefault="00992624">
      <w:pPr>
        <w:pStyle w:val="FirstParagraph"/>
      </w:pPr>
      <w:r>
        <w:t>Answering these questions for just a few articles in a field can uncover many of the assumptions that authors in that field make.</w:t>
      </w:r>
    </w:p>
    <w:p w14:paraId="2F758C59" w14:textId="77777777" w:rsidR="00B56DF4" w:rsidRDefault="00992624">
      <w:pPr>
        <w:pStyle w:val="Heading2"/>
      </w:pPr>
      <w:bookmarkStart w:id="24" w:name="X29ebf726dea1dff25786e48c30737e28a2642b7"/>
      <w:bookmarkEnd w:id="23"/>
      <w:r>
        <w:t>Scientific Writing Relies On a Specialized Vo</w:t>
      </w:r>
      <w:r>
        <w:t>cabulary</w:t>
      </w:r>
    </w:p>
    <w:p w14:paraId="4B960D68" w14:textId="77777777" w:rsidR="00B56DF4" w:rsidRDefault="00992624">
      <w:pPr>
        <w:pStyle w:val="FirstParagraph"/>
      </w:pPr>
      <w:r>
        <w:t xml:space="preserve">Some words and phrases are unique to STEM, or used very rarely outside of STEM contexts. For example, it would be very unusual to hear someone use the phrase “positive control” in </w:t>
      </w:r>
      <w:r>
        <w:lastRenderedPageBreak/>
        <w:t>daily conversation, but in scientific writing (especially in biolog</w:t>
      </w:r>
      <w:r>
        <w:t>y), this phrase has a very specific meaning.</w:t>
      </w:r>
    </w:p>
    <w:p w14:paraId="568D3385" w14:textId="77777777" w:rsidR="00B56DF4" w:rsidRDefault="00992624">
      <w:pPr>
        <w:pStyle w:val="BodyText"/>
      </w:pPr>
      <w:r>
        <w:t xml:space="preserve">Other terms have a different meaning in general use vs. a STEM context. For instance we use the word “theory” </w:t>
      </w:r>
      <w:r>
        <w:t>in general conversation to describe a rough idea or educated guess for how something works. In STEM fields, theories are rigorously and repeatedly tested principles that describes how the world around us operates. In STEM, theories are just below laws (lik</w:t>
      </w:r>
      <w:r>
        <w:t>e the law of gravity) in terms of certainty.</w:t>
      </w:r>
    </w:p>
    <w:p w14:paraId="01FE6AA9" w14:textId="77777777" w:rsidR="00B56DF4" w:rsidRDefault="00992624">
      <w:pPr>
        <w:pStyle w:val="BodyText"/>
      </w:pPr>
      <w:r>
        <w:t>Another example is the word “significant.” In general conversation this means something seems important enough to notice. For scientists, it means the differences between two or more groups has been evaluated us</w:t>
      </w:r>
      <w:r>
        <w:t>ing statistical tests, and the test indicates that the two groups are probably not different just due to random chance. The word “significant” is so loaded with hidden meaning that many scientists never use it EXCEPT when describing the results of statisti</w:t>
      </w:r>
      <w:r>
        <w:t>cal tests.</w:t>
      </w:r>
    </w:p>
    <w:p w14:paraId="184E73BE" w14:textId="77777777" w:rsidR="00B56DF4" w:rsidRDefault="00992624">
      <w:pPr>
        <w:pStyle w:val="Heading2"/>
      </w:pPr>
      <w:bookmarkStart w:id="25" w:name="what-is-not-scientific-literature"/>
      <w:bookmarkEnd w:id="24"/>
      <w:r>
        <w:t>What is NOT Scientific Literature?</w:t>
      </w:r>
    </w:p>
    <w:p w14:paraId="14BB0929" w14:textId="77777777" w:rsidR="00B56DF4" w:rsidRDefault="00992624">
      <w:pPr>
        <w:pStyle w:val="FirstParagraph"/>
      </w:pPr>
      <w:r>
        <w:t>Popular literature refers to any literature that is not peer-reviewed or fact-checked for accuracy. The accuracy and quality of popular literature varies along a continuum. At one end are magazines like Time, N</w:t>
      </w:r>
      <w:r>
        <w:t>ewsweek, and The Economist, and newspapers like the Wall Street Journal. They are well known for having high standards and checking their facts before publication. Often they are as rigorously reviewed as scientific literature. At the other extreme are Nat</w:t>
      </w:r>
      <w:r>
        <w:t>ional Enquirer, TMZ, and other print and web sources that check facts rarely if at all. Somewhere in between these extremes are crowd-sourced resources like Wikipedia that have varying degrees of oversight and accuracy-checking.</w:t>
      </w:r>
    </w:p>
    <w:p w14:paraId="665B18CC" w14:textId="77777777" w:rsidR="00B56DF4" w:rsidRDefault="00992624">
      <w:pPr>
        <w:pStyle w:val="BodyText"/>
      </w:pPr>
      <w:r>
        <w:t xml:space="preserve">None of these are accepted </w:t>
      </w:r>
      <w:r>
        <w:t>as part of the scientific literature. You should not use popular sources or web sites as sources for information or as citations in scientific communication.</w:t>
      </w:r>
    </w:p>
    <w:p w14:paraId="4FD33F12" w14:textId="77777777" w:rsidR="00B56DF4" w:rsidRDefault="00992624">
      <w:pPr>
        <w:pStyle w:val="BodyText"/>
      </w:pPr>
      <w:r>
        <w:t>Most web sites are not considered scientific literature because they are not peer reviewed. The ex</w:t>
      </w:r>
      <w:r>
        <w:t>ceptions to this are curated web databases like Genbank (where data scientists regularly check data for accuracy) and official pages of scholarly projects and federal government agencies.</w:t>
      </w:r>
    </w:p>
    <w:p w14:paraId="76278421" w14:textId="77777777" w:rsidR="00B56DF4" w:rsidRDefault="00992624">
      <w:pPr>
        <w:pStyle w:val="Heading2"/>
      </w:pPr>
      <w:bookmarkStart w:id="26" w:name="where-to-learn-more"/>
      <w:bookmarkEnd w:id="25"/>
      <w:r>
        <w:t>Where to Learn More</w:t>
      </w:r>
    </w:p>
    <w:p w14:paraId="6504EA16" w14:textId="77777777" w:rsidR="00B56DF4" w:rsidRDefault="00992624">
      <w:pPr>
        <w:pStyle w:val="FirstParagraph"/>
      </w:pPr>
      <w:r>
        <w:t xml:space="preserve">This is a great video explanation of the different types of literature: </w:t>
      </w:r>
      <w:hyperlink r:id="rId22">
        <w:r>
          <w:rPr>
            <w:rStyle w:val="Hyperlink"/>
          </w:rPr>
          <w:t>Is It Primary Literature?</w:t>
        </w:r>
      </w:hyperlink>
    </w:p>
    <w:p w14:paraId="089530D4" w14:textId="77777777" w:rsidR="00B56DF4" w:rsidRDefault="00992624">
      <w:pPr>
        <w:pStyle w:val="Heading1"/>
      </w:pPr>
      <w:bookmarkStart w:id="27" w:name="reading120"/>
      <w:bookmarkEnd w:id="21"/>
      <w:bookmarkEnd w:id="26"/>
      <w:r>
        <w:t>Reading Scientific Literature</w:t>
      </w:r>
    </w:p>
    <w:p w14:paraId="5E7ED888" w14:textId="77777777" w:rsidR="00B56DF4" w:rsidRDefault="00992624">
      <w:pPr>
        <w:pStyle w:val="FirstParagraph"/>
      </w:pPr>
      <w:r>
        <w:t xml:space="preserve">Learning how to </w:t>
      </w:r>
      <w:r>
        <w:rPr>
          <w:b/>
          <w:bCs/>
        </w:rPr>
        <w:t>read</w:t>
      </w:r>
      <w:r>
        <w:t xml:space="preserve"> scientific writing is an important step in l</w:t>
      </w:r>
      <w:r>
        <w:t xml:space="preserve">earning to </w:t>
      </w:r>
      <w:r>
        <w:rPr>
          <w:b/>
          <w:bCs/>
        </w:rPr>
        <w:t>write</w:t>
      </w:r>
      <w:r>
        <w:t xml:space="preserve"> it well.</w:t>
      </w:r>
    </w:p>
    <w:p w14:paraId="4345B6FE" w14:textId="77777777" w:rsidR="00B56DF4" w:rsidRDefault="00992624">
      <w:pPr>
        <w:pStyle w:val="BodyText"/>
      </w:pPr>
      <w:r>
        <w:t>Most scientific writers assume their readers know the vocabulary and accepted styles and formats for sharing information in their field. The best way to learn those conventions and assumptions is to read published work from that f</w:t>
      </w:r>
      <w:r>
        <w:t xml:space="preserve">ield. Instead of just looking at the </w:t>
      </w:r>
      <w:r>
        <w:lastRenderedPageBreak/>
        <w:t>scientific arguments or conclusions though, pay attention to how the author has organized and presented information.</w:t>
      </w:r>
    </w:p>
    <w:p w14:paraId="648A0317" w14:textId="77777777" w:rsidR="00B56DF4" w:rsidRDefault="00992624">
      <w:pPr>
        <w:pStyle w:val="Heading2"/>
      </w:pPr>
      <w:bookmarkStart w:id="28" w:name="reading-as-a-writer"/>
      <w:r>
        <w:t>Reading As a Writer</w:t>
      </w:r>
    </w:p>
    <w:p w14:paraId="1DA57AE0" w14:textId="77777777" w:rsidR="00B56DF4" w:rsidRDefault="00992624">
      <w:pPr>
        <w:pStyle w:val="FirstParagraph"/>
      </w:pPr>
      <w:r>
        <w:t>Scientists write primary research articles to outline, summarize, and share the de</w:t>
      </w:r>
      <w:r>
        <w:t>tails of their experiments. Review articles (sometimes called secondary literature) summarize primary literature and provide a broader overview of a topic or field. Review articles also can lay out the evidence on each side of a controversial field, or com</w:t>
      </w:r>
      <w:r>
        <w:t>peting theories about how a process works. Ultimately some of this information is included in books like your textbook.</w:t>
      </w:r>
    </w:p>
    <w:p w14:paraId="70679DF7" w14:textId="77777777" w:rsidR="00B56DF4" w:rsidRDefault="00992624">
      <w:pPr>
        <w:pStyle w:val="BodyText"/>
      </w:pPr>
      <w:r>
        <w:t>Reading scientific articles efficiently is an important skill that develops with time and practice. You can develop this skill faster if</w:t>
      </w:r>
      <w:r>
        <w:t xml:space="preserve"> you approach articles skeptically and strategically.</w:t>
      </w:r>
    </w:p>
    <w:p w14:paraId="52240E95" w14:textId="77777777" w:rsidR="00B56DF4" w:rsidRDefault="00992624">
      <w:pPr>
        <w:pStyle w:val="Heading3"/>
      </w:pPr>
      <w:bookmarkStart w:id="29" w:name="reading-skeptically"/>
      <w:r>
        <w:t>Reading Skeptically</w:t>
      </w:r>
    </w:p>
    <w:p w14:paraId="4C503BBA" w14:textId="77777777" w:rsidR="00B56DF4" w:rsidRDefault="00992624">
      <w:pPr>
        <w:pStyle w:val="FirstParagraph"/>
      </w:pPr>
      <w:r>
        <w:t>Scientists rarely accept something without evidence. One of the first questions you should ask as a skeptic-in-training is, “how do I know the author is trustworthy? Are they followi</w:t>
      </w:r>
      <w:r>
        <w:t>ng accepted conventions of the field? How do I know they are not misleading me?” This is why we put so much emphasis on using peer-reviewed sources. “Peer review” means that the article you are reading was sent to two or more members of the scientific comm</w:t>
      </w:r>
      <w:r>
        <w:t>unity who work in that particular field. They have read it, and told the author where to make corrections so the article meets the standards and expectations of their field. The editor of the journal may have given the author recommendations too.</w:t>
      </w:r>
    </w:p>
    <w:p w14:paraId="3D1020FE" w14:textId="77777777" w:rsidR="00B56DF4" w:rsidRDefault="00992624">
      <w:pPr>
        <w:pStyle w:val="BodyText"/>
      </w:pPr>
      <w:r>
        <w:t xml:space="preserve">When the </w:t>
      </w:r>
      <w:r>
        <w:t>editor approves an article for publication, they are saying “other scientists in this field read this article and they agree with me that it meets our expectations and assumptions, and has something worthwhile to say.” That does not mean what the article s</w:t>
      </w:r>
      <w:r>
        <w:t>ays is always 100% correct. Mistakes do slip past the reviewers and editors, which is why you should always look at more than one article.</w:t>
      </w:r>
    </w:p>
    <w:p w14:paraId="2ECE829F" w14:textId="77777777" w:rsidR="00B56DF4" w:rsidRDefault="00992624">
      <w:pPr>
        <w:pStyle w:val="Heading3"/>
      </w:pPr>
      <w:bookmarkStart w:id="30" w:name="reading-strategically"/>
      <w:bookmarkEnd w:id="29"/>
      <w:r>
        <w:t>Reading Strategically</w:t>
      </w:r>
    </w:p>
    <w:p w14:paraId="4375D924" w14:textId="77777777" w:rsidR="00B56DF4" w:rsidRDefault="00992624">
      <w:pPr>
        <w:pStyle w:val="FirstParagraph"/>
      </w:pPr>
      <w:r>
        <w:t>If you have not read many scientific articles, it is natural to try and read them “flat,” meani</w:t>
      </w:r>
      <w:r>
        <w:t>ng from start to end, giving all of the content equal time and attention. This is how you might read a novel or a newspaper article. If you try to read primary research this way, it can take 1-3 hours to work through a 10-page article, and even then you ma</w:t>
      </w:r>
      <w:r>
        <w:t>y not get much out of it.</w:t>
      </w:r>
    </w:p>
    <w:p w14:paraId="1B180994" w14:textId="77777777" w:rsidR="00B56DF4" w:rsidRDefault="00992624">
      <w:pPr>
        <w:pStyle w:val="BodyText"/>
      </w:pPr>
      <w:r>
        <w:t xml:space="preserve">Most scientists DON’T read articles this way. Two readers may be looking at the same article for very different reasons. They read articles </w:t>
      </w:r>
      <w:r>
        <w:rPr>
          <w:b/>
          <w:bCs/>
        </w:rPr>
        <w:t>strategically</w:t>
      </w:r>
      <w:r>
        <w:t>, spending most (or all) of their reading effort pulling out the key informat</w:t>
      </w:r>
      <w:r>
        <w:t>ion they need to meet the goals they had in mind when they started reading. One of the reasons that scientific articles are organized into specific sections (and why we stress format so much) is so readers within the field can find the information they nee</w:t>
      </w:r>
      <w:r>
        <w:t>d quickly.</w:t>
      </w:r>
    </w:p>
    <w:p w14:paraId="043441E5" w14:textId="77777777" w:rsidR="00B56DF4" w:rsidRDefault="00992624">
      <w:pPr>
        <w:pStyle w:val="BodyText"/>
      </w:pPr>
      <w:r>
        <w:lastRenderedPageBreak/>
        <w:t>Here are some common goals that scientific readers might have. Each goal requires a slightly different approach to reading. A reader may have more than one goal, but rarely are they trying to achieve all of them at the same time.</w:t>
      </w:r>
    </w:p>
    <w:tbl>
      <w:tblPr>
        <w:tblStyle w:val="Table"/>
        <w:tblW w:w="5000" w:type="pct"/>
        <w:tblLook w:val="0020" w:firstRow="1" w:lastRow="0" w:firstColumn="0" w:lastColumn="0" w:noHBand="0" w:noVBand="0"/>
      </w:tblPr>
      <w:tblGrid>
        <w:gridCol w:w="4359"/>
        <w:gridCol w:w="5217"/>
      </w:tblGrid>
      <w:tr w:rsidR="00B56DF4" w14:paraId="572C05A1" w14:textId="77777777" w:rsidTr="00B56DF4">
        <w:trPr>
          <w:cnfStyle w:val="100000000000" w:firstRow="1" w:lastRow="0" w:firstColumn="0" w:lastColumn="0" w:oddVBand="0" w:evenVBand="0" w:oddHBand="0" w:evenHBand="0" w:firstRowFirstColumn="0" w:firstRowLastColumn="0" w:lastRowFirstColumn="0" w:lastRowLastColumn="0"/>
          <w:tblHeader/>
        </w:trPr>
        <w:tc>
          <w:tcPr>
            <w:tcW w:w="0" w:type="auto"/>
          </w:tcPr>
          <w:p w14:paraId="63D09A79" w14:textId="77777777" w:rsidR="00B56DF4" w:rsidRDefault="00992624">
            <w:pPr>
              <w:pStyle w:val="Compact"/>
            </w:pPr>
            <w:r>
              <w:t xml:space="preserve">Someone new to </w:t>
            </w:r>
            <w:r>
              <w:t>a field or topic may want to:</w:t>
            </w:r>
          </w:p>
        </w:tc>
        <w:tc>
          <w:tcPr>
            <w:tcW w:w="0" w:type="auto"/>
          </w:tcPr>
          <w:p w14:paraId="54C2FB35" w14:textId="77777777" w:rsidR="00B56DF4" w:rsidRDefault="00992624">
            <w:pPr>
              <w:pStyle w:val="Compact"/>
            </w:pPr>
            <w:r>
              <w:t>…so they will focus mostly on:</w:t>
            </w:r>
          </w:p>
        </w:tc>
      </w:tr>
      <w:tr w:rsidR="00B56DF4" w14:paraId="231C1D4C" w14:textId="77777777">
        <w:tc>
          <w:tcPr>
            <w:tcW w:w="0" w:type="auto"/>
          </w:tcPr>
          <w:p w14:paraId="4EE0E879" w14:textId="77777777" w:rsidR="00B56DF4" w:rsidRDefault="00992624">
            <w:pPr>
              <w:pStyle w:val="Compact"/>
            </w:pPr>
            <w:r>
              <w:t>Increase their basic background knowledge;</w:t>
            </w:r>
          </w:p>
        </w:tc>
        <w:tc>
          <w:tcPr>
            <w:tcW w:w="0" w:type="auto"/>
          </w:tcPr>
          <w:p w14:paraId="254354E2" w14:textId="77777777" w:rsidR="00B56DF4" w:rsidRDefault="00992624">
            <w:pPr>
              <w:pStyle w:val="Compact"/>
            </w:pPr>
            <w:r>
              <w:t>the Introduction section.</w:t>
            </w:r>
          </w:p>
        </w:tc>
      </w:tr>
      <w:tr w:rsidR="00B56DF4" w14:paraId="03458C61" w14:textId="77777777">
        <w:tc>
          <w:tcPr>
            <w:tcW w:w="0" w:type="auto"/>
          </w:tcPr>
          <w:p w14:paraId="089CB31F" w14:textId="77777777" w:rsidR="00B56DF4" w:rsidRDefault="00992624">
            <w:pPr>
              <w:pStyle w:val="Compact"/>
            </w:pPr>
            <w:r>
              <w:t>See examples of overall experimental designs related to their own questions;</w:t>
            </w:r>
          </w:p>
        </w:tc>
        <w:tc>
          <w:tcPr>
            <w:tcW w:w="0" w:type="auto"/>
          </w:tcPr>
          <w:p w14:paraId="7E905CD0" w14:textId="77777777" w:rsidR="00B56DF4" w:rsidRDefault="00992624">
            <w:pPr>
              <w:pStyle w:val="Compact"/>
            </w:pPr>
            <w:r>
              <w:t>the Methods section in general.</w:t>
            </w:r>
          </w:p>
        </w:tc>
      </w:tr>
      <w:tr w:rsidR="00B56DF4" w14:paraId="049D3481" w14:textId="77777777">
        <w:tc>
          <w:tcPr>
            <w:tcW w:w="0" w:type="auto"/>
          </w:tcPr>
          <w:p w14:paraId="1E271F9C" w14:textId="77777777" w:rsidR="00B56DF4" w:rsidRDefault="00992624">
            <w:pPr>
              <w:pStyle w:val="Compact"/>
            </w:pPr>
            <w:r>
              <w:t>Learn how to do particular experimental assays or data analysis methods;</w:t>
            </w:r>
          </w:p>
        </w:tc>
        <w:tc>
          <w:tcPr>
            <w:tcW w:w="0" w:type="auto"/>
          </w:tcPr>
          <w:p w14:paraId="5DF46A41" w14:textId="77777777" w:rsidR="00B56DF4" w:rsidRDefault="00992624">
            <w:pPr>
              <w:pStyle w:val="Compact"/>
            </w:pPr>
            <w:r>
              <w:t>descriptions of the assays and analyses, (or the cited sources that descr</w:t>
            </w:r>
            <w:r>
              <w:t>ibe them); these tend to be towards the end of the Methods section.</w:t>
            </w:r>
          </w:p>
        </w:tc>
      </w:tr>
      <w:tr w:rsidR="00B56DF4" w14:paraId="3A5A7411" w14:textId="77777777">
        <w:tc>
          <w:tcPr>
            <w:tcW w:w="0" w:type="auto"/>
          </w:tcPr>
          <w:p w14:paraId="1DF3FA21" w14:textId="77777777" w:rsidR="00B56DF4" w:rsidRDefault="00992624">
            <w:pPr>
              <w:pStyle w:val="Compact"/>
            </w:pPr>
            <w:r>
              <w:t>Find out which statistic methods are used to analyze a particular type of date;</w:t>
            </w:r>
          </w:p>
        </w:tc>
        <w:tc>
          <w:tcPr>
            <w:tcW w:w="0" w:type="auto"/>
          </w:tcPr>
          <w:p w14:paraId="33CF7F7B" w14:textId="77777777" w:rsidR="00B56DF4" w:rsidRDefault="00992624">
            <w:pPr>
              <w:pStyle w:val="Compact"/>
            </w:pPr>
            <w:r>
              <w:t>the Statistics section, which tends to be the last part of the Methods.</w:t>
            </w:r>
          </w:p>
        </w:tc>
      </w:tr>
      <w:tr w:rsidR="00B56DF4" w14:paraId="7D5FBC54" w14:textId="77777777">
        <w:tc>
          <w:tcPr>
            <w:tcW w:w="0" w:type="auto"/>
          </w:tcPr>
          <w:p w14:paraId="3B23769C" w14:textId="77777777" w:rsidR="00B56DF4" w:rsidRDefault="00992624">
            <w:pPr>
              <w:pStyle w:val="Compact"/>
            </w:pPr>
            <w:r>
              <w:t>See how particular types of result</w:t>
            </w:r>
            <w:r>
              <w:t>s or data are summarized and displayed;</w:t>
            </w:r>
          </w:p>
        </w:tc>
        <w:tc>
          <w:tcPr>
            <w:tcW w:w="0" w:type="auto"/>
          </w:tcPr>
          <w:p w14:paraId="5A8A0E9E" w14:textId="77777777" w:rsidR="00B56DF4" w:rsidRDefault="00992624">
            <w:pPr>
              <w:pStyle w:val="Compact"/>
            </w:pPr>
            <w:r>
              <w:t>the graphs, tables, and figures in the Results.</w:t>
            </w:r>
          </w:p>
        </w:tc>
      </w:tr>
      <w:tr w:rsidR="00B56DF4" w14:paraId="49E2D9CF" w14:textId="77777777">
        <w:tc>
          <w:tcPr>
            <w:tcW w:w="0" w:type="auto"/>
          </w:tcPr>
          <w:p w14:paraId="5CC8E929" w14:textId="77777777" w:rsidR="00B56DF4" w:rsidRDefault="00992624">
            <w:pPr>
              <w:pStyle w:val="Compact"/>
            </w:pPr>
            <w:r>
              <w:t>Know what the rules are for the topic for claims, evidence, and reasoning;</w:t>
            </w:r>
          </w:p>
        </w:tc>
        <w:tc>
          <w:tcPr>
            <w:tcW w:w="0" w:type="auto"/>
          </w:tcPr>
          <w:p w14:paraId="22A5B378" w14:textId="77777777" w:rsidR="00B56DF4" w:rsidRDefault="00992624">
            <w:pPr>
              <w:pStyle w:val="Compact"/>
            </w:pPr>
            <w:r>
              <w:t>what is presented and focused on in the Discussion.</w:t>
            </w:r>
          </w:p>
        </w:tc>
      </w:tr>
      <w:tr w:rsidR="00B56DF4" w14:paraId="73E04AAB" w14:textId="77777777">
        <w:tc>
          <w:tcPr>
            <w:tcW w:w="0" w:type="auto"/>
          </w:tcPr>
          <w:p w14:paraId="1ECAC486" w14:textId="77777777" w:rsidR="00B56DF4" w:rsidRDefault="00992624">
            <w:pPr>
              <w:pStyle w:val="Compact"/>
            </w:pPr>
            <w:r>
              <w:t>Learn how data and evidence from studie</w:t>
            </w:r>
            <w:r>
              <w:t>s by others has been interpreted (what the field accepts as reasonable);</w:t>
            </w:r>
          </w:p>
        </w:tc>
        <w:tc>
          <w:tcPr>
            <w:tcW w:w="0" w:type="auto"/>
          </w:tcPr>
          <w:p w14:paraId="63E218DA" w14:textId="77777777" w:rsidR="00B56DF4" w:rsidRDefault="00992624">
            <w:pPr>
              <w:pStyle w:val="Compact"/>
            </w:pPr>
            <w:r>
              <w:t>the interpretations in the Discussion.</w:t>
            </w:r>
          </w:p>
        </w:tc>
      </w:tr>
    </w:tbl>
    <w:p w14:paraId="7E9D7C67" w14:textId="77777777" w:rsidR="00B56DF4" w:rsidRDefault="00B56DF4">
      <w:pPr>
        <w:pStyle w:val="BodyText"/>
      </w:pPr>
    </w:p>
    <w:p w14:paraId="7ABA660A" w14:textId="77777777" w:rsidR="00B56DF4" w:rsidRDefault="00992624">
      <w:pPr>
        <w:pStyle w:val="BodyText"/>
      </w:pPr>
      <w:r>
        <w:t>With practice, strategic reading goals become even more focused. For example:</w:t>
      </w:r>
    </w:p>
    <w:tbl>
      <w:tblPr>
        <w:tblStyle w:val="Table"/>
        <w:tblW w:w="5000" w:type="pct"/>
        <w:tblLook w:val="0020" w:firstRow="1" w:lastRow="0" w:firstColumn="0" w:lastColumn="0" w:noHBand="0" w:noVBand="0"/>
      </w:tblPr>
      <w:tblGrid>
        <w:gridCol w:w="3756"/>
        <w:gridCol w:w="5820"/>
      </w:tblGrid>
      <w:tr w:rsidR="00B56DF4" w14:paraId="7CE1ED11" w14:textId="77777777" w:rsidTr="00B56DF4">
        <w:trPr>
          <w:cnfStyle w:val="100000000000" w:firstRow="1" w:lastRow="0" w:firstColumn="0" w:lastColumn="0" w:oddVBand="0" w:evenVBand="0" w:oddHBand="0" w:evenHBand="0" w:firstRowFirstColumn="0" w:firstRowLastColumn="0" w:lastRowFirstColumn="0" w:lastRowLastColumn="0"/>
          <w:tblHeader/>
        </w:trPr>
        <w:tc>
          <w:tcPr>
            <w:tcW w:w="0" w:type="auto"/>
          </w:tcPr>
          <w:p w14:paraId="5BE979C1" w14:textId="77777777" w:rsidR="00B56DF4" w:rsidRDefault="00992624">
            <w:pPr>
              <w:pStyle w:val="Compact"/>
            </w:pPr>
            <w:r>
              <w:t>Someone with more experience may want to:</w:t>
            </w:r>
          </w:p>
        </w:tc>
        <w:tc>
          <w:tcPr>
            <w:tcW w:w="0" w:type="auto"/>
          </w:tcPr>
          <w:p w14:paraId="26F0BF26" w14:textId="77777777" w:rsidR="00B56DF4" w:rsidRDefault="00992624">
            <w:pPr>
              <w:pStyle w:val="Compact"/>
            </w:pPr>
            <w:r>
              <w:t>…so they will focus mostly on:</w:t>
            </w:r>
          </w:p>
        </w:tc>
      </w:tr>
      <w:tr w:rsidR="00B56DF4" w14:paraId="71C7186F" w14:textId="77777777">
        <w:tc>
          <w:tcPr>
            <w:tcW w:w="0" w:type="auto"/>
          </w:tcPr>
          <w:p w14:paraId="0250A455" w14:textId="77777777" w:rsidR="00B56DF4" w:rsidRDefault="00992624">
            <w:pPr>
              <w:pStyle w:val="Compact"/>
            </w:pPr>
            <w:r>
              <w:t>Get a deep understanding of a particular question that interests them;</w:t>
            </w:r>
          </w:p>
        </w:tc>
        <w:tc>
          <w:tcPr>
            <w:tcW w:w="0" w:type="auto"/>
          </w:tcPr>
          <w:p w14:paraId="6ABD0DCB" w14:textId="77777777" w:rsidR="00B56DF4" w:rsidRDefault="00992624">
            <w:pPr>
              <w:pStyle w:val="Compact"/>
            </w:pPr>
            <w:r>
              <w:t>how the story told by the Introdu</w:t>
            </w:r>
            <w:r>
              <w:t>ction is organized, &amp; what prior knowledge is emphasized.</w:t>
            </w:r>
          </w:p>
        </w:tc>
      </w:tr>
      <w:tr w:rsidR="00B56DF4" w14:paraId="13E636BD" w14:textId="77777777">
        <w:tc>
          <w:tcPr>
            <w:tcW w:w="0" w:type="auto"/>
          </w:tcPr>
          <w:p w14:paraId="7E015C8C" w14:textId="77777777" w:rsidR="00B56DF4" w:rsidRDefault="00992624">
            <w:pPr>
              <w:pStyle w:val="Compact"/>
            </w:pPr>
            <w:r>
              <w:t>Find out where other professionals are getting reagents or study organisms;</w:t>
            </w:r>
          </w:p>
        </w:tc>
        <w:tc>
          <w:tcPr>
            <w:tcW w:w="0" w:type="auto"/>
          </w:tcPr>
          <w:p w14:paraId="15485B60" w14:textId="77777777" w:rsidR="00B56DF4" w:rsidRDefault="00992624">
            <w:pPr>
              <w:pStyle w:val="Compact"/>
            </w:pPr>
            <w:r>
              <w:t xml:space="preserve">the list of sources, or where the authors say they got materials. (Sometimes it is not in the article, so you must write </w:t>
            </w:r>
            <w:r>
              <w:t>the authors and ask them.)</w:t>
            </w:r>
          </w:p>
        </w:tc>
      </w:tr>
      <w:tr w:rsidR="00B56DF4" w14:paraId="0530F568" w14:textId="77777777">
        <w:tc>
          <w:tcPr>
            <w:tcW w:w="0" w:type="auto"/>
          </w:tcPr>
          <w:p w14:paraId="01CEA15E" w14:textId="77777777" w:rsidR="00B56DF4" w:rsidRDefault="00992624">
            <w:pPr>
              <w:pStyle w:val="Compact"/>
            </w:pPr>
            <w:r>
              <w:t>Identify &amp; understand controversies or unanswered questions;</w:t>
            </w:r>
          </w:p>
        </w:tc>
        <w:tc>
          <w:tcPr>
            <w:tcW w:w="0" w:type="auto"/>
          </w:tcPr>
          <w:p w14:paraId="6F11492B" w14:textId="77777777" w:rsidR="00B56DF4" w:rsidRDefault="00992624">
            <w:pPr>
              <w:pStyle w:val="Compact"/>
            </w:pPr>
            <w:r>
              <w:t>differences in the stories told in the Discussion section by authors from different labs.</w:t>
            </w:r>
          </w:p>
        </w:tc>
      </w:tr>
      <w:tr w:rsidR="00B56DF4" w14:paraId="72ED5831" w14:textId="77777777">
        <w:tc>
          <w:tcPr>
            <w:tcW w:w="0" w:type="auto"/>
          </w:tcPr>
          <w:p w14:paraId="424347DC" w14:textId="77777777" w:rsidR="00B56DF4" w:rsidRDefault="00992624">
            <w:pPr>
              <w:pStyle w:val="Compact"/>
            </w:pPr>
            <w:r>
              <w:t>Put their own study into a larger context;</w:t>
            </w:r>
          </w:p>
        </w:tc>
        <w:tc>
          <w:tcPr>
            <w:tcW w:w="0" w:type="auto"/>
          </w:tcPr>
          <w:p w14:paraId="2A289BCA" w14:textId="77777777" w:rsidR="00B56DF4" w:rsidRDefault="00992624">
            <w:pPr>
              <w:pStyle w:val="Compact"/>
            </w:pPr>
            <w:r>
              <w:t xml:space="preserve">the narrative in the Discussion. </w:t>
            </w:r>
            <w:r>
              <w:t>What do other authors say is important? Why?</w:t>
            </w:r>
          </w:p>
        </w:tc>
      </w:tr>
      <w:tr w:rsidR="00B56DF4" w14:paraId="4E43CF19" w14:textId="77777777">
        <w:tc>
          <w:tcPr>
            <w:tcW w:w="0" w:type="auto"/>
          </w:tcPr>
          <w:p w14:paraId="165D3867" w14:textId="77777777" w:rsidR="00B56DF4" w:rsidRDefault="00992624">
            <w:pPr>
              <w:pStyle w:val="Compact"/>
            </w:pPr>
            <w:r>
              <w:t>Compare their results to what others have reported;</w:t>
            </w:r>
          </w:p>
        </w:tc>
        <w:tc>
          <w:tcPr>
            <w:tcW w:w="0" w:type="auto"/>
          </w:tcPr>
          <w:p w14:paraId="114990C7" w14:textId="77777777" w:rsidR="00B56DF4" w:rsidRDefault="00992624">
            <w:pPr>
              <w:pStyle w:val="Compact"/>
            </w:pPr>
            <w:r>
              <w:t xml:space="preserve">the data tables and figures, in particular how the trends they observed compare to published work by </w:t>
            </w:r>
            <w:r>
              <w:lastRenderedPageBreak/>
              <w:t>others.</w:t>
            </w:r>
          </w:p>
        </w:tc>
      </w:tr>
      <w:tr w:rsidR="00B56DF4" w14:paraId="24596E67" w14:textId="77777777">
        <w:tc>
          <w:tcPr>
            <w:tcW w:w="0" w:type="auto"/>
          </w:tcPr>
          <w:p w14:paraId="1A6CE3C0" w14:textId="77777777" w:rsidR="00B56DF4" w:rsidRDefault="00992624">
            <w:pPr>
              <w:pStyle w:val="Compact"/>
            </w:pPr>
            <w:r>
              <w:lastRenderedPageBreak/>
              <w:t>Find additional articles that could be useful for interpreting their own work;</w:t>
            </w:r>
          </w:p>
        </w:tc>
        <w:tc>
          <w:tcPr>
            <w:tcW w:w="0" w:type="auto"/>
          </w:tcPr>
          <w:p w14:paraId="5E6A0547" w14:textId="77777777" w:rsidR="00B56DF4" w:rsidRDefault="00992624">
            <w:pPr>
              <w:pStyle w:val="Compact"/>
            </w:pPr>
            <w:r>
              <w:t>the full list of Literature Cited.</w:t>
            </w:r>
          </w:p>
        </w:tc>
      </w:tr>
      <w:tr w:rsidR="00B56DF4" w14:paraId="2F452ABD" w14:textId="77777777">
        <w:tc>
          <w:tcPr>
            <w:tcW w:w="0" w:type="auto"/>
          </w:tcPr>
          <w:p w14:paraId="15ED37B1" w14:textId="77777777" w:rsidR="00B56DF4" w:rsidRDefault="00992624">
            <w:pPr>
              <w:pStyle w:val="Compact"/>
            </w:pPr>
            <w:r>
              <w:t>What the influential labs, auth</w:t>
            </w:r>
            <w:r>
              <w:t>ors, and papers in the field are;</w:t>
            </w:r>
          </w:p>
        </w:tc>
        <w:tc>
          <w:tcPr>
            <w:tcW w:w="0" w:type="auto"/>
          </w:tcPr>
          <w:p w14:paraId="487E45B6" w14:textId="77777777" w:rsidR="00B56DF4" w:rsidRDefault="00992624">
            <w:pPr>
              <w:pStyle w:val="Compact"/>
            </w:pPr>
            <w:r>
              <w:t>which papers and authors are listed in the Literature Cited; which authors show up repeatedly.</w:t>
            </w:r>
          </w:p>
        </w:tc>
      </w:tr>
    </w:tbl>
    <w:p w14:paraId="0B85636A" w14:textId="77777777" w:rsidR="00B56DF4" w:rsidRDefault="00B56DF4">
      <w:pPr>
        <w:pStyle w:val="BodyText"/>
      </w:pPr>
    </w:p>
    <w:p w14:paraId="17438951" w14:textId="77777777" w:rsidR="00B56DF4" w:rsidRDefault="00992624">
      <w:pPr>
        <w:pStyle w:val="Heading2"/>
      </w:pPr>
      <w:bookmarkStart w:id="31" w:name="remember-to-think-while-you-read"/>
      <w:bookmarkEnd w:id="28"/>
      <w:bookmarkEnd w:id="30"/>
      <w:r>
        <w:t>Remember To THINK While You Read</w:t>
      </w:r>
    </w:p>
    <w:p w14:paraId="14F7978F" w14:textId="77777777" w:rsidR="00B56DF4" w:rsidRDefault="00992624">
      <w:pPr>
        <w:pStyle w:val="FirstParagraph"/>
      </w:pPr>
      <w:r>
        <w:t>This might sound silly, but many students read scientific literature under the faulty assump</w:t>
      </w:r>
      <w:r>
        <w:t>tion that “it’s published, so it HAS to be true.” As a result, when you read a scientific article but do not understand it, you are tempted to think you are somehow at fault. Instead, take a step back and ask yourself, “</w:t>
      </w:r>
      <w:r>
        <w:rPr>
          <w:b/>
          <w:bCs/>
        </w:rPr>
        <w:t>why</w:t>
      </w:r>
      <w:r>
        <w:t xml:space="preserve"> am I confused?”</w:t>
      </w:r>
    </w:p>
    <w:p w14:paraId="797E0616" w14:textId="77777777" w:rsidR="00B56DF4" w:rsidRDefault="00992624" w:rsidP="00992624">
      <w:pPr>
        <w:pStyle w:val="Compact"/>
        <w:numPr>
          <w:ilvl w:val="0"/>
          <w:numId w:val="27"/>
        </w:numPr>
      </w:pPr>
      <w:r>
        <w:t>Do I not have th</w:t>
      </w:r>
      <w:r>
        <w:t>e needed background knowledge? What am I missing? (It’s Google time!)</w:t>
      </w:r>
    </w:p>
    <w:p w14:paraId="72BC8295" w14:textId="77777777" w:rsidR="00B56DF4" w:rsidRDefault="00992624" w:rsidP="00992624">
      <w:pPr>
        <w:pStyle w:val="Compact"/>
        <w:numPr>
          <w:ilvl w:val="0"/>
          <w:numId w:val="27"/>
        </w:numPr>
      </w:pPr>
      <w:r>
        <w:t>Is the argument flawed somehow? Does the evidence not back up their claims?</w:t>
      </w:r>
    </w:p>
    <w:p w14:paraId="44EA936D" w14:textId="77777777" w:rsidR="00B56DF4" w:rsidRDefault="00992624" w:rsidP="00992624">
      <w:pPr>
        <w:pStyle w:val="Compact"/>
        <w:numPr>
          <w:ilvl w:val="0"/>
          <w:numId w:val="27"/>
        </w:numPr>
      </w:pPr>
      <w:r>
        <w:t>Is the writing not clear? Could this author have told the story more clearly?”</w:t>
      </w:r>
    </w:p>
    <w:p w14:paraId="76269BD4" w14:textId="77777777" w:rsidR="00B56DF4" w:rsidRDefault="00992624">
      <w:pPr>
        <w:pStyle w:val="FirstParagraph"/>
      </w:pPr>
      <w:r>
        <w:t>Taking a step back to ask “why”</w:t>
      </w:r>
      <w:r>
        <w:t xml:space="preserve"> is called </w:t>
      </w:r>
      <w:r>
        <w:rPr>
          <w:b/>
          <w:bCs/>
        </w:rPr>
        <w:t>metacognition</w:t>
      </w:r>
      <w:r>
        <w:t>, which literally means thinking about your own thinking. It is a simple yet very powerful learning strategy. The more you do it, the faster your scientific reading AND writing skills will develop.</w:t>
      </w:r>
    </w:p>
    <w:p w14:paraId="42350F0C" w14:textId="77777777" w:rsidR="00B56DF4" w:rsidRDefault="00992624">
      <w:pPr>
        <w:pStyle w:val="BodyText"/>
      </w:pPr>
      <w:r>
        <w:t>Thinking about WHY you are confuse</w:t>
      </w:r>
      <w:r>
        <w:t>d does several things simultaneously. First, it turns down that annoying voice in the back of your head saying “I can’t do this!” No, you are not the only one who has that little “doubt gremlin;” other students and even your professors regularly doubt thei</w:t>
      </w:r>
      <w:r>
        <w:t>r ability to understand things. Your professors simply have learned how to identify where and why they are confused. That brings us to another important point: if you can identify the source of your confusion, you can address it more quickly.</w:t>
      </w:r>
    </w:p>
    <w:p w14:paraId="088F2318" w14:textId="77777777" w:rsidR="00B56DF4" w:rsidRDefault="00992624">
      <w:pPr>
        <w:pStyle w:val="BodyText"/>
      </w:pPr>
      <w:r>
        <w:t>Metacognition</w:t>
      </w:r>
      <w:r>
        <w:t xml:space="preserve"> also turns what you read into a dialogue. We’re going to let you in on a little secret: just because something is published it does not mean it is well written, communicates clearly, or is even true. “Peer reviewed” means an article has been read by other</w:t>
      </w:r>
      <w:r>
        <w:t>s working in the field who think it is worthwhile for others to read. It does not mean an article is perfect. Sometimes you are confused because the author was unclear.</w:t>
      </w:r>
    </w:p>
    <w:p w14:paraId="7641FA20" w14:textId="77777777" w:rsidR="00B56DF4" w:rsidRDefault="00992624">
      <w:pPr>
        <w:pStyle w:val="Heading1"/>
      </w:pPr>
      <w:bookmarkStart w:id="32" w:name="readstrats125"/>
      <w:bookmarkEnd w:id="27"/>
      <w:bookmarkEnd w:id="31"/>
      <w:r>
        <w:t>Practicing Scientific Literature Reading</w:t>
      </w:r>
    </w:p>
    <w:p w14:paraId="5C25967C" w14:textId="77777777" w:rsidR="00B56DF4" w:rsidRDefault="00992624">
      <w:pPr>
        <w:pStyle w:val="FirstParagraph"/>
      </w:pPr>
      <w:r>
        <w:t>How can you learn to read scientific literatur</w:t>
      </w:r>
      <w:r>
        <w:t>e more efficiently and effectively? These three exercises can help you build those skills.</w:t>
      </w:r>
    </w:p>
    <w:p w14:paraId="290AEC70" w14:textId="77777777" w:rsidR="00B56DF4" w:rsidRDefault="00992624">
      <w:pPr>
        <w:pStyle w:val="Heading2"/>
      </w:pPr>
      <w:bookmarkStart w:id="33" w:name="speed-summary"/>
      <w:r>
        <w:lastRenderedPageBreak/>
        <w:t>Speed Summary</w:t>
      </w:r>
    </w:p>
    <w:p w14:paraId="231D52EA" w14:textId="77777777" w:rsidR="00B56DF4" w:rsidRDefault="00992624">
      <w:pPr>
        <w:pStyle w:val="FirstParagraph"/>
      </w:pPr>
      <w:r>
        <w:t>This is a generic exercise that you can use to practice strategic reading. Your instructor may do this as a class exercise, but you can practice anytim</w:t>
      </w:r>
      <w:r>
        <w:t>e on your own. The basic steps are the same for many different reading goals.</w:t>
      </w:r>
    </w:p>
    <w:p w14:paraId="3702A6C3" w14:textId="77777777" w:rsidR="00B56DF4" w:rsidRDefault="00992624">
      <w:pPr>
        <w:pStyle w:val="BodyText"/>
      </w:pPr>
      <w:r>
        <w:t>Once you have the articles, the exercise should take less than 1 hour. It is short intentionally, so you are less likely to get bogged down or frustrated.</w:t>
      </w:r>
    </w:p>
    <w:p w14:paraId="7BC452D0" w14:textId="77777777" w:rsidR="00B56DF4" w:rsidRDefault="00992624" w:rsidP="00992624">
      <w:pPr>
        <w:numPr>
          <w:ilvl w:val="0"/>
          <w:numId w:val="28"/>
        </w:numPr>
      </w:pPr>
      <w:r>
        <w:rPr>
          <w:b/>
          <w:bCs/>
        </w:rPr>
        <w:t>Pick one reading goal</w:t>
      </w:r>
      <w:r>
        <w:t xml:space="preserve"> </w:t>
      </w:r>
      <w:hyperlink w:anchor="reading120">
        <w:r>
          <w:rPr>
            <w:rStyle w:val="Hyperlink"/>
          </w:rPr>
          <w:t>(listed here)</w:t>
        </w:r>
      </w:hyperlink>
      <w:r>
        <w:t xml:space="preserve"> that you want to practice. Start with one in the “new to the field” list. Focus on one reading area at a time. It does not help to do them all at once.</w:t>
      </w:r>
    </w:p>
    <w:p w14:paraId="35A9FCCF" w14:textId="77777777" w:rsidR="00B56DF4" w:rsidRDefault="00992624" w:rsidP="00992624">
      <w:pPr>
        <w:numPr>
          <w:ilvl w:val="0"/>
          <w:numId w:val="28"/>
        </w:numPr>
      </w:pPr>
      <w:r>
        <w:rPr>
          <w:b/>
          <w:bCs/>
        </w:rPr>
        <w:t>Find five primary literature articl</w:t>
      </w:r>
      <w:r>
        <w:rPr>
          <w:b/>
          <w:bCs/>
        </w:rPr>
        <w:t>es</w:t>
      </w:r>
      <w:r>
        <w:t xml:space="preserve"> that you will use to practice strategic reading. The first time your instructor may give you 5 articles and a specific goal to practice.</w:t>
      </w:r>
    </w:p>
    <w:p w14:paraId="555465CB" w14:textId="77777777" w:rsidR="00B56DF4" w:rsidRDefault="00992624" w:rsidP="00992624">
      <w:pPr>
        <w:pStyle w:val="Compact"/>
        <w:numPr>
          <w:ilvl w:val="1"/>
          <w:numId w:val="29"/>
        </w:numPr>
      </w:pPr>
      <w:r>
        <w:t>If you must find your own articles, locate 1 article related to your goal. Then look for in-text citations in the se</w:t>
      </w:r>
      <w:r>
        <w:t>ction(s) that are relevant to your goal. Get copies of 4 more cited articles that seem to be related.</w:t>
      </w:r>
    </w:p>
    <w:p w14:paraId="21D1F95C" w14:textId="77777777" w:rsidR="00B56DF4" w:rsidRDefault="00992624" w:rsidP="00992624">
      <w:pPr>
        <w:pStyle w:val="Compact"/>
        <w:numPr>
          <w:ilvl w:val="1"/>
          <w:numId w:val="29"/>
        </w:numPr>
      </w:pPr>
      <w:r>
        <w:t>Do not worry about whether you have chosen good articles or not; judging their value is part of the exercise.</w:t>
      </w:r>
    </w:p>
    <w:p w14:paraId="0F580562" w14:textId="77777777" w:rsidR="00B56DF4" w:rsidRDefault="00992624" w:rsidP="00992624">
      <w:pPr>
        <w:pStyle w:val="Compact"/>
        <w:numPr>
          <w:ilvl w:val="1"/>
          <w:numId w:val="29"/>
        </w:numPr>
      </w:pPr>
      <w:r>
        <w:t>Learning to find primary sources is an impor</w:t>
      </w:r>
      <w:r>
        <w:t>tant skill on its own. If you have trouble searching for literature, schedule a meeting with your local Science Reference Librarian.</w:t>
      </w:r>
    </w:p>
    <w:p w14:paraId="3ED3349A" w14:textId="77777777" w:rsidR="00B56DF4" w:rsidRDefault="00992624" w:rsidP="00992624">
      <w:pPr>
        <w:numPr>
          <w:ilvl w:val="0"/>
          <w:numId w:val="28"/>
        </w:numPr>
      </w:pPr>
      <w:r>
        <w:rPr>
          <w:b/>
          <w:bCs/>
        </w:rPr>
        <w:t>SKIM each of the articles</w:t>
      </w:r>
      <w:r>
        <w:t xml:space="preserve"> you have chosen. Spend no more than 5 minutes per article (25 minutes total.) Find and write down</w:t>
      </w:r>
      <w:r>
        <w:t xml:space="preserve"> 3 pieces of concrete or specific information in EACH article that helps you meet the original stated goal.</w:t>
      </w:r>
    </w:p>
    <w:p w14:paraId="4795D408" w14:textId="77777777" w:rsidR="00B56DF4" w:rsidRDefault="00992624" w:rsidP="00992624">
      <w:pPr>
        <w:pStyle w:val="Compact"/>
        <w:numPr>
          <w:ilvl w:val="1"/>
          <w:numId w:val="30"/>
        </w:numPr>
      </w:pPr>
      <w:r>
        <w:t>For now ignore interesting information that is not relevant to your main goal.</w:t>
      </w:r>
    </w:p>
    <w:p w14:paraId="59F419CF" w14:textId="77777777" w:rsidR="00B56DF4" w:rsidRDefault="00992624" w:rsidP="00992624">
      <w:pPr>
        <w:pStyle w:val="Compact"/>
        <w:numPr>
          <w:ilvl w:val="1"/>
          <w:numId w:val="30"/>
        </w:numPr>
      </w:pPr>
      <w:r>
        <w:t xml:space="preserve">If one of the articles you chose does NOT provide useful information </w:t>
      </w:r>
      <w:r>
        <w:t>related to your reading goal, rank it “less relevant,” and move on to the next article.</w:t>
      </w:r>
    </w:p>
    <w:p w14:paraId="048F116A" w14:textId="77777777" w:rsidR="00B56DF4" w:rsidRDefault="00992624" w:rsidP="00992624">
      <w:pPr>
        <w:numPr>
          <w:ilvl w:val="0"/>
          <w:numId w:val="28"/>
        </w:numPr>
      </w:pPr>
      <w:r>
        <w:rPr>
          <w:b/>
          <w:bCs/>
        </w:rPr>
        <w:t>Pick the three best or most informative articles</w:t>
      </w:r>
      <w:r>
        <w:t xml:space="preserve"> relative to your original reading goal. Spend no more than 5 minutes on this step.</w:t>
      </w:r>
    </w:p>
    <w:p w14:paraId="7F9BC29B" w14:textId="77777777" w:rsidR="00B56DF4" w:rsidRDefault="00992624" w:rsidP="00992624">
      <w:pPr>
        <w:numPr>
          <w:ilvl w:val="0"/>
          <w:numId w:val="28"/>
        </w:numPr>
      </w:pPr>
      <w:r>
        <w:rPr>
          <w:b/>
          <w:bCs/>
        </w:rPr>
        <w:t>Summarize what you learned</w:t>
      </w:r>
      <w:r>
        <w:t xml:space="preserve"> from the </w:t>
      </w:r>
      <w:r>
        <w:t>3 most relevant or informative articles relative to your original reading goal. Spend no more than 20 minutes on this step.</w:t>
      </w:r>
    </w:p>
    <w:p w14:paraId="1585AFDE" w14:textId="77777777" w:rsidR="00B56DF4" w:rsidRDefault="00992624" w:rsidP="00992624">
      <w:pPr>
        <w:pStyle w:val="Compact"/>
        <w:numPr>
          <w:ilvl w:val="1"/>
          <w:numId w:val="31"/>
        </w:numPr>
      </w:pPr>
      <w:r>
        <w:t>Do not just list facts. Connect the information in the 3 articles in a coherent argument or story.</w:t>
      </w:r>
    </w:p>
    <w:p w14:paraId="44B89F5B" w14:textId="77777777" w:rsidR="00B56DF4" w:rsidRDefault="00992624" w:rsidP="00992624">
      <w:pPr>
        <w:numPr>
          <w:ilvl w:val="0"/>
          <w:numId w:val="28"/>
        </w:numPr>
      </w:pPr>
      <w:r>
        <w:rPr>
          <w:b/>
          <w:bCs/>
        </w:rPr>
        <w:t>Reflect on what you just did</w:t>
      </w:r>
      <w:r>
        <w:t>. Whe</w:t>
      </w:r>
      <w:r>
        <w:t>re did you struggle or get bogged down? What took longer than it should have? If you had to do this same thing again, what would you change and why? Write down what you noticed so you can review it quickly the next time you have to read primary literature.</w:t>
      </w:r>
    </w:p>
    <w:p w14:paraId="79C63960" w14:textId="77777777" w:rsidR="00B56DF4" w:rsidRDefault="00992624">
      <w:pPr>
        <w:pStyle w:val="Heading2"/>
      </w:pPr>
      <w:bookmarkStart w:id="34" w:name="technique"/>
      <w:bookmarkEnd w:id="33"/>
      <w:r>
        <w:t>3-2-1 Technique</w:t>
      </w:r>
    </w:p>
    <w:p w14:paraId="4494177A" w14:textId="77777777" w:rsidR="00B56DF4" w:rsidRDefault="00992624">
      <w:pPr>
        <w:pStyle w:val="FirstParagraph"/>
      </w:pPr>
      <w:r>
        <w:t xml:space="preserve">This technique is adapted from the Purposeful Reading Assignment [Roberts: 2008; Novak: 2011]. We use it regularly as a pre-class assignment to help students extract the main </w:t>
      </w:r>
      <w:r>
        <w:lastRenderedPageBreak/>
        <w:t>content ideas and prepare to discuss readings. We like it becaus</w:t>
      </w:r>
      <w:r>
        <w:t>e instructors can use the question responses to guide the follow-up discussion, and call on students without them feeling unprepared.</w:t>
      </w:r>
    </w:p>
    <w:p w14:paraId="00558A0D" w14:textId="77777777" w:rsidR="00B56DF4" w:rsidRDefault="00992624">
      <w:pPr>
        <w:pStyle w:val="BodyText"/>
      </w:pPr>
      <w:r>
        <w:t>The description assumes you are reading primary literature. With a little adjustment it can be used for almost any pre-cla</w:t>
      </w:r>
      <w:r>
        <w:t>ss reading or activity. Read the questions below FIRST, then read the assigned article with those questions in mind.</w:t>
      </w:r>
    </w:p>
    <w:p w14:paraId="6C9DC952" w14:textId="77777777" w:rsidR="00B56DF4" w:rsidRDefault="00992624" w:rsidP="00992624">
      <w:pPr>
        <w:numPr>
          <w:ilvl w:val="0"/>
          <w:numId w:val="32"/>
        </w:numPr>
      </w:pPr>
      <w:r>
        <w:rPr>
          <w:b/>
          <w:bCs/>
        </w:rPr>
        <w:t>Choose and describe the THREE most important aspects of the article</w:t>
      </w:r>
      <w:r>
        <w:t>. They can be key findings, conclusions, concepts, or issues raised. Wri</w:t>
      </w:r>
      <w:r>
        <w:t>te a short 1-2 sentence justification for why each item you chose is one of the 3 most important aspects of the reading.</w:t>
      </w:r>
    </w:p>
    <w:p w14:paraId="7C413C42" w14:textId="77777777" w:rsidR="00B56DF4" w:rsidRDefault="00992624" w:rsidP="00992624">
      <w:pPr>
        <w:numPr>
          <w:ilvl w:val="0"/>
          <w:numId w:val="32"/>
        </w:numPr>
      </w:pPr>
      <w:r>
        <w:rPr>
          <w:b/>
          <w:bCs/>
        </w:rPr>
        <w:t>Identify TWO aspects of the reading you do not understand</w:t>
      </w:r>
      <w:r>
        <w:t>. You may identify more than two confusing elements. If so, put them in priori</w:t>
      </w:r>
      <w:r>
        <w:t>ty order, and decide which two are the most important. Write a 1-2 sentence explanation of what you do understand vs. what is confusing.</w:t>
      </w:r>
    </w:p>
    <w:p w14:paraId="6DB1A6BC" w14:textId="77777777" w:rsidR="00B56DF4" w:rsidRDefault="00992624" w:rsidP="00992624">
      <w:pPr>
        <w:numPr>
          <w:ilvl w:val="0"/>
          <w:numId w:val="32"/>
        </w:numPr>
      </w:pPr>
      <w:r>
        <w:rPr>
          <w:b/>
          <w:bCs/>
        </w:rPr>
        <w:t>Pose ONE follow-up question to the text’s author</w:t>
      </w:r>
      <w:r>
        <w:t>. The answer to this question should not be in the reading and should n</w:t>
      </w:r>
      <w:r>
        <w:t>ot be the same as the 2 areas of confusion above. The goal is to think beyond the reading content.</w:t>
      </w:r>
    </w:p>
    <w:p w14:paraId="535676C0" w14:textId="77777777" w:rsidR="00B56DF4" w:rsidRDefault="00992624" w:rsidP="00992624">
      <w:pPr>
        <w:numPr>
          <w:ilvl w:val="0"/>
          <w:numId w:val="32"/>
        </w:numPr>
      </w:pPr>
      <w:r>
        <w:t>If you are discussing the article in class, bring your 3 key points, 2 points of confusion, and 1 follow-up question with you to class on the day the article</w:t>
      </w:r>
      <w:r>
        <w:t xml:space="preserve"> is discussed, and use them as reference material.</w:t>
      </w:r>
    </w:p>
    <w:p w14:paraId="371698B7" w14:textId="77777777" w:rsidR="00B56DF4" w:rsidRDefault="00B56DF4">
      <w:pPr>
        <w:pStyle w:val="FirstParagraph"/>
      </w:pPr>
    </w:p>
    <w:p w14:paraId="78ED6CB5" w14:textId="77777777" w:rsidR="00B56DF4" w:rsidRDefault="00992624">
      <w:pPr>
        <w:pStyle w:val="BodyText"/>
      </w:pPr>
      <w:r>
        <w:t>Different readers are going to choose different key points. By discussing them as a class, you will get to see what others thought were important, without anyone having to find everything. The two confusi</w:t>
      </w:r>
      <w:r>
        <w:t xml:space="preserve">ng points may be standing in the way of your own understanding, but very likely several other people are struggling with the same points. Also, we rarely understand fully an article that is outside our comfort zone. Reflecting explicitly on what we do not </w:t>
      </w:r>
      <w:r>
        <w:t>know and how it affects our understanding makes confusion an acceptable part of learning, not something we must hide.</w:t>
      </w:r>
    </w:p>
    <w:p w14:paraId="47705FDA" w14:textId="77777777" w:rsidR="00B56DF4" w:rsidRDefault="00992624">
      <w:pPr>
        <w:pStyle w:val="BodyText"/>
      </w:pPr>
      <w:r>
        <w:t>The final follow-up question helps you start to think about implications or applications of the reading assignment, and is a good indicato</w:t>
      </w:r>
      <w:r>
        <w:t>r of the depth to which you understand the author’s message.</w:t>
      </w:r>
    </w:p>
    <w:p w14:paraId="3D1A1107" w14:textId="77777777" w:rsidR="00B56DF4" w:rsidRDefault="00992624">
      <w:pPr>
        <w:pStyle w:val="Heading2"/>
      </w:pPr>
      <w:bookmarkStart w:id="35" w:name="science-writing-heuristic"/>
      <w:bookmarkEnd w:id="34"/>
      <w:r>
        <w:t>Science Writing Heuristic</w:t>
      </w:r>
    </w:p>
    <w:p w14:paraId="2C0C036C" w14:textId="77777777" w:rsidR="00B56DF4" w:rsidRDefault="00992624">
      <w:pPr>
        <w:pStyle w:val="FirstParagraph"/>
      </w:pPr>
      <w:r>
        <w:t xml:space="preserve">The </w:t>
      </w:r>
      <w:r>
        <w:rPr>
          <w:b/>
          <w:bCs/>
        </w:rPr>
        <w:t>science writing heuristic</w:t>
      </w:r>
      <w:r>
        <w:t xml:space="preserve"> </w:t>
      </w:r>
      <w:r>
        <w:t>(SWH) is adapted from a method published by Keys and Hand [Keys, 1999]. This method takes more time but helps you extract much more information.</w:t>
      </w:r>
    </w:p>
    <w:p w14:paraId="63EC23D1" w14:textId="77777777" w:rsidR="00B56DF4" w:rsidRDefault="00992624">
      <w:pPr>
        <w:pStyle w:val="BodyText"/>
      </w:pPr>
      <w:r>
        <w:t>It is a set of 5-6 general questions that you can use to break down and interpret almost any article.</w:t>
      </w:r>
    </w:p>
    <w:p w14:paraId="7527041B" w14:textId="77777777" w:rsidR="00B56DF4" w:rsidRDefault="00992624" w:rsidP="00992624">
      <w:pPr>
        <w:pStyle w:val="Compact"/>
        <w:numPr>
          <w:ilvl w:val="0"/>
          <w:numId w:val="33"/>
        </w:numPr>
      </w:pPr>
      <w:r>
        <w:lastRenderedPageBreak/>
        <w:t>What did the authors know before starting?</w:t>
      </w:r>
    </w:p>
    <w:p w14:paraId="74D57152" w14:textId="77777777" w:rsidR="00B56DF4" w:rsidRDefault="00992624" w:rsidP="00992624">
      <w:pPr>
        <w:pStyle w:val="Compact"/>
        <w:numPr>
          <w:ilvl w:val="0"/>
          <w:numId w:val="33"/>
        </w:numPr>
      </w:pPr>
      <w:r>
        <w:t>What did they do?</w:t>
      </w:r>
    </w:p>
    <w:p w14:paraId="3B695E2F" w14:textId="77777777" w:rsidR="00B56DF4" w:rsidRDefault="00992624" w:rsidP="00992624">
      <w:pPr>
        <w:pStyle w:val="Compact"/>
        <w:numPr>
          <w:ilvl w:val="0"/>
          <w:numId w:val="33"/>
        </w:numPr>
      </w:pPr>
      <w:r>
        <w:t>Why did they do it?</w:t>
      </w:r>
    </w:p>
    <w:p w14:paraId="544F139B" w14:textId="77777777" w:rsidR="00B56DF4" w:rsidRDefault="00992624" w:rsidP="00992624">
      <w:pPr>
        <w:pStyle w:val="Compact"/>
        <w:numPr>
          <w:ilvl w:val="0"/>
          <w:numId w:val="33"/>
        </w:numPr>
      </w:pPr>
      <w:r>
        <w:t>What did they observe?</w:t>
      </w:r>
    </w:p>
    <w:p w14:paraId="78AFF5AD" w14:textId="77777777" w:rsidR="00B56DF4" w:rsidRDefault="00992624" w:rsidP="00992624">
      <w:pPr>
        <w:pStyle w:val="Compact"/>
        <w:numPr>
          <w:ilvl w:val="0"/>
          <w:numId w:val="33"/>
        </w:numPr>
      </w:pPr>
      <w:r>
        <w:t>What do they think it means?</w:t>
      </w:r>
    </w:p>
    <w:p w14:paraId="1170DBEC" w14:textId="77777777" w:rsidR="00B56DF4" w:rsidRDefault="00992624" w:rsidP="00992624">
      <w:pPr>
        <w:pStyle w:val="Compact"/>
        <w:numPr>
          <w:ilvl w:val="0"/>
          <w:numId w:val="33"/>
        </w:numPr>
      </w:pPr>
      <w:r>
        <w:t>What was good about the article? What could have been improved?</w:t>
      </w:r>
    </w:p>
    <w:p w14:paraId="31B199C4" w14:textId="77777777" w:rsidR="00B56DF4" w:rsidRDefault="00992624">
      <w:pPr>
        <w:pStyle w:val="FirstParagraph"/>
      </w:pPr>
      <w:r>
        <w:t xml:space="preserve">Each question has specific sub-questions. A common mistake </w:t>
      </w:r>
      <w:r>
        <w:t>many students make is to answer every general and specific question even if it is not appropriate for the article. Not every specific question will be appropriate for every article. If one of the specific questions does not apply, move on. Focus on being a</w:t>
      </w:r>
      <w:r>
        <w:t>ble to answer the general questions fully.</w:t>
      </w:r>
    </w:p>
    <w:p w14:paraId="0564D46A" w14:textId="77777777" w:rsidR="00B56DF4" w:rsidRDefault="00992624">
      <w:pPr>
        <w:pStyle w:val="BodyText"/>
      </w:pPr>
      <w:r>
        <w:t xml:space="preserve">1. </w:t>
      </w:r>
      <w:r>
        <w:rPr>
          <w:b/>
          <w:bCs/>
        </w:rPr>
        <w:t>What is already known? What is not known?</w:t>
      </w:r>
    </w:p>
    <w:p w14:paraId="0835A2AE" w14:textId="77777777" w:rsidR="00B56DF4" w:rsidRDefault="00992624">
      <w:pPr>
        <w:pStyle w:val="BodyText"/>
      </w:pPr>
      <w:r>
        <w:t>Experiments are based on assumptions and prior knowledge or observations that point towards a testable hypothesis. Some information may be common knowledge. Other conce</w:t>
      </w:r>
      <w:r>
        <w:t>pts may be known only to specialists in the field. Look for answers to these questions in the Introduction. Some background may be in the Discussion section too.</w:t>
      </w:r>
    </w:p>
    <w:p w14:paraId="0CAE9B38" w14:textId="77777777" w:rsidR="00B56DF4" w:rsidRDefault="00992624" w:rsidP="00992624">
      <w:pPr>
        <w:pStyle w:val="Compact"/>
        <w:numPr>
          <w:ilvl w:val="0"/>
          <w:numId w:val="34"/>
        </w:numPr>
      </w:pPr>
      <w:r>
        <w:t>At the time the article was written, what was already known about the particular organism, tes</w:t>
      </w:r>
      <w:r>
        <w:t>t subject, or model system being studied?</w:t>
      </w:r>
    </w:p>
    <w:p w14:paraId="21857B0D" w14:textId="77777777" w:rsidR="00B56DF4" w:rsidRDefault="00992624" w:rsidP="00992624">
      <w:pPr>
        <w:pStyle w:val="Compact"/>
        <w:numPr>
          <w:ilvl w:val="0"/>
          <w:numId w:val="34"/>
        </w:numPr>
      </w:pPr>
      <w:r>
        <w:t>What questions come to your mind when you think about the model system that the authors used?</w:t>
      </w:r>
    </w:p>
    <w:p w14:paraId="18CE750C" w14:textId="77777777" w:rsidR="00B56DF4" w:rsidRDefault="00992624">
      <w:pPr>
        <w:pStyle w:val="FirstParagraph"/>
      </w:pPr>
      <w:r>
        <w:rPr>
          <w:b/>
          <w:bCs/>
        </w:rPr>
        <w:t>Tip:</w:t>
      </w:r>
      <w:r>
        <w:t xml:space="preserve"> At first you may have to look up background information that is common knowledge among specialists in the field. Th</w:t>
      </w:r>
      <w:r>
        <w:t>e more you read about a topic, the less you will have to stop and look up.</w:t>
      </w:r>
    </w:p>
    <w:p w14:paraId="436D003C" w14:textId="77777777" w:rsidR="00B56DF4" w:rsidRDefault="00992624">
      <w:pPr>
        <w:pStyle w:val="BodyText"/>
      </w:pPr>
      <w:r>
        <w:t xml:space="preserve">2. </w:t>
      </w:r>
      <w:r>
        <w:rPr>
          <w:b/>
          <w:bCs/>
        </w:rPr>
        <w:t>Why did the individuals who conducted the study choose their particular question?</w:t>
      </w:r>
    </w:p>
    <w:p w14:paraId="47AEE473" w14:textId="77777777" w:rsidR="00B56DF4" w:rsidRDefault="00992624">
      <w:pPr>
        <w:pStyle w:val="BodyText"/>
      </w:pPr>
      <w:r>
        <w:t>Authors may list several questions that have not been answered, but choose one to study.</w:t>
      </w:r>
    </w:p>
    <w:p w14:paraId="1B7EE3C6" w14:textId="77777777" w:rsidR="00B56DF4" w:rsidRDefault="00992624" w:rsidP="00992624">
      <w:pPr>
        <w:pStyle w:val="Compact"/>
        <w:numPr>
          <w:ilvl w:val="0"/>
          <w:numId w:val="35"/>
        </w:numPr>
      </w:pPr>
      <w:r>
        <w:t>What qu</w:t>
      </w:r>
      <w:r>
        <w:t>estions did the author(s) point out? Which question(s) did they decide to try and answer with this study? Why?</w:t>
      </w:r>
    </w:p>
    <w:p w14:paraId="6DF4EE28" w14:textId="77777777" w:rsidR="00B56DF4" w:rsidRDefault="00992624" w:rsidP="00992624">
      <w:pPr>
        <w:pStyle w:val="Compact"/>
        <w:numPr>
          <w:ilvl w:val="0"/>
          <w:numId w:val="35"/>
        </w:numPr>
      </w:pPr>
      <w:r>
        <w:t>What specific model system are they using to seek answers or test hypotheses? Why that model and not another?</w:t>
      </w:r>
    </w:p>
    <w:p w14:paraId="68615C74" w14:textId="77777777" w:rsidR="00B56DF4" w:rsidRDefault="00992624" w:rsidP="00992624">
      <w:pPr>
        <w:pStyle w:val="Compact"/>
        <w:numPr>
          <w:ilvl w:val="0"/>
          <w:numId w:val="35"/>
        </w:numPr>
      </w:pPr>
      <w:r>
        <w:t>What general hypothesis did they te</w:t>
      </w:r>
      <w:r>
        <w:t>st, and how? Why did they choose that hypothesis?</w:t>
      </w:r>
    </w:p>
    <w:p w14:paraId="7A24CBF1" w14:textId="77777777" w:rsidR="00B56DF4" w:rsidRDefault="00992624">
      <w:pPr>
        <w:pStyle w:val="FirstParagraph"/>
      </w:pPr>
      <w:r>
        <w:t xml:space="preserve">3. </w:t>
      </w:r>
      <w:r>
        <w:rPr>
          <w:b/>
          <w:bCs/>
        </w:rPr>
        <w:t>What did the individuals who conducted the investigation do?</w:t>
      </w:r>
    </w:p>
    <w:p w14:paraId="70B0DBC7" w14:textId="77777777" w:rsidR="00B56DF4" w:rsidRDefault="00992624">
      <w:pPr>
        <w:pStyle w:val="BodyText"/>
      </w:pPr>
      <w:r>
        <w:t>Look for answers to these questions in the Methods section. Some additional information may be included near the end of the Introduction.</w:t>
      </w:r>
    </w:p>
    <w:p w14:paraId="4BEC4B9E" w14:textId="77777777" w:rsidR="00B56DF4" w:rsidRDefault="00992624" w:rsidP="00992624">
      <w:pPr>
        <w:pStyle w:val="Compact"/>
        <w:numPr>
          <w:ilvl w:val="0"/>
          <w:numId w:val="36"/>
        </w:numPr>
      </w:pPr>
      <w:r>
        <w:t>What</w:t>
      </w:r>
      <w:r>
        <w:t xml:space="preserve"> was their testable hypothesis? What were the predictions made based on that hypothesis?</w:t>
      </w:r>
    </w:p>
    <w:p w14:paraId="431DBCA6" w14:textId="77777777" w:rsidR="00B56DF4" w:rsidRDefault="00992624" w:rsidP="00992624">
      <w:pPr>
        <w:pStyle w:val="Compact"/>
        <w:numPr>
          <w:ilvl w:val="0"/>
          <w:numId w:val="36"/>
        </w:numPr>
      </w:pPr>
      <w:r>
        <w:lastRenderedPageBreak/>
        <w:t>What experimental methods were used? Are there other methods that might have given better information, or more accurate results?</w:t>
      </w:r>
    </w:p>
    <w:p w14:paraId="66DAF462" w14:textId="77777777" w:rsidR="00B56DF4" w:rsidRDefault="00992624" w:rsidP="00992624">
      <w:pPr>
        <w:pStyle w:val="Compact"/>
        <w:numPr>
          <w:ilvl w:val="0"/>
          <w:numId w:val="36"/>
        </w:numPr>
      </w:pPr>
      <w:r>
        <w:t>What were the independent and dependen</w:t>
      </w:r>
      <w:r>
        <w:t>t variables?</w:t>
      </w:r>
    </w:p>
    <w:p w14:paraId="78DE49C3" w14:textId="77777777" w:rsidR="00B56DF4" w:rsidRDefault="00992624" w:rsidP="00992624">
      <w:pPr>
        <w:pStyle w:val="Compact"/>
        <w:numPr>
          <w:ilvl w:val="0"/>
          <w:numId w:val="36"/>
        </w:numPr>
      </w:pPr>
      <w:r>
        <w:t>What were the controls? Were these controls sufficient to cover all possibilities?</w:t>
      </w:r>
    </w:p>
    <w:p w14:paraId="02C0A8D7" w14:textId="77777777" w:rsidR="00B56DF4" w:rsidRDefault="00992624" w:rsidP="00992624">
      <w:pPr>
        <w:pStyle w:val="Compact"/>
        <w:numPr>
          <w:ilvl w:val="0"/>
          <w:numId w:val="36"/>
        </w:numPr>
      </w:pPr>
      <w:r>
        <w:t>Given on the methods used, what were all of the possible outcomes (not just the ones that were actually observed)?</w:t>
      </w:r>
    </w:p>
    <w:p w14:paraId="341A0245" w14:textId="77777777" w:rsidR="00B56DF4" w:rsidRDefault="00992624">
      <w:pPr>
        <w:pStyle w:val="FirstParagraph"/>
      </w:pPr>
      <w:r>
        <w:t xml:space="preserve">4. </w:t>
      </w:r>
      <w:r>
        <w:rPr>
          <w:b/>
          <w:bCs/>
        </w:rPr>
        <w:t>What were the main results?</w:t>
      </w:r>
    </w:p>
    <w:p w14:paraId="64D5D374" w14:textId="77777777" w:rsidR="00B56DF4" w:rsidRDefault="00992624">
      <w:pPr>
        <w:pStyle w:val="BodyText"/>
      </w:pPr>
      <w:r>
        <w:t>Look for answe</w:t>
      </w:r>
      <w:r>
        <w:t>rs to these questions in the Results section. You also will need to read and interpret the tables and figures. Look at the statistical analyses to gauge the reliability of their results.</w:t>
      </w:r>
    </w:p>
    <w:p w14:paraId="7A1DF76F" w14:textId="77777777" w:rsidR="00B56DF4" w:rsidRDefault="00992624" w:rsidP="00992624">
      <w:pPr>
        <w:pStyle w:val="Compact"/>
        <w:numPr>
          <w:ilvl w:val="0"/>
          <w:numId w:val="37"/>
        </w:numPr>
      </w:pPr>
      <w:r>
        <w:t>What general trends did the authors see?</w:t>
      </w:r>
    </w:p>
    <w:p w14:paraId="6AAA458C" w14:textId="77777777" w:rsidR="00B56DF4" w:rsidRDefault="00992624" w:rsidP="00992624">
      <w:pPr>
        <w:pStyle w:val="Compact"/>
        <w:numPr>
          <w:ilvl w:val="0"/>
          <w:numId w:val="37"/>
        </w:numPr>
      </w:pPr>
      <w:r>
        <w:t>Did they see any data points that differed in any major way from the general trends?</w:t>
      </w:r>
    </w:p>
    <w:p w14:paraId="213AFF2D" w14:textId="77777777" w:rsidR="00B56DF4" w:rsidRDefault="00992624" w:rsidP="00992624">
      <w:pPr>
        <w:pStyle w:val="Compact"/>
        <w:numPr>
          <w:ilvl w:val="0"/>
          <w:numId w:val="37"/>
        </w:numPr>
      </w:pPr>
      <w:r>
        <w:t>How big of an effect did they see? Were those effects significant?</w:t>
      </w:r>
    </w:p>
    <w:p w14:paraId="6F5C29BA" w14:textId="77777777" w:rsidR="00B56DF4" w:rsidRDefault="00992624" w:rsidP="00992624">
      <w:pPr>
        <w:pStyle w:val="Compact"/>
        <w:numPr>
          <w:ilvl w:val="0"/>
          <w:numId w:val="37"/>
        </w:numPr>
      </w:pPr>
      <w:r>
        <w:t>Can we trust the reported data?</w:t>
      </w:r>
    </w:p>
    <w:p w14:paraId="3DB9B03E" w14:textId="77777777" w:rsidR="00B56DF4" w:rsidRDefault="00992624">
      <w:pPr>
        <w:pStyle w:val="FirstParagraph"/>
      </w:pPr>
      <w:r>
        <w:t xml:space="preserve">5. </w:t>
      </w:r>
      <w:r>
        <w:rPr>
          <w:b/>
          <w:bCs/>
        </w:rPr>
        <w:t>What do the results mean? Wh</w:t>
      </w:r>
      <w:r>
        <w:rPr>
          <w:b/>
          <w:bCs/>
        </w:rPr>
        <w:t>y are the results important?</w:t>
      </w:r>
    </w:p>
    <w:p w14:paraId="17AB151D" w14:textId="77777777" w:rsidR="00B56DF4" w:rsidRDefault="00992624">
      <w:pPr>
        <w:pStyle w:val="BodyText"/>
      </w:pPr>
      <w:r>
        <w:t>Look at the Discussion to answer these questions.</w:t>
      </w:r>
    </w:p>
    <w:p w14:paraId="1955C42B" w14:textId="77777777" w:rsidR="00B56DF4" w:rsidRDefault="00992624" w:rsidP="00992624">
      <w:pPr>
        <w:pStyle w:val="Compact"/>
        <w:numPr>
          <w:ilvl w:val="0"/>
          <w:numId w:val="38"/>
        </w:numPr>
      </w:pPr>
      <w:r>
        <w:t>What are the authors claiming? Are their claims sound, reasonable, and supported by evidence?</w:t>
      </w:r>
    </w:p>
    <w:p w14:paraId="0A5355CE" w14:textId="77777777" w:rsidR="00B56DF4" w:rsidRDefault="00992624" w:rsidP="00992624">
      <w:pPr>
        <w:pStyle w:val="Compact"/>
        <w:numPr>
          <w:ilvl w:val="0"/>
          <w:numId w:val="38"/>
        </w:numPr>
      </w:pPr>
      <w:r>
        <w:t>Is the authors’ evidence for their claim(s) strong or weak? Are there other ways to</w:t>
      </w:r>
      <w:r>
        <w:t xml:space="preserve"> interpret their observations?</w:t>
      </w:r>
    </w:p>
    <w:p w14:paraId="3A0F6B72" w14:textId="77777777" w:rsidR="00B56DF4" w:rsidRDefault="00992624" w:rsidP="00992624">
      <w:pPr>
        <w:pStyle w:val="Compact"/>
        <w:numPr>
          <w:ilvl w:val="0"/>
          <w:numId w:val="38"/>
        </w:numPr>
      </w:pPr>
      <w:r>
        <w:t>Is there any other reasonable explanation for the observed outcome besides what the author claims? If so, why do the authors think their explanation is the correct one rather than one of the alternatives?</w:t>
      </w:r>
    </w:p>
    <w:p w14:paraId="7C99C34F" w14:textId="77777777" w:rsidR="00B56DF4" w:rsidRDefault="00992624" w:rsidP="00992624">
      <w:pPr>
        <w:pStyle w:val="Compact"/>
        <w:numPr>
          <w:ilvl w:val="0"/>
          <w:numId w:val="38"/>
        </w:numPr>
      </w:pPr>
      <w:r>
        <w:t>What is still unclea</w:t>
      </w:r>
      <w:r>
        <w:t>r or uncertain?</w:t>
      </w:r>
    </w:p>
    <w:p w14:paraId="31E6B82B" w14:textId="77777777" w:rsidR="00B56DF4" w:rsidRDefault="00992624" w:rsidP="00992624">
      <w:pPr>
        <w:pStyle w:val="Compact"/>
        <w:numPr>
          <w:ilvl w:val="0"/>
          <w:numId w:val="38"/>
        </w:numPr>
      </w:pPr>
      <w:r>
        <w:t>What experiment or other evidence would provide evidence that this author’s claims and conclusions probably are not true?</w:t>
      </w:r>
    </w:p>
    <w:p w14:paraId="7B3416DE" w14:textId="77777777" w:rsidR="00B56DF4" w:rsidRDefault="00992624" w:rsidP="00992624">
      <w:pPr>
        <w:pStyle w:val="Compact"/>
        <w:numPr>
          <w:ilvl w:val="0"/>
          <w:numId w:val="38"/>
        </w:numPr>
      </w:pPr>
      <w:r>
        <w:t xml:space="preserve">Does evidence from outside sources support the author’s claims and conclusions? If yes, in what way? If not, is there </w:t>
      </w:r>
      <w:r>
        <w:t>an explanation for the contradiction, or is there some future experiment that could be done to determine which claims are correct?</w:t>
      </w:r>
    </w:p>
    <w:p w14:paraId="185E4D45" w14:textId="77777777" w:rsidR="00B56DF4" w:rsidRDefault="00992624" w:rsidP="00992624">
      <w:pPr>
        <w:pStyle w:val="Compact"/>
        <w:numPr>
          <w:ilvl w:val="0"/>
          <w:numId w:val="38"/>
        </w:numPr>
      </w:pPr>
      <w:r>
        <w:t>What new information has been learned as a result of conducting this experiment or set of experiments?</w:t>
      </w:r>
    </w:p>
    <w:p w14:paraId="74C7050A" w14:textId="77777777" w:rsidR="00B56DF4" w:rsidRDefault="00992624" w:rsidP="00992624">
      <w:pPr>
        <w:pStyle w:val="Compact"/>
        <w:numPr>
          <w:ilvl w:val="0"/>
          <w:numId w:val="38"/>
        </w:numPr>
      </w:pPr>
      <w:r>
        <w:t>What is the most logic</w:t>
      </w:r>
      <w:r>
        <w:t>al next step? What new questions or experiments does this work suggest?</w:t>
      </w:r>
    </w:p>
    <w:p w14:paraId="12193A96" w14:textId="77777777" w:rsidR="00B56DF4" w:rsidRDefault="00992624">
      <w:pPr>
        <w:pStyle w:val="FirstParagraph"/>
      </w:pPr>
      <w:r>
        <w:t xml:space="preserve">6. </w:t>
      </w:r>
      <w:r>
        <w:rPr>
          <w:b/>
          <w:bCs/>
        </w:rPr>
        <w:t>What was good? What could be improved?</w:t>
      </w:r>
    </w:p>
    <w:p w14:paraId="6CE939F9" w14:textId="77777777" w:rsidR="00B56DF4" w:rsidRDefault="00992624">
      <w:pPr>
        <w:pStyle w:val="BodyText"/>
      </w:pPr>
      <w:r>
        <w:t>Reading papers also helps you understand the mechanics of writing. These questions can help you see how authors’ decisions impact clarity, and thus a paper’s effectiveness overall.</w:t>
      </w:r>
    </w:p>
    <w:p w14:paraId="4A61E91D" w14:textId="77777777" w:rsidR="00B56DF4" w:rsidRDefault="00992624" w:rsidP="00992624">
      <w:pPr>
        <w:pStyle w:val="Compact"/>
        <w:numPr>
          <w:ilvl w:val="0"/>
          <w:numId w:val="39"/>
        </w:numPr>
      </w:pPr>
      <w:r>
        <w:t>What parts of the paper were particularly good? What could have been made b</w:t>
      </w:r>
      <w:r>
        <w:t>etter, and how?</w:t>
      </w:r>
    </w:p>
    <w:p w14:paraId="2938C77E" w14:textId="77777777" w:rsidR="00B56DF4" w:rsidRDefault="00992624" w:rsidP="00992624">
      <w:pPr>
        <w:pStyle w:val="Compact"/>
        <w:numPr>
          <w:ilvl w:val="0"/>
          <w:numId w:val="39"/>
        </w:numPr>
      </w:pPr>
      <w:r>
        <w:lastRenderedPageBreak/>
        <w:t>How did the authors summarize numerical data so it is easier for another reader to understand?</w:t>
      </w:r>
    </w:p>
    <w:p w14:paraId="0249EAF8" w14:textId="77777777" w:rsidR="00B56DF4" w:rsidRDefault="00992624" w:rsidP="00992624">
      <w:pPr>
        <w:pStyle w:val="Compact"/>
        <w:numPr>
          <w:ilvl w:val="0"/>
          <w:numId w:val="39"/>
        </w:numPr>
      </w:pPr>
      <w:r>
        <w:t>How were the results analyzed? What statistical analyses were used?</w:t>
      </w:r>
    </w:p>
    <w:p w14:paraId="68C7D66D" w14:textId="77777777" w:rsidR="00B56DF4" w:rsidRDefault="00992624" w:rsidP="00992624">
      <w:pPr>
        <w:pStyle w:val="Compact"/>
        <w:numPr>
          <w:ilvl w:val="0"/>
          <w:numId w:val="39"/>
        </w:numPr>
      </w:pPr>
      <w:r>
        <w:t>If graphs were included, were they clearly labeled? Easy to read? Easy to und</w:t>
      </w:r>
      <w:r>
        <w:t>erstand? Explained in the legend or text?</w:t>
      </w:r>
    </w:p>
    <w:p w14:paraId="557A057D" w14:textId="77777777" w:rsidR="00B56DF4" w:rsidRDefault="00992624" w:rsidP="00992624">
      <w:pPr>
        <w:pStyle w:val="Compact"/>
        <w:numPr>
          <w:ilvl w:val="0"/>
          <w:numId w:val="39"/>
        </w:numPr>
      </w:pPr>
      <w:r>
        <w:t>If tables were included, were they clear, easy to read and understand, and properly explained?</w:t>
      </w:r>
    </w:p>
    <w:p w14:paraId="453180D9" w14:textId="77777777" w:rsidR="00B56DF4" w:rsidRDefault="00992624" w:rsidP="00992624">
      <w:pPr>
        <w:pStyle w:val="Compact"/>
        <w:numPr>
          <w:ilvl w:val="0"/>
          <w:numId w:val="39"/>
        </w:numPr>
      </w:pPr>
      <w:r>
        <w:t>What about the writing style made the paper easier or harder to read and understand?</w:t>
      </w:r>
    </w:p>
    <w:p w14:paraId="1728E904" w14:textId="77777777" w:rsidR="00B56DF4" w:rsidRDefault="00B56DF4">
      <w:pPr>
        <w:pStyle w:val="FirstParagraph"/>
      </w:pPr>
    </w:p>
    <w:p w14:paraId="177FEC50" w14:textId="77777777" w:rsidR="00B56DF4" w:rsidRDefault="00992624">
      <w:pPr>
        <w:pStyle w:val="Heading2"/>
      </w:pPr>
      <w:bookmarkStart w:id="36" w:name="where-to-learn-more-1"/>
      <w:bookmarkEnd w:id="35"/>
      <w:r>
        <w:t>Where to Learn More</w:t>
      </w:r>
    </w:p>
    <w:p w14:paraId="219972D6" w14:textId="77777777" w:rsidR="00B56DF4" w:rsidRDefault="00992624">
      <w:pPr>
        <w:pStyle w:val="FirstParagraph"/>
      </w:pPr>
      <w:r>
        <w:t>Two short vid</w:t>
      </w:r>
      <w:r>
        <w:t>eos explaining how to read articles out of order (Abstract then Discussion, etc.)</w:t>
      </w:r>
    </w:p>
    <w:p w14:paraId="16D730F2" w14:textId="77777777" w:rsidR="00B56DF4" w:rsidRDefault="00992624" w:rsidP="00992624">
      <w:pPr>
        <w:pStyle w:val="Compact"/>
        <w:numPr>
          <w:ilvl w:val="0"/>
          <w:numId w:val="40"/>
        </w:numPr>
      </w:pPr>
      <w:hyperlink r:id="rId23">
        <w:r>
          <w:rPr>
            <w:rStyle w:val="Hyperlink"/>
          </w:rPr>
          <w:t>Quick Scanning Articles</w:t>
        </w:r>
      </w:hyperlink>
    </w:p>
    <w:p w14:paraId="587D660A" w14:textId="77777777" w:rsidR="00B56DF4" w:rsidRDefault="00992624" w:rsidP="00992624">
      <w:pPr>
        <w:pStyle w:val="Compact"/>
        <w:numPr>
          <w:ilvl w:val="0"/>
          <w:numId w:val="40"/>
        </w:numPr>
      </w:pPr>
      <w:hyperlink r:id="rId24">
        <w:r>
          <w:rPr>
            <w:rStyle w:val="Hyperlink"/>
          </w:rPr>
          <w:t>Finding Key Points and Taking Notes on Articles</w:t>
        </w:r>
      </w:hyperlink>
    </w:p>
    <w:p w14:paraId="5DC07B54" w14:textId="77777777" w:rsidR="00B56DF4" w:rsidRDefault="00992624">
      <w:pPr>
        <w:pStyle w:val="FirstParagraph"/>
      </w:pPr>
      <w:r>
        <w:t>Keys, CW, Hand, B, Prain, V, Collins, S. 1999. Using the Science Writing Heuristic as a tool for learning from laboratory investigations in seconda</w:t>
      </w:r>
      <w:r>
        <w:t xml:space="preserve">ry science. </w:t>
      </w:r>
      <w:r>
        <w:rPr>
          <w:i/>
          <w:iCs/>
        </w:rPr>
        <w:t>Journal Of Research In Science Teaching.</w:t>
      </w:r>
      <w:r>
        <w:t xml:space="preserve"> 36(10): 1065-1089.</w:t>
      </w:r>
    </w:p>
    <w:p w14:paraId="3C481C5C" w14:textId="77777777" w:rsidR="00B56DF4" w:rsidRDefault="00992624">
      <w:pPr>
        <w:pStyle w:val="BodyText"/>
      </w:pPr>
      <w:r>
        <w:t xml:space="preserve">Novak GM. 2011. Just-in-time teaching. </w:t>
      </w:r>
      <w:r>
        <w:rPr>
          <w:i/>
          <w:iCs/>
        </w:rPr>
        <w:t>New Directions for Teaching and Learning</w:t>
      </w:r>
      <w:r>
        <w:t>. 2011(108): 63–73.</w:t>
      </w:r>
    </w:p>
    <w:p w14:paraId="3574BCE8" w14:textId="77777777" w:rsidR="00B56DF4" w:rsidRDefault="00992624">
      <w:pPr>
        <w:pStyle w:val="BodyText"/>
      </w:pPr>
      <w:r>
        <w:t>Roberts JC, Roberts KS. 2008. Deep reading, cost/benefit, and the construction of mea</w:t>
      </w:r>
      <w:r>
        <w:t xml:space="preserve">ning: Enhancing reading comprehension and deep learning in sociology courses. </w:t>
      </w:r>
      <w:r>
        <w:rPr>
          <w:i/>
          <w:iCs/>
        </w:rPr>
        <w:t>Teaching Sociology</w:t>
      </w:r>
      <w:r>
        <w:t xml:space="preserve"> 36(2):125-4.</w:t>
      </w:r>
    </w:p>
    <w:p w14:paraId="5A7FCEB2" w14:textId="77777777" w:rsidR="00B56DF4" w:rsidRDefault="00992624">
      <w:pPr>
        <w:pStyle w:val="Heading1"/>
      </w:pPr>
      <w:bookmarkStart w:id="37" w:name="part-hypotheses-and-experimental-design"/>
      <w:bookmarkEnd w:id="32"/>
      <w:bookmarkEnd w:id="36"/>
      <w:r>
        <w:t>(PART) Hypotheses and Experimental Design</w:t>
      </w:r>
    </w:p>
    <w:p w14:paraId="74296844" w14:textId="77777777" w:rsidR="00B56DF4" w:rsidRDefault="00992624">
      <w:pPr>
        <w:pStyle w:val="Heading1"/>
      </w:pPr>
      <w:bookmarkStart w:id="38" w:name="what-is-a-hypothesis"/>
      <w:bookmarkEnd w:id="37"/>
      <w:r>
        <w:t>What IS a Hypothesis?</w:t>
      </w:r>
    </w:p>
    <w:p w14:paraId="7391DE3A" w14:textId="77777777" w:rsidR="00B56DF4" w:rsidRDefault="00992624">
      <w:pPr>
        <w:pStyle w:val="FirstParagraph"/>
      </w:pPr>
      <w:r>
        <w:t>Part 2 of this Guide shows you how hypotheses and experimental design are connecte</w:t>
      </w:r>
      <w:r>
        <w:t>d to scientific writing. You will learn how to turn your questions about the world around us into testable hypotheses, and how to design an experiment that provides you with reliable data that you can use to start answering your questions.</w:t>
      </w:r>
    </w:p>
    <w:p w14:paraId="3E075C12" w14:textId="77777777" w:rsidR="00B56DF4" w:rsidRDefault="00992624">
      <w:pPr>
        <w:pStyle w:val="Heading2"/>
      </w:pPr>
      <w:bookmarkStart w:id="39" w:name="hypothesis200"/>
      <w:r>
        <w:t>Anatomy of a Hyp</w:t>
      </w:r>
      <w:r>
        <w:t>othesis</w:t>
      </w:r>
    </w:p>
    <w:p w14:paraId="3B63E1E6" w14:textId="77777777" w:rsidR="00B56DF4" w:rsidRDefault="00992624">
      <w:pPr>
        <w:pStyle w:val="FirstParagraph"/>
      </w:pPr>
      <w:r>
        <w:t>All hypotheses have two basic parts: a set of conditions that exist or can be created (the “if” part), and a predicted outcome (the “then” part.)</w:t>
      </w:r>
    </w:p>
    <w:p w14:paraId="01DE19B6" w14:textId="77777777" w:rsidR="00B56DF4" w:rsidRDefault="00992624">
      <w:pPr>
        <w:pStyle w:val="BodyText"/>
      </w:pPr>
      <w:r>
        <w:lastRenderedPageBreak/>
        <w:t>Hypotheses are not limited to the sciences. They are a part of how we solve problems in our everyday l</w:t>
      </w:r>
      <w:r>
        <w:t>ife. You use them every time you ask or think:</w:t>
      </w:r>
    </w:p>
    <w:p w14:paraId="408D16D6" w14:textId="77777777" w:rsidR="00B56DF4" w:rsidRDefault="00992624" w:rsidP="00992624">
      <w:pPr>
        <w:pStyle w:val="Compact"/>
        <w:numPr>
          <w:ilvl w:val="0"/>
          <w:numId w:val="41"/>
        </w:numPr>
      </w:pPr>
      <w:r>
        <w:t>If I do “A,” then “B” is probably going to happen.</w:t>
      </w:r>
    </w:p>
    <w:p w14:paraId="7FB1E0AA" w14:textId="77777777" w:rsidR="00B56DF4" w:rsidRDefault="00992624" w:rsidP="00992624">
      <w:pPr>
        <w:pStyle w:val="Compact"/>
        <w:numPr>
          <w:ilvl w:val="0"/>
          <w:numId w:val="41"/>
        </w:numPr>
      </w:pPr>
      <w:r>
        <w:t>If “C” is true, then I predict “D” is not true.</w:t>
      </w:r>
    </w:p>
    <w:p w14:paraId="6604D131" w14:textId="77777777" w:rsidR="00B56DF4" w:rsidRDefault="00992624">
      <w:pPr>
        <w:pStyle w:val="FirstParagraph"/>
      </w:pPr>
      <w:r>
        <w:t>Even very young children can put together complex chains of observations and hypotheses to solve problems. Ima</w:t>
      </w:r>
      <w:r>
        <w:t>gine a 4-year old child sees a box of cookies on a shelf that they cannot reach. If we could listen in on their internal conversation, we might hear:</w:t>
      </w:r>
    </w:p>
    <w:p w14:paraId="61DA3351" w14:textId="77777777" w:rsidR="00B56DF4" w:rsidRDefault="00992624" w:rsidP="00992624">
      <w:pPr>
        <w:pStyle w:val="Compact"/>
        <w:numPr>
          <w:ilvl w:val="0"/>
          <w:numId w:val="42"/>
        </w:numPr>
      </w:pPr>
      <w:r>
        <w:t>“If I pull the chair to the counter, then I can reach the box of cookies.”</w:t>
      </w:r>
    </w:p>
    <w:p w14:paraId="0AEFA78F" w14:textId="77777777" w:rsidR="00B56DF4" w:rsidRDefault="00992624" w:rsidP="00992624">
      <w:pPr>
        <w:pStyle w:val="Compact"/>
        <w:numPr>
          <w:ilvl w:val="0"/>
          <w:numId w:val="42"/>
        </w:numPr>
      </w:pPr>
      <w:r>
        <w:t>“If mom or dad catches me, then</w:t>
      </w:r>
      <w:r>
        <w:t xml:space="preserve"> they will be mad.”</w:t>
      </w:r>
    </w:p>
    <w:p w14:paraId="26FBD977" w14:textId="77777777" w:rsidR="00B56DF4" w:rsidRDefault="00992624">
      <w:pPr>
        <w:pStyle w:val="FirstParagraph"/>
      </w:pPr>
      <w:r>
        <w:t xml:space="preserve">These two hypotheses do not appear out of nowhere. Every hypothesis is based on prior </w:t>
      </w:r>
      <w:r>
        <w:rPr>
          <w:b/>
          <w:bCs/>
        </w:rPr>
        <w:t>observations</w:t>
      </w:r>
      <w:r>
        <w:t xml:space="preserve"> (information, knowledge, or experiences) that the person uses to make their prediction. Going back to our cookies example, what prior obs</w:t>
      </w:r>
      <w:r>
        <w:t>ervations does the child have?</w:t>
      </w:r>
    </w:p>
    <w:p w14:paraId="26D26CC5" w14:textId="77777777" w:rsidR="00B56DF4" w:rsidRDefault="00992624" w:rsidP="00992624">
      <w:pPr>
        <w:pStyle w:val="Compact"/>
        <w:numPr>
          <w:ilvl w:val="0"/>
          <w:numId w:val="43"/>
        </w:numPr>
      </w:pPr>
      <w:r>
        <w:t>“When my parents stood me on the chair to comb my hair, I was higher up and could see the shelf where the cookies are now.”</w:t>
      </w:r>
    </w:p>
    <w:p w14:paraId="71A3806E" w14:textId="77777777" w:rsidR="00B56DF4" w:rsidRDefault="00992624" w:rsidP="00992624">
      <w:pPr>
        <w:pStyle w:val="Compact"/>
        <w:numPr>
          <w:ilvl w:val="0"/>
          <w:numId w:val="43"/>
        </w:numPr>
      </w:pPr>
      <w:r>
        <w:t>“The last time I ate cookies without asking, I got scolded and my parents took away the cookies.”</w:t>
      </w:r>
    </w:p>
    <w:p w14:paraId="2882E503" w14:textId="77777777" w:rsidR="00B56DF4" w:rsidRDefault="00992624">
      <w:pPr>
        <w:pStyle w:val="FirstParagraph"/>
      </w:pPr>
      <w:r>
        <w:t>Usi</w:t>
      </w:r>
      <w:r>
        <w:t>ng just two prior observations, our young cookie thief can predict the outcomes if they create a set of conditions (moving the chair), or some outside event occurs (either parent catches them.)</w:t>
      </w:r>
    </w:p>
    <w:p w14:paraId="4098710B" w14:textId="77777777" w:rsidR="00B56DF4" w:rsidRDefault="00992624">
      <w:pPr>
        <w:pStyle w:val="BodyText"/>
      </w:pPr>
      <w:r>
        <w:t>We can connect past observations, new observation, and hypothe</w:t>
      </w:r>
      <w:r>
        <w:t>ses together in complex chains that we use to solve problems and make decisions.</w:t>
      </w:r>
    </w:p>
    <w:p w14:paraId="33357B61" w14:textId="77777777" w:rsidR="00B56DF4" w:rsidRDefault="00992624" w:rsidP="00992624">
      <w:pPr>
        <w:pStyle w:val="Compact"/>
        <w:numPr>
          <w:ilvl w:val="0"/>
          <w:numId w:val="44"/>
        </w:numPr>
      </w:pPr>
      <w:r>
        <w:t>“Is mom outside? Is dad in the basement? If they are not close, then they will not hear me move the chair, and I can get cookies.”</w:t>
      </w:r>
    </w:p>
    <w:p w14:paraId="25CAFD8D" w14:textId="77777777" w:rsidR="00B56DF4" w:rsidRDefault="00992624" w:rsidP="00992624">
      <w:pPr>
        <w:pStyle w:val="Compact"/>
        <w:numPr>
          <w:ilvl w:val="0"/>
          <w:numId w:val="44"/>
        </w:numPr>
      </w:pPr>
      <w:r>
        <w:t>“Dad is in the next room (a new observation)</w:t>
      </w:r>
      <w:r>
        <w:t xml:space="preserve"> so if I move the chair he will hear and catch me.”</w:t>
      </w:r>
    </w:p>
    <w:p w14:paraId="776DBE5F" w14:textId="77777777" w:rsidR="00B56DF4" w:rsidRDefault="00992624" w:rsidP="00992624">
      <w:pPr>
        <w:pStyle w:val="Compact"/>
        <w:numPr>
          <w:ilvl w:val="0"/>
          <w:numId w:val="44"/>
        </w:numPr>
      </w:pPr>
      <w:r>
        <w:t>“I’m not moving the chair.”</w:t>
      </w:r>
    </w:p>
    <w:p w14:paraId="482D2C89" w14:textId="77777777" w:rsidR="00B56DF4" w:rsidRDefault="00992624">
      <w:pPr>
        <w:pStyle w:val="FirstParagraph"/>
      </w:pPr>
      <w:r>
        <w:t xml:space="preserve">We call this type of thinking </w:t>
      </w:r>
      <w:r>
        <w:rPr>
          <w:b/>
          <w:bCs/>
        </w:rPr>
        <w:t>hypothetico-deductive reasoning</w:t>
      </w:r>
      <w:r>
        <w:t>.</w:t>
      </w:r>
    </w:p>
    <w:p w14:paraId="08125E83" w14:textId="77777777" w:rsidR="00B56DF4" w:rsidRDefault="00992624">
      <w:pPr>
        <w:pStyle w:val="Heading2"/>
      </w:pPr>
      <w:bookmarkStart w:id="40" w:name="informal-vs.-formal-hypotheses"/>
      <w:bookmarkEnd w:id="39"/>
      <w:r>
        <w:t>Informal vs. Formal Hypotheses</w:t>
      </w:r>
    </w:p>
    <w:p w14:paraId="43C079CB" w14:textId="77777777" w:rsidR="00B56DF4" w:rsidRDefault="00992624">
      <w:pPr>
        <w:pStyle w:val="FirstParagraph"/>
      </w:pPr>
      <w:r>
        <w:t>Let’s look at another situation from daily life. Remember, a hypothesis is a testable prediction based on previous observations.</w:t>
      </w:r>
    </w:p>
    <w:p w14:paraId="4A0D2F0C" w14:textId="77777777" w:rsidR="00B56DF4" w:rsidRDefault="00992624">
      <w:pPr>
        <w:pStyle w:val="BodyText"/>
      </w:pPr>
      <w:r>
        <w:t>You would like to run in the campus 5K race with your friend in a few months. Your friend runs regularly and can run a 5K in 25</w:t>
      </w:r>
      <w:r>
        <w:t xml:space="preserve"> minutes. You are not as fast, and need 32 minutes to run a 5K. What are some hypotheses you could make about how to improve?</w:t>
      </w:r>
    </w:p>
    <w:p w14:paraId="76D2B214" w14:textId="77777777" w:rsidR="00B56DF4" w:rsidRDefault="00992624" w:rsidP="00992624">
      <w:pPr>
        <w:pStyle w:val="Compact"/>
        <w:numPr>
          <w:ilvl w:val="0"/>
          <w:numId w:val="45"/>
        </w:numPr>
      </w:pPr>
      <w:r>
        <w:t>If I drink 3 cups of coffee before running, then I will run faster.</w:t>
      </w:r>
    </w:p>
    <w:p w14:paraId="0C06977D" w14:textId="77777777" w:rsidR="00B56DF4" w:rsidRDefault="00992624" w:rsidP="00992624">
      <w:pPr>
        <w:pStyle w:val="Compact"/>
        <w:numPr>
          <w:ilvl w:val="0"/>
          <w:numId w:val="45"/>
        </w:numPr>
      </w:pPr>
      <w:r>
        <w:t>If I run twice a day, then I will run faster.</w:t>
      </w:r>
    </w:p>
    <w:p w14:paraId="73EE5160" w14:textId="77777777" w:rsidR="00B56DF4" w:rsidRDefault="00992624" w:rsidP="00992624">
      <w:pPr>
        <w:pStyle w:val="Compact"/>
        <w:numPr>
          <w:ilvl w:val="0"/>
          <w:numId w:val="45"/>
        </w:numPr>
      </w:pPr>
      <w:r>
        <w:lastRenderedPageBreak/>
        <w:t>If I run with my friend instead of alone, then I will run faster.</w:t>
      </w:r>
    </w:p>
    <w:p w14:paraId="18B4CE35" w14:textId="77777777" w:rsidR="00B56DF4" w:rsidRDefault="00992624" w:rsidP="00992624">
      <w:pPr>
        <w:pStyle w:val="Compact"/>
        <w:numPr>
          <w:ilvl w:val="0"/>
          <w:numId w:val="45"/>
        </w:numPr>
      </w:pPr>
      <w:r>
        <w:t>If I practice running faster for 1K every day, then I will run faster.</w:t>
      </w:r>
    </w:p>
    <w:p w14:paraId="6B578451" w14:textId="77777777" w:rsidR="00B56DF4" w:rsidRDefault="00992624">
      <w:pPr>
        <w:pStyle w:val="FirstParagraph"/>
      </w:pPr>
      <w:r>
        <w:t xml:space="preserve">All of these are </w:t>
      </w:r>
      <w:r>
        <w:rPr>
          <w:b/>
          <w:bCs/>
        </w:rPr>
        <w:t>informal hypotheses</w:t>
      </w:r>
      <w:r>
        <w:t>. They have conditions (if statements) and predictions (then statements), but there</w:t>
      </w:r>
      <w:r>
        <w:t xml:space="preserve"> are no specific predictions that can be tested. A </w:t>
      </w:r>
      <w:r>
        <w:rPr>
          <w:b/>
          <w:bCs/>
        </w:rPr>
        <w:t>formal</w:t>
      </w:r>
      <w:r>
        <w:t xml:space="preserve"> or </w:t>
      </w:r>
      <w:r>
        <w:rPr>
          <w:b/>
          <w:bCs/>
        </w:rPr>
        <w:t>testable hypothesis</w:t>
      </w:r>
      <w:r>
        <w:t xml:space="preserve"> provides specific conditions and a specific prediction that can be measured or evaluated in a consistent, unbiased way.</w:t>
      </w:r>
    </w:p>
    <w:p w14:paraId="177C190E" w14:textId="77777777" w:rsidR="00B56DF4" w:rsidRDefault="00992624">
      <w:pPr>
        <w:pStyle w:val="BodyText"/>
      </w:pPr>
      <w:r>
        <w:t xml:space="preserve">These are the same hypotheses rewritten so they can be </w:t>
      </w:r>
      <w:r>
        <w:t>tested.</w:t>
      </w:r>
    </w:p>
    <w:p w14:paraId="0ED9EADB" w14:textId="77777777" w:rsidR="00B56DF4" w:rsidRDefault="00992624" w:rsidP="00992624">
      <w:pPr>
        <w:pStyle w:val="Compact"/>
        <w:numPr>
          <w:ilvl w:val="0"/>
          <w:numId w:val="46"/>
        </w:numPr>
      </w:pPr>
      <w:r>
        <w:t>Informal: If I drink 3 cups of coffee before running, then I will run faster.</w:t>
      </w:r>
    </w:p>
    <w:p w14:paraId="591392F2" w14:textId="77777777" w:rsidR="00B56DF4" w:rsidRDefault="00992624" w:rsidP="00992624">
      <w:pPr>
        <w:pStyle w:val="Compact"/>
        <w:numPr>
          <w:ilvl w:val="1"/>
          <w:numId w:val="47"/>
        </w:numPr>
      </w:pPr>
      <w:r>
        <w:t>How big is the cup of coffee?</w:t>
      </w:r>
    </w:p>
    <w:p w14:paraId="5EF94161" w14:textId="77777777" w:rsidR="00B56DF4" w:rsidRDefault="00992624" w:rsidP="00992624">
      <w:pPr>
        <w:pStyle w:val="Compact"/>
        <w:numPr>
          <w:ilvl w:val="1"/>
          <w:numId w:val="47"/>
        </w:numPr>
      </w:pPr>
      <w:r>
        <w:t>How soon before running?</w:t>
      </w:r>
    </w:p>
    <w:p w14:paraId="1B4DFC8F" w14:textId="77777777" w:rsidR="00B56DF4" w:rsidRDefault="00992624" w:rsidP="00992624">
      <w:pPr>
        <w:pStyle w:val="Compact"/>
        <w:numPr>
          <w:ilvl w:val="1"/>
          <w:numId w:val="47"/>
        </w:numPr>
      </w:pPr>
      <w:r>
        <w:t>How will you measure improvement in running speed?</w:t>
      </w:r>
    </w:p>
    <w:p w14:paraId="19DEB705" w14:textId="77777777" w:rsidR="00B56DF4" w:rsidRDefault="00992624" w:rsidP="00992624">
      <w:pPr>
        <w:pStyle w:val="Compact"/>
        <w:numPr>
          <w:ilvl w:val="0"/>
          <w:numId w:val="46"/>
        </w:numPr>
      </w:pPr>
      <w:r>
        <w:t>Testable: If I drink 3, 8-ounce cups of coffee 30 minutes before</w:t>
      </w:r>
      <w:r>
        <w:t xml:space="preserve"> running, then I will run the 5K distance in less than 32 minutes.</w:t>
      </w:r>
    </w:p>
    <w:p w14:paraId="101FEFB8" w14:textId="77777777" w:rsidR="00B56DF4" w:rsidRDefault="00992624" w:rsidP="00992624">
      <w:pPr>
        <w:pStyle w:val="Compact"/>
        <w:numPr>
          <w:ilvl w:val="1"/>
          <w:numId w:val="48"/>
        </w:numPr>
      </w:pPr>
      <w:r>
        <w:t>This is better but still could be improved. For instance, would 31 minutes, 45 seconds be an improvement?</w:t>
      </w:r>
    </w:p>
    <w:p w14:paraId="343C2276" w14:textId="77777777" w:rsidR="00B56DF4" w:rsidRDefault="00B56DF4">
      <w:pPr>
        <w:pStyle w:val="FirstParagraph"/>
      </w:pPr>
    </w:p>
    <w:p w14:paraId="0202E0B0" w14:textId="77777777" w:rsidR="00B56DF4" w:rsidRDefault="00992624" w:rsidP="00992624">
      <w:pPr>
        <w:pStyle w:val="Compact"/>
        <w:numPr>
          <w:ilvl w:val="0"/>
          <w:numId w:val="49"/>
        </w:numPr>
      </w:pPr>
      <w:r>
        <w:t>Informal: If I run twice a day, then I will run faster.</w:t>
      </w:r>
    </w:p>
    <w:p w14:paraId="43726EEB" w14:textId="77777777" w:rsidR="00B56DF4" w:rsidRDefault="00992624" w:rsidP="00992624">
      <w:pPr>
        <w:pStyle w:val="Compact"/>
        <w:numPr>
          <w:ilvl w:val="1"/>
          <w:numId w:val="50"/>
        </w:numPr>
      </w:pPr>
      <w:r>
        <w:t>When will you run?</w:t>
      </w:r>
    </w:p>
    <w:p w14:paraId="181602F2" w14:textId="77777777" w:rsidR="00B56DF4" w:rsidRDefault="00992624" w:rsidP="00992624">
      <w:pPr>
        <w:pStyle w:val="Compact"/>
        <w:numPr>
          <w:ilvl w:val="1"/>
          <w:numId w:val="50"/>
        </w:numPr>
      </w:pPr>
      <w:r>
        <w:t>How lon</w:t>
      </w:r>
      <w:r>
        <w:t>g will you run each time?</w:t>
      </w:r>
    </w:p>
    <w:p w14:paraId="1F7BB2AA" w14:textId="77777777" w:rsidR="00B56DF4" w:rsidRDefault="00992624" w:rsidP="00992624">
      <w:pPr>
        <w:pStyle w:val="Compact"/>
        <w:numPr>
          <w:ilvl w:val="1"/>
          <w:numId w:val="50"/>
        </w:numPr>
      </w:pPr>
      <w:r>
        <w:t>Again, would 31 minutes, 45 seconds (less than 32 minutes) be an improvement?</w:t>
      </w:r>
    </w:p>
    <w:p w14:paraId="6781F8CD" w14:textId="77777777" w:rsidR="00B56DF4" w:rsidRDefault="00992624" w:rsidP="00992624">
      <w:pPr>
        <w:pStyle w:val="Compact"/>
        <w:numPr>
          <w:ilvl w:val="0"/>
          <w:numId w:val="49"/>
        </w:numPr>
      </w:pPr>
      <w:r>
        <w:t>Testable: If I run twice a day (once for 20 minutes in the morning, and once for 40 minutes in the afternoon), then I will run the 5K distance in 30 min</w:t>
      </w:r>
      <w:r>
        <w:t>utes instead of 32 minutes.</w:t>
      </w:r>
    </w:p>
    <w:p w14:paraId="0032B089" w14:textId="77777777" w:rsidR="00B56DF4" w:rsidRDefault="00B56DF4">
      <w:pPr>
        <w:pStyle w:val="FirstParagraph"/>
      </w:pPr>
    </w:p>
    <w:p w14:paraId="33AB2600" w14:textId="77777777" w:rsidR="00B56DF4" w:rsidRDefault="00992624" w:rsidP="00992624">
      <w:pPr>
        <w:pStyle w:val="Compact"/>
        <w:numPr>
          <w:ilvl w:val="0"/>
          <w:numId w:val="51"/>
        </w:numPr>
      </w:pPr>
      <w:r>
        <w:t>Informal: If I run with my friend instead of alone, then I will run faster.</w:t>
      </w:r>
    </w:p>
    <w:p w14:paraId="47DDAA9D" w14:textId="77777777" w:rsidR="00B56DF4" w:rsidRDefault="00992624" w:rsidP="00992624">
      <w:pPr>
        <w:pStyle w:val="Compact"/>
        <w:numPr>
          <w:ilvl w:val="1"/>
          <w:numId w:val="52"/>
        </w:numPr>
      </w:pPr>
      <w:r>
        <w:t>What are you doing different?</w:t>
      </w:r>
    </w:p>
    <w:p w14:paraId="1DE71E62" w14:textId="77777777" w:rsidR="00B56DF4" w:rsidRDefault="00992624" w:rsidP="00992624">
      <w:pPr>
        <w:pStyle w:val="Compact"/>
        <w:numPr>
          <w:ilvl w:val="1"/>
          <w:numId w:val="52"/>
        </w:numPr>
      </w:pPr>
      <w:r>
        <w:t>What improvement do you predict you will see? When?</w:t>
      </w:r>
    </w:p>
    <w:p w14:paraId="468544CE" w14:textId="77777777" w:rsidR="00B56DF4" w:rsidRDefault="00992624" w:rsidP="00992624">
      <w:pPr>
        <w:pStyle w:val="Compact"/>
        <w:numPr>
          <w:ilvl w:val="0"/>
          <w:numId w:val="51"/>
        </w:numPr>
      </w:pPr>
      <w:r>
        <w:t>Testable: If I run with my friend instead of alone, and try to run at their pace each time, then after 60 days I will run the 5K distance at their pace.</w:t>
      </w:r>
    </w:p>
    <w:p w14:paraId="01AD7D50" w14:textId="77777777" w:rsidR="00B56DF4" w:rsidRDefault="00992624" w:rsidP="00992624">
      <w:pPr>
        <w:pStyle w:val="Compact"/>
        <w:numPr>
          <w:ilvl w:val="1"/>
          <w:numId w:val="53"/>
        </w:numPr>
      </w:pPr>
      <w:r>
        <w:t xml:space="preserve">This is more specific about the prediction, but what if your friend slows down to match your pace? How </w:t>
      </w:r>
      <w:r>
        <w:t>will you know? Can you measure pace more rigorously?</w:t>
      </w:r>
    </w:p>
    <w:p w14:paraId="77AD1DCE" w14:textId="77777777" w:rsidR="00B56DF4" w:rsidRDefault="00B56DF4">
      <w:pPr>
        <w:pStyle w:val="FirstParagraph"/>
      </w:pPr>
    </w:p>
    <w:p w14:paraId="475D6D6F" w14:textId="77777777" w:rsidR="00B56DF4" w:rsidRDefault="00992624" w:rsidP="00992624">
      <w:pPr>
        <w:pStyle w:val="Compact"/>
        <w:numPr>
          <w:ilvl w:val="0"/>
          <w:numId w:val="54"/>
        </w:numPr>
      </w:pPr>
      <w:r>
        <w:t>Informal: If I practice running faster for 1K every day, then I will run faster.</w:t>
      </w:r>
    </w:p>
    <w:p w14:paraId="663C26FF" w14:textId="77777777" w:rsidR="00B56DF4" w:rsidRDefault="00992624" w:rsidP="00992624">
      <w:pPr>
        <w:pStyle w:val="Compact"/>
        <w:numPr>
          <w:ilvl w:val="1"/>
          <w:numId w:val="55"/>
        </w:numPr>
      </w:pPr>
      <w:r>
        <w:t>Will you do this at the start, in the middle, or at the end of your run?</w:t>
      </w:r>
    </w:p>
    <w:p w14:paraId="2CB0DF27" w14:textId="77777777" w:rsidR="00B56DF4" w:rsidRDefault="00992624" w:rsidP="00992624">
      <w:pPr>
        <w:pStyle w:val="Compact"/>
        <w:numPr>
          <w:ilvl w:val="1"/>
          <w:numId w:val="55"/>
        </w:numPr>
      </w:pPr>
      <w:r>
        <w:t>How much faster will you go?</w:t>
      </w:r>
    </w:p>
    <w:p w14:paraId="186D9ED5" w14:textId="77777777" w:rsidR="00B56DF4" w:rsidRDefault="00992624" w:rsidP="00992624">
      <w:pPr>
        <w:pStyle w:val="Compact"/>
        <w:numPr>
          <w:ilvl w:val="0"/>
          <w:numId w:val="54"/>
        </w:numPr>
      </w:pPr>
      <w:r>
        <w:lastRenderedPageBreak/>
        <w:t xml:space="preserve">Testable: If I run </w:t>
      </w:r>
      <w:r>
        <w:t>3K every day, and try to run the second kilometer in 24 minutes, then after 60 days I will be able to run the entire 5K distance in less than 27 minutes.</w:t>
      </w:r>
    </w:p>
    <w:p w14:paraId="407305AE" w14:textId="77777777" w:rsidR="00B56DF4" w:rsidRDefault="00992624">
      <w:pPr>
        <w:pStyle w:val="Heading2"/>
      </w:pPr>
      <w:bookmarkStart w:id="41" w:name="there-are-different-kinds-of-hypotheses"/>
      <w:bookmarkEnd w:id="40"/>
      <w:r>
        <w:t>There Are Different Kinds of Hypotheses</w:t>
      </w:r>
    </w:p>
    <w:p w14:paraId="17ADB5D0" w14:textId="77777777" w:rsidR="00B56DF4" w:rsidRDefault="00992624">
      <w:pPr>
        <w:pStyle w:val="FirstParagraph"/>
      </w:pPr>
      <w:r>
        <w:t xml:space="preserve">A </w:t>
      </w:r>
      <w:r>
        <w:rPr>
          <w:b/>
          <w:bCs/>
        </w:rPr>
        <w:t>testable hypothesis</w:t>
      </w:r>
      <w:r>
        <w:t xml:space="preserve"> can be stated as a </w:t>
      </w:r>
      <w:r>
        <w:rPr>
          <w:b/>
          <w:bCs/>
        </w:rPr>
        <w:t>biological hypothesis</w:t>
      </w:r>
      <w:r>
        <w:t xml:space="preserve">, or as a </w:t>
      </w:r>
      <w:r>
        <w:rPr>
          <w:b/>
          <w:bCs/>
        </w:rPr>
        <w:t>statistical hypothesis</w:t>
      </w:r>
      <w:r>
        <w:t>. The biological hypothesis is a descriptive statement of what we predict what we will observe. The statistical hypothesis puts the biological hypothesis into mathematical terms that we can evaluate using statistics. Both ty</w:t>
      </w:r>
      <w:r>
        <w:t xml:space="preserve">pes can be split into a </w:t>
      </w:r>
      <w:r>
        <w:rPr>
          <w:b/>
          <w:bCs/>
        </w:rPr>
        <w:t>null hypothesis</w:t>
      </w:r>
      <w:r>
        <w:t xml:space="preserve"> and </w:t>
      </w:r>
      <w:r>
        <w:rPr>
          <w:b/>
          <w:bCs/>
        </w:rPr>
        <w:t>alternate hypothesis</w:t>
      </w:r>
      <w:r>
        <w:t>.</w:t>
      </w:r>
    </w:p>
    <w:p w14:paraId="7E24989E" w14:textId="77777777" w:rsidR="00B56DF4" w:rsidRDefault="00992624">
      <w:pPr>
        <w:pStyle w:val="BodyText"/>
      </w:pPr>
      <w:r>
        <w:t>This language gives many students trouble, so let’s look at the terms in the context of another experiment.</w:t>
      </w:r>
    </w:p>
    <w:p w14:paraId="5CFFDE1B" w14:textId="77777777" w:rsidR="00B56DF4" w:rsidRDefault="00992624">
      <w:pPr>
        <w:pStyle w:val="Heading3"/>
      </w:pPr>
      <w:bookmarkStart w:id="42" w:name="biological-hypotheses"/>
      <w:r>
        <w:t>Biological Hypotheses</w:t>
      </w:r>
    </w:p>
    <w:p w14:paraId="5EF8A3A0" w14:textId="77777777" w:rsidR="00B56DF4" w:rsidRDefault="00992624">
      <w:pPr>
        <w:pStyle w:val="FirstParagraph"/>
      </w:pPr>
      <w:r>
        <w:t>Imagine you notice that when egg-laying chickens are fed cho</w:t>
      </w:r>
      <w:r>
        <w:t>colate, more female chickens hatch from the eggs than males. You decide to test this observation formally.</w:t>
      </w:r>
    </w:p>
    <w:p w14:paraId="03AA0799" w14:textId="77777777" w:rsidR="00B56DF4" w:rsidRDefault="00992624" w:rsidP="00992624">
      <w:pPr>
        <w:pStyle w:val="Compact"/>
        <w:numPr>
          <w:ilvl w:val="0"/>
          <w:numId w:val="56"/>
        </w:numPr>
      </w:pPr>
      <w:r>
        <w:t>Testable Hypothesis: if chickens are fed chocolate, then the sex ratio of males to females hatched from eggs laid by those chickens will be less than</w:t>
      </w:r>
      <w:r>
        <w:t xml:space="preserve"> 1:1.</w:t>
      </w:r>
    </w:p>
    <w:p w14:paraId="2CF21D39" w14:textId="77777777" w:rsidR="00B56DF4" w:rsidRDefault="00992624">
      <w:pPr>
        <w:pStyle w:val="FirstParagraph"/>
      </w:pPr>
      <w:r>
        <w:t xml:space="preserve">We’ll start with the null hypothesis (BO). It describes what you expect to see if the conditions you create have no effect. The alternate hypothesis (BA) describes what you expect to see if there IS an effect. Put another way, the null hypothesis is </w:t>
      </w:r>
      <w:r>
        <w:t>boring and dull (null, dull, get it?!), and the alternate hypothesis is interesting.</w:t>
      </w:r>
    </w:p>
    <w:p w14:paraId="5F57E6BA" w14:textId="77777777" w:rsidR="00B56DF4" w:rsidRDefault="00992624">
      <w:pPr>
        <w:pStyle w:val="BodyText"/>
      </w:pPr>
      <w:r>
        <w:t>The null biological hypothesis (BO) is that the ratio of males to females hatched is 1:1 regardless of whether the hens that laid those eggs ate chocolate.</w:t>
      </w:r>
    </w:p>
    <w:p w14:paraId="4A3B514D" w14:textId="77777777" w:rsidR="00B56DF4" w:rsidRDefault="00992624">
      <w:pPr>
        <w:pStyle w:val="BodyText"/>
      </w:pPr>
      <w:r>
        <w:t>The alternate h</w:t>
      </w:r>
      <w:r>
        <w:t>ypothesis is that the test group(s) are different from each other, or different from a theoretical expectation. Here the alternate biological hypothesis is that chickens that are fed chocolate lay eggs that have a sex ratio different from 1:1.</w:t>
      </w:r>
    </w:p>
    <w:p w14:paraId="60AAC7BE" w14:textId="77777777" w:rsidR="00B56DF4" w:rsidRDefault="00992624">
      <w:pPr>
        <w:pStyle w:val="BodyText"/>
      </w:pPr>
      <w:r>
        <w:t xml:space="preserve">In practice </w:t>
      </w:r>
      <w:r>
        <w:t>you rarely see a formally stated biological null hypothesis in a scientific journal article, only the alternate hypothesis. So you might wonder why we bother. Stating the biological null hypothesis formally helps us state our statistical hypothesis accurat</w:t>
      </w:r>
      <w:r>
        <w:t>ely. It also helps us think more clearly about our experimental design, particularly about what controls we need.</w:t>
      </w:r>
    </w:p>
    <w:p w14:paraId="12BDBCE3" w14:textId="77777777" w:rsidR="00B56DF4" w:rsidRDefault="00992624">
      <w:pPr>
        <w:pStyle w:val="Heading3"/>
      </w:pPr>
      <w:bookmarkStart w:id="43" w:name="statistical-hypotheses"/>
      <w:bookmarkEnd w:id="42"/>
      <w:r>
        <w:t>Statistical Hypotheses</w:t>
      </w:r>
    </w:p>
    <w:p w14:paraId="1404036B" w14:textId="77777777" w:rsidR="00B56DF4" w:rsidRDefault="00992624">
      <w:pPr>
        <w:pStyle w:val="FirstParagraph"/>
      </w:pPr>
      <w:r>
        <w:t>The goal of statistical hypothesis testing is to discover the likelihood that the result might be a result of random va</w:t>
      </w:r>
      <w:r>
        <w:t>riation (in other words, just coincidence.)</w:t>
      </w:r>
    </w:p>
    <w:p w14:paraId="7903E720" w14:textId="77777777" w:rsidR="00B56DF4" w:rsidRDefault="00992624">
      <w:pPr>
        <w:pStyle w:val="BodyText"/>
      </w:pPr>
      <w:r>
        <w:t xml:space="preserve">Suppose you feed chocolate to a bunch of chickens, then look at the sex ratio in their offspring. It’s very tempting to look for patterns in your data that support the exciting alternative hypothesis. If you get </w:t>
      </w:r>
      <w:r>
        <w:t xml:space="preserve">more females than males, it would be a tremendously exciting discovery about the mechanism of sex determination that you could publish in </w:t>
      </w:r>
      <w:r>
        <w:rPr>
          <w:i/>
          <w:iCs/>
        </w:rPr>
        <w:lastRenderedPageBreak/>
        <w:t>Science</w:t>
      </w:r>
      <w:r>
        <w:t xml:space="preserve"> or </w:t>
      </w:r>
      <w:r>
        <w:rPr>
          <w:i/>
          <w:iCs/>
        </w:rPr>
        <w:t>Nature</w:t>
      </w:r>
      <w:r>
        <w:t>. Female chickens are more valuable than male chickens in egg-laying breeds, and poultry scientists h</w:t>
      </w:r>
      <w:r>
        <w:t xml:space="preserve">ave spent a lot of time and money trying to change the sex ratio in chickens. On the other hand, if chocolate doesn’t change the sex ratio, you would have a hard time getting your study published in the </w:t>
      </w:r>
      <w:r>
        <w:rPr>
          <w:i/>
          <w:iCs/>
        </w:rPr>
        <w:t>Eastern Rhode Island Journal of Chickenology</w:t>
      </w:r>
      <w:r>
        <w:t>.</w:t>
      </w:r>
    </w:p>
    <w:p w14:paraId="25C6ACDD" w14:textId="77777777" w:rsidR="00B56DF4" w:rsidRDefault="00992624">
      <w:pPr>
        <w:pStyle w:val="BodyText"/>
      </w:pPr>
      <w:r>
        <w:t xml:space="preserve">You run an experiment feeding chocolate to 20 egg-laying chickens. As a control, you feed another 20 chickens regular feed without chocolate. For both groups you count the number of eggs laid in 7 days that produce male chicks, and the number of eggs that </w:t>
      </w:r>
      <w:r>
        <w:t>produce female chicks. Let’s consider 3 possible outcomes:</w:t>
      </w:r>
    </w:p>
    <w:p w14:paraId="51E26609" w14:textId="77777777" w:rsidR="00B56DF4" w:rsidRDefault="00992624">
      <w:pPr>
        <w:pStyle w:val="BodyText"/>
      </w:pPr>
      <w:r>
        <w:rPr>
          <w:b/>
          <w:bCs/>
        </w:rPr>
        <w:t>Possible Outcome 1</w:t>
      </w:r>
      <w:r>
        <w:t>: You get 47 female chicks and 1 male chick. The effect is so dramatic that you conclude that chocolate really changed the sex ratio based on just the numbers alone.</w:t>
      </w:r>
    </w:p>
    <w:p w14:paraId="7571599B" w14:textId="77777777" w:rsidR="00B56DF4" w:rsidRDefault="00992624">
      <w:pPr>
        <w:pStyle w:val="BodyText"/>
      </w:pPr>
      <w:r>
        <w:rPr>
          <w:b/>
          <w:bCs/>
        </w:rPr>
        <w:t>Possible Outc</w:t>
      </w:r>
      <w:r>
        <w:rPr>
          <w:b/>
          <w:bCs/>
        </w:rPr>
        <w:t>ome 2</w:t>
      </w:r>
      <w:r>
        <w:t xml:space="preserve">: You count 25 female chicks and 23 male chicks from chocolate-fed hens, and 18 female chicks and 19 male chicks from the control hens. These results give us no reason to think there is not a 1:1 ratio of females to males in both the test and control </w:t>
      </w:r>
      <w:r>
        <w:t>groups.</w:t>
      </w:r>
    </w:p>
    <w:p w14:paraId="1887968F" w14:textId="77777777" w:rsidR="00B56DF4" w:rsidRDefault="00992624">
      <w:pPr>
        <w:pStyle w:val="BodyText"/>
      </w:pPr>
      <w:r>
        <w:rPr>
          <w:b/>
          <w:bCs/>
        </w:rPr>
        <w:t>Possible Outcome 3</w:t>
      </w:r>
      <w:r>
        <w:t xml:space="preserve">: Chocolate-fed chickens lay eggs that produce 31 females and only 17 males (a little under 2:1 sex ratio). The chickens that were fed regular chow laid eggs that produced 25 males, and 24 females (about 1:1 sex ratio). Now it is </w:t>
      </w:r>
      <w:r>
        <w:t>not so clear-cut. Could this just be coincidence? Stating this in more mathematical terms:</w:t>
      </w:r>
    </w:p>
    <w:p w14:paraId="24A79A2F" w14:textId="77777777" w:rsidR="00B56DF4" w:rsidRDefault="00992624">
      <w:pPr>
        <w:pStyle w:val="BodyText"/>
      </w:pPr>
      <w:r>
        <w:rPr>
          <w:rStyle w:val="VerbatimChar"/>
        </w:rPr>
        <w:t>“If the boring biological null hypothesis is really true, and chocolate does not affect sex ratio, what’s the probability of getting a sex ratio of 2:1 just due to r</w:t>
      </w:r>
      <w:r>
        <w:rPr>
          <w:rStyle w:val="VerbatimChar"/>
        </w:rPr>
        <w:t>andom chance?”</w:t>
      </w:r>
    </w:p>
    <w:p w14:paraId="4CD2B352" w14:textId="77777777" w:rsidR="00B56DF4" w:rsidRDefault="00992624">
      <w:pPr>
        <w:pStyle w:val="BodyText"/>
      </w:pPr>
      <w:r>
        <w:t>This is our statistical hypothesis, and it too has null and alternate versions (abbreviated HO and HA).</w:t>
      </w:r>
    </w:p>
    <w:p w14:paraId="4A363E1C" w14:textId="77777777" w:rsidR="00B56DF4" w:rsidRDefault="00992624">
      <w:pPr>
        <w:pStyle w:val="SourceCode"/>
      </w:pPr>
      <w:r>
        <w:rPr>
          <w:rStyle w:val="VerbatimChar"/>
        </w:rPr>
        <w:t>Null (Ho): Sex ratio (choco-chix) = Sex ratio (control)</w:t>
      </w:r>
      <w:r>
        <w:br/>
      </w:r>
      <w:r>
        <w:rPr>
          <w:rStyle w:val="VerbatimChar"/>
        </w:rPr>
        <w:t>Alternate (Ha): Sex ratio (choco-chix) =/= Sex ratio (control)</w:t>
      </w:r>
    </w:p>
    <w:p w14:paraId="1DF9928A" w14:textId="77777777" w:rsidR="00B56DF4" w:rsidRDefault="00992624">
      <w:pPr>
        <w:pStyle w:val="FirstParagraph"/>
      </w:pPr>
      <w:r>
        <w:t xml:space="preserve">Statistical tests estimate the </w:t>
      </w:r>
      <w:r>
        <w:rPr>
          <w:b/>
          <w:bCs/>
        </w:rPr>
        <w:t>p-value</w:t>
      </w:r>
      <w:r>
        <w:t>, which is the probability of obtaining the observed results assuming the null hypothesis is true (i.e., by chance). Statistical hypothesis testing methods</w:t>
      </w:r>
      <w:r>
        <w:t xml:space="preserve"> are explained in a later section of this Guide. For now what you need to know is:</w:t>
      </w:r>
    </w:p>
    <w:p w14:paraId="0A776DDC" w14:textId="77777777" w:rsidR="00B56DF4" w:rsidRDefault="00992624" w:rsidP="00992624">
      <w:pPr>
        <w:pStyle w:val="Compact"/>
        <w:numPr>
          <w:ilvl w:val="0"/>
          <w:numId w:val="57"/>
        </w:numPr>
      </w:pPr>
      <w:r>
        <w:t>If there is a high probability that the observed results are due to random variation, you would say that you “fail to reject the null hypothesis.” Don’t say that the alterna</w:t>
      </w:r>
      <w:r>
        <w:t>tive hypothesis is wrong. Statistical testing does not give us that level of certainty.</w:t>
      </w:r>
    </w:p>
    <w:p w14:paraId="22BE4D77" w14:textId="77777777" w:rsidR="00B56DF4" w:rsidRDefault="00992624" w:rsidP="00992624">
      <w:pPr>
        <w:pStyle w:val="Compact"/>
        <w:numPr>
          <w:ilvl w:val="0"/>
          <w:numId w:val="57"/>
        </w:numPr>
      </w:pPr>
      <w:r>
        <w:t>If the observed results are unlikely under the null hypothesis, you would say that you “reject the null hypothesis.”</w:t>
      </w:r>
    </w:p>
    <w:p w14:paraId="79AE9F13" w14:textId="77777777" w:rsidR="00B56DF4" w:rsidRDefault="00992624" w:rsidP="00992624">
      <w:pPr>
        <w:pStyle w:val="Compact"/>
        <w:numPr>
          <w:ilvl w:val="0"/>
          <w:numId w:val="57"/>
        </w:numPr>
      </w:pPr>
      <w:r>
        <w:t xml:space="preserve">In statistical testing there always is some margin </w:t>
      </w:r>
      <w:r>
        <w:t>of error. That is why we cannot prove conclusively (and never say) that the alternative hypothesis is correct.</w:t>
      </w:r>
    </w:p>
    <w:p w14:paraId="3B199BBB" w14:textId="77777777" w:rsidR="00B56DF4" w:rsidRDefault="00992624">
      <w:pPr>
        <w:pStyle w:val="Heading2"/>
      </w:pPr>
      <w:bookmarkStart w:id="44" w:name="X668e423cfe10831891cfa1934b52abae0e24adc"/>
      <w:bookmarkEnd w:id="41"/>
      <w:bookmarkEnd w:id="43"/>
      <w:r>
        <w:lastRenderedPageBreak/>
        <w:t>Where’s the Hypothesis in a Research Article?</w:t>
      </w:r>
    </w:p>
    <w:p w14:paraId="60782A46" w14:textId="77777777" w:rsidR="00B56DF4" w:rsidRDefault="00992624">
      <w:pPr>
        <w:pStyle w:val="FirstParagraph"/>
      </w:pPr>
      <w:r>
        <w:t>Our students get confused when we say we want them to make their hypotheses as “if-then” statements</w:t>
      </w:r>
      <w:r>
        <w:t>, when they do not see such formal statements in the most of the scientific articles they read. We are not being inconsistent, just trying to develop a thinking skill. We ask our students to state their hypothesis in the if-then form so they learn to THINK</w:t>
      </w:r>
      <w:r>
        <w:t xml:space="preserve"> in those terms. As they (and you) gain experience, it is not always necessary to explicitly state the hypothesis as an “if-then” statement.</w:t>
      </w:r>
    </w:p>
    <w:p w14:paraId="7CFABB5C" w14:textId="77777777" w:rsidR="00B56DF4" w:rsidRDefault="00992624">
      <w:pPr>
        <w:pStyle w:val="BodyText"/>
      </w:pPr>
      <w:r>
        <w:t xml:space="preserve">Nearly all primary literature has at least one testable hypothesis, but it may not be worded in a way that is easy </w:t>
      </w:r>
      <w:r>
        <w:t>to find. Look at this example:</w:t>
      </w:r>
    </w:p>
    <w:p w14:paraId="39F2A2E5" w14:textId="77777777" w:rsidR="00B56DF4" w:rsidRDefault="00992624">
      <w:pPr>
        <w:pStyle w:val="BodyText"/>
      </w:pPr>
      <w:r>
        <w:rPr>
          <w:rStyle w:val="VerbatimChar"/>
        </w:rPr>
        <w:t>"Based on the previous conclusions of Betto and Bell (2019) related to mating seasonality in passerines, it is reasonable to suggest that non-passerine species will have different seasonal mating patterns too."</w:t>
      </w:r>
    </w:p>
    <w:p w14:paraId="2C600961" w14:textId="77777777" w:rsidR="00B56DF4" w:rsidRDefault="00992624">
      <w:pPr>
        <w:pStyle w:val="BodyText"/>
      </w:pPr>
      <w:r>
        <w:t>There IS an if</w:t>
      </w:r>
      <w:r>
        <w:t>-then statement hiding in there. We can find it by revising and rearranging the wording a bit.</w:t>
      </w:r>
    </w:p>
    <w:p w14:paraId="7B548E13" w14:textId="77777777" w:rsidR="00B56DF4" w:rsidRDefault="00992624">
      <w:pPr>
        <w:pStyle w:val="BodyText"/>
      </w:pPr>
      <w:r>
        <w:rPr>
          <w:rStyle w:val="VerbatimChar"/>
        </w:rPr>
        <w:t>"In 2019, Betto and Bell concluded that when it is warmer than usual, passerine birds will mate later in the season. IF Betto and Bell are right, THEN we predict</w:t>
      </w:r>
      <w:r>
        <w:rPr>
          <w:rStyle w:val="VerbatimChar"/>
        </w:rPr>
        <w:t xml:space="preserve"> non-passerine birds will do the same thing. IF the weather is warmer than usual, THEN non-passerine birds also will mate later in the season.)"</w:t>
      </w:r>
    </w:p>
    <w:p w14:paraId="75DB65D0" w14:textId="77777777" w:rsidR="00B56DF4" w:rsidRDefault="00992624">
      <w:pPr>
        <w:pStyle w:val="BodyText"/>
      </w:pPr>
      <w:r>
        <w:t>The second cause for confusion is that, for most published articles, the Introduction section is one giant “if”</w:t>
      </w:r>
      <w:r>
        <w:t xml:space="preserve"> statement. In essence the authors are saying:</w:t>
      </w:r>
    </w:p>
    <w:p w14:paraId="7CDDC097" w14:textId="77777777" w:rsidR="00B56DF4" w:rsidRDefault="00992624">
      <w:pPr>
        <w:pStyle w:val="BodyText"/>
      </w:pPr>
      <w:r>
        <w:rPr>
          <w:rStyle w:val="VerbatimChar"/>
        </w:rPr>
        <w:t>"Here are our prior observations, and here is what all of these other researchers are saying about our model or a related system. This is how we are interpreting these findings. Now IF all of the stuff we just</w:t>
      </w:r>
      <w:r>
        <w:rPr>
          <w:rStyle w:val="VerbatimChar"/>
        </w:rPr>
        <w:t xml:space="preserve"> told you is true, THEN we expect to find..."</w:t>
      </w:r>
    </w:p>
    <w:p w14:paraId="62324D93" w14:textId="77777777" w:rsidR="00B56DF4" w:rsidRDefault="00992624">
      <w:pPr>
        <w:pStyle w:val="BodyText"/>
      </w:pPr>
      <w:r>
        <w:t>When articles are written this way, the authors are assuming you as the reader realize that the Introduction is their “if” statement.</w:t>
      </w:r>
    </w:p>
    <w:p w14:paraId="3ED6EFD2" w14:textId="77777777" w:rsidR="00B56DF4" w:rsidRDefault="00992624">
      <w:pPr>
        <w:pStyle w:val="BodyText"/>
      </w:pPr>
      <w:r>
        <w:t>Sometimes authors have no obvious hypothesis and don’t actually make any spe</w:t>
      </w:r>
      <w:r>
        <w:t>cific predictions. Instead they state their objective or goals for the study. This is very common in applied science research. For example, this is an excerpt from a recent abstract:</w:t>
      </w:r>
    </w:p>
    <w:p w14:paraId="56BB28F3" w14:textId="77777777" w:rsidR="00B56DF4" w:rsidRDefault="00992624">
      <w:pPr>
        <w:pStyle w:val="BodyText"/>
      </w:pPr>
      <w:r>
        <w:rPr>
          <w:rStyle w:val="VerbatimChar"/>
        </w:rPr>
        <w:t xml:space="preserve">Social and ecological differences in early SARS-CoV-2 pandemic screening </w:t>
      </w:r>
      <w:r>
        <w:rPr>
          <w:rStyle w:val="VerbatimChar"/>
        </w:rPr>
        <w:t>and outcomes have been documented, but the means by which these differences have arisen are not understood. The objective of this study is to characterize social, economic, and chronic disease mechanisms underlying differences in outcomes for patients with</w:t>
      </w:r>
      <w:r>
        <w:rPr>
          <w:rStyle w:val="VerbatimChar"/>
        </w:rPr>
        <w:t>in the Cleveland Clinic Health System... (Dalton &amp; Gunzler, 2021; https://doi.org/10.1371/journal.pone.0255343</w:t>
      </w:r>
    </w:p>
    <w:p w14:paraId="651ECE10" w14:textId="77777777" w:rsidR="00B56DF4" w:rsidRDefault="00992624">
      <w:pPr>
        <w:pStyle w:val="BodyText"/>
      </w:pPr>
      <w:r>
        <w:t>In this case, the hypothesis is implied. The authors of this study are assuming that there is some difference between patients of different socio</w:t>
      </w:r>
      <w:r>
        <w:t>-economic and chronic disease status that affects their outcomes if they are infected with SARS-CoV-2. Their “if” statement is implied, but a clear biological alternate hypothesis:</w:t>
      </w:r>
    </w:p>
    <w:p w14:paraId="69D42935" w14:textId="77777777" w:rsidR="00B56DF4" w:rsidRDefault="00992624">
      <w:pPr>
        <w:pStyle w:val="BodyText"/>
      </w:pPr>
      <w:r>
        <w:rPr>
          <w:rStyle w:val="VerbatimChar"/>
        </w:rPr>
        <w:lastRenderedPageBreak/>
        <w:t>"If there are differences in the social, economic, and chronic disease stat</w:t>
      </w:r>
      <w:r>
        <w:rPr>
          <w:rStyle w:val="VerbatimChar"/>
        </w:rPr>
        <w:t>us of patients with COVID-19, then we predict there will be measurable differences in their health outcomes."</w:t>
      </w:r>
    </w:p>
    <w:p w14:paraId="0B3DB797" w14:textId="77777777" w:rsidR="00B56DF4" w:rsidRDefault="00992624">
      <w:pPr>
        <w:pStyle w:val="BodyText"/>
      </w:pPr>
      <w:r>
        <w:t xml:space="preserve">What is MISSING from this hypothesis are specific predictors. The study authors do not know which factors are going to be important, but they are </w:t>
      </w:r>
      <w:r>
        <w:t>predicting that at least one social, economic, or chronic health factor will be correlated with a difference in health outcome after COVID-19 infection.</w:t>
      </w:r>
    </w:p>
    <w:p w14:paraId="59B8CD75" w14:textId="77777777" w:rsidR="00B56DF4" w:rsidRDefault="00992624">
      <w:pPr>
        <w:pStyle w:val="Heading1"/>
      </w:pPr>
      <w:bookmarkStart w:id="45" w:name="expdesign210"/>
      <w:bookmarkEnd w:id="38"/>
      <w:bookmarkEnd w:id="44"/>
      <w:r>
        <w:t>Step by Step Guide to Experimental Design</w:t>
      </w:r>
    </w:p>
    <w:p w14:paraId="21AEE4C9" w14:textId="77777777" w:rsidR="00B56DF4" w:rsidRDefault="00992624">
      <w:pPr>
        <w:pStyle w:val="FirstParagraph"/>
      </w:pPr>
      <w:r>
        <w:t>A report describing the results of an experiment is the final</w:t>
      </w:r>
      <w:r>
        <w:t xml:space="preserve"> step in a chain of events that starts with asking questions. Good scientific writing also depends on good experimental design. The best scientific writing cannot hide poor experimental design and analysis.</w:t>
      </w:r>
    </w:p>
    <w:p w14:paraId="4D8BC058" w14:textId="77777777" w:rsidR="00B56DF4" w:rsidRDefault="00992624">
      <w:pPr>
        <w:pStyle w:val="BodyText"/>
      </w:pPr>
      <w:r>
        <w:t>When you are first starting out, it helps to foll</w:t>
      </w:r>
      <w:r>
        <w:t>ow a systematic, step-by-step approach to designing experiments. The terminology and each of the steps is explored in detail elsewhere in this Guide.</w:t>
      </w:r>
    </w:p>
    <w:p w14:paraId="055EDB32" w14:textId="77777777" w:rsidR="00B56DF4" w:rsidRDefault="00992624">
      <w:pPr>
        <w:pStyle w:val="BodyText"/>
      </w:pPr>
      <w:r>
        <w:t>If you are thinking, “this seems like a lot of extra work,” keep in mind that these steps ALSO describe ho</w:t>
      </w:r>
      <w:r>
        <w:t>w you develop the content of a good lab report. Working through these steps systematically helps you learn how the pieces fit together in the final written product. Soon you will find yourself jumping back and forth between steps, and considering more than</w:t>
      </w:r>
      <w:r>
        <w:t xml:space="preserve"> one step at a time. After a while the process will become more or less automatic, and you likely will develop your own workflow.</w:t>
      </w:r>
    </w:p>
    <w:p w14:paraId="230BBDDF" w14:textId="77777777" w:rsidR="00B56DF4" w:rsidRDefault="00992624">
      <w:pPr>
        <w:pStyle w:val="Heading2"/>
      </w:pPr>
      <w:bookmarkStart w:id="46" w:name="X029cf0135d08329385bc2aa2933283b8bddcdbe"/>
      <w:r>
        <w:t>Step 1: Collect background information and observations.</w:t>
      </w:r>
    </w:p>
    <w:p w14:paraId="147FCA0A" w14:textId="77777777" w:rsidR="00B56DF4" w:rsidRDefault="00992624">
      <w:pPr>
        <w:pStyle w:val="FirstParagraph"/>
      </w:pPr>
      <w:r>
        <w:t>Ask yourself:</w:t>
      </w:r>
    </w:p>
    <w:p w14:paraId="057693B0" w14:textId="77777777" w:rsidR="00B56DF4" w:rsidRDefault="00992624" w:rsidP="00992624">
      <w:pPr>
        <w:pStyle w:val="Compact"/>
        <w:numPr>
          <w:ilvl w:val="0"/>
          <w:numId w:val="58"/>
        </w:numPr>
      </w:pPr>
      <w:r>
        <w:t>What background information is vital to my study?</w:t>
      </w:r>
    </w:p>
    <w:p w14:paraId="310C874D" w14:textId="77777777" w:rsidR="00B56DF4" w:rsidRDefault="00992624" w:rsidP="00992624">
      <w:pPr>
        <w:pStyle w:val="Compact"/>
        <w:numPr>
          <w:ilvl w:val="0"/>
          <w:numId w:val="58"/>
        </w:numPr>
      </w:pPr>
      <w:r>
        <w:t>What do I need to know before I can proceed with asking my question?</w:t>
      </w:r>
    </w:p>
    <w:p w14:paraId="48AF6FEF" w14:textId="77777777" w:rsidR="00B56DF4" w:rsidRDefault="00992624" w:rsidP="00992624">
      <w:pPr>
        <w:pStyle w:val="Compact"/>
        <w:numPr>
          <w:ilvl w:val="0"/>
          <w:numId w:val="58"/>
        </w:numPr>
      </w:pPr>
      <w:r>
        <w:t>What have other scientists learned that is relevant to answering my question?</w:t>
      </w:r>
    </w:p>
    <w:p w14:paraId="0D66114C" w14:textId="77777777" w:rsidR="00B56DF4" w:rsidRDefault="00992624" w:rsidP="00992624">
      <w:pPr>
        <w:pStyle w:val="Compact"/>
        <w:numPr>
          <w:ilvl w:val="0"/>
          <w:numId w:val="58"/>
        </w:numPr>
      </w:pPr>
      <w:r>
        <w:t>What background will my readers need to know to understand my question, and how I designed my study?</w:t>
      </w:r>
    </w:p>
    <w:p w14:paraId="1FB2528C" w14:textId="77777777" w:rsidR="00B56DF4" w:rsidRDefault="00992624">
      <w:pPr>
        <w:pStyle w:val="FirstParagraph"/>
      </w:pPr>
      <w:r>
        <w:t xml:space="preserve">Some of </w:t>
      </w:r>
      <w:r>
        <w:t>this information will be included in the first part of your Introduction section.</w:t>
      </w:r>
    </w:p>
    <w:p w14:paraId="171598B5" w14:textId="77777777" w:rsidR="00B56DF4" w:rsidRDefault="00992624">
      <w:pPr>
        <w:pStyle w:val="Heading2"/>
      </w:pPr>
      <w:bookmarkStart w:id="47" w:name="X85fa141f39dcf553403fe9a2be5cc1b929308a5"/>
      <w:bookmarkEnd w:id="46"/>
      <w:r>
        <w:t>Step 2. Decide what specific biological question you want to try to answer.</w:t>
      </w:r>
    </w:p>
    <w:p w14:paraId="3290150C" w14:textId="77777777" w:rsidR="00B56DF4" w:rsidRDefault="00992624">
      <w:pPr>
        <w:pStyle w:val="FirstParagraph"/>
      </w:pPr>
      <w:r>
        <w:t>Do not try to organize it formally yet, just ask yourself what you want to know. Once you have a r</w:t>
      </w:r>
      <w:r>
        <w:t xml:space="preserve">ough question, rephrase your question in the form of </w:t>
      </w:r>
      <w:r>
        <w:rPr>
          <w:b/>
          <w:bCs/>
        </w:rPr>
        <w:t>biological null and alternate hypotheses</w:t>
      </w:r>
      <w:r>
        <w:t xml:space="preserve">. </w:t>
      </w:r>
      <w:hyperlink w:anchor="hypothesis200">
        <w:r>
          <w:rPr>
            <w:rStyle w:val="Hyperlink"/>
          </w:rPr>
          <w:t>Hypotheses are explained further here</w:t>
        </w:r>
      </w:hyperlink>
      <w:r>
        <w:t>.</w:t>
      </w:r>
    </w:p>
    <w:p w14:paraId="5C84372A" w14:textId="77777777" w:rsidR="00B56DF4" w:rsidRDefault="00992624">
      <w:pPr>
        <w:pStyle w:val="BodyText"/>
      </w:pPr>
      <w:r>
        <w:t>The biological hypothesis refers to your expectation of what will happen in the physic</w:t>
      </w:r>
      <w:r>
        <w:t>al world due to a biological process or mechanism. It is a generalized statement explaining how a biological mechanism of interest causes an independent variable to affect a dependent variable.</w:t>
      </w:r>
    </w:p>
    <w:p w14:paraId="57451CE0" w14:textId="77777777" w:rsidR="00B56DF4" w:rsidRDefault="00992624">
      <w:pPr>
        <w:pStyle w:val="BodyText"/>
      </w:pPr>
      <w:r>
        <w:lastRenderedPageBreak/>
        <w:t>Usually the alternate half of the biological hypothesis statem</w:t>
      </w:r>
      <w:r>
        <w:t>ent will be near the end of the Introduction section of a report or article.</w:t>
      </w:r>
    </w:p>
    <w:p w14:paraId="11719651" w14:textId="77777777" w:rsidR="00B56DF4" w:rsidRDefault="00992624">
      <w:pPr>
        <w:pStyle w:val="Heading2"/>
      </w:pPr>
      <w:bookmarkStart w:id="48" w:name="Xb49530b185ea75218af22e2fc139edf897d3561"/>
      <w:bookmarkEnd w:id="47"/>
      <w:r>
        <w:t>Step 3. Decide which variables are relevant to the question you are asking.</w:t>
      </w:r>
    </w:p>
    <w:p w14:paraId="4DA06C34" w14:textId="77777777" w:rsidR="00B56DF4" w:rsidRDefault="00992624">
      <w:pPr>
        <w:pStyle w:val="FirstParagraph"/>
      </w:pPr>
      <w:hyperlink w:anchor="variables215">
        <w:r>
          <w:rPr>
            <w:rStyle w:val="Hyperlink"/>
          </w:rPr>
          <w:t>Variables are explained further here</w:t>
        </w:r>
      </w:hyperlink>
      <w:r>
        <w:t>.</w:t>
      </w:r>
    </w:p>
    <w:p w14:paraId="1E63EB5F" w14:textId="77777777" w:rsidR="00B56DF4" w:rsidRDefault="00992624">
      <w:pPr>
        <w:pStyle w:val="BodyText"/>
      </w:pPr>
      <w:r>
        <w:t xml:space="preserve">What are the </w:t>
      </w:r>
      <w:r>
        <w:rPr>
          <w:b/>
          <w:bCs/>
        </w:rPr>
        <w:t>independent variables</w:t>
      </w:r>
      <w:r>
        <w:t>? These are the things that you can vary experimentally, or can be used to divide experimental observations or subjects of the study into control and test groups.</w:t>
      </w:r>
    </w:p>
    <w:p w14:paraId="7A49653D" w14:textId="77777777" w:rsidR="00B56DF4" w:rsidRDefault="00992624">
      <w:pPr>
        <w:pStyle w:val="BodyText"/>
      </w:pPr>
      <w:r>
        <w:t xml:space="preserve">What are the </w:t>
      </w:r>
      <w:r>
        <w:rPr>
          <w:b/>
          <w:bCs/>
        </w:rPr>
        <w:t>dependen</w:t>
      </w:r>
      <w:r>
        <w:rPr>
          <w:b/>
          <w:bCs/>
        </w:rPr>
        <w:t>t variables</w:t>
      </w:r>
      <w:r>
        <w:t>? These are the things that you can measure or quantify in response to a change in the independent variables. They are what you predict will be different between your control and test groups based on your hypothesis.</w:t>
      </w:r>
    </w:p>
    <w:p w14:paraId="6CBDCB2B" w14:textId="77777777" w:rsidR="00B56DF4" w:rsidRDefault="00992624">
      <w:pPr>
        <w:pStyle w:val="BodyText"/>
      </w:pPr>
      <w:r>
        <w:t xml:space="preserve">What are your </w:t>
      </w:r>
      <w:r>
        <w:rPr>
          <w:b/>
          <w:bCs/>
        </w:rPr>
        <w:t>confounding va</w:t>
      </w:r>
      <w:r>
        <w:rPr>
          <w:b/>
          <w:bCs/>
        </w:rPr>
        <w:t>riables</w:t>
      </w:r>
      <w:r>
        <w:t>? These are independent variables that you cannot control that could prevent you from collecting valid measurements. How will you minimize or eliminate these potential sources of error?</w:t>
      </w:r>
    </w:p>
    <w:p w14:paraId="4828341F" w14:textId="77777777" w:rsidR="00B56DF4" w:rsidRDefault="00992624">
      <w:pPr>
        <w:pStyle w:val="BodyText"/>
      </w:pPr>
      <w:r>
        <w:t>This information is summarized in the Methods section of a repo</w:t>
      </w:r>
      <w:r>
        <w:t>rt.</w:t>
      </w:r>
    </w:p>
    <w:p w14:paraId="49645AB5" w14:textId="77777777" w:rsidR="00B56DF4" w:rsidRDefault="00992624">
      <w:pPr>
        <w:pStyle w:val="Heading2"/>
      </w:pPr>
      <w:bookmarkStart w:id="49" w:name="Xecfa3a3070c69a38257cd4cc6e7d293b35e557b"/>
      <w:bookmarkEnd w:id="48"/>
      <w:r>
        <w:t>Step 4. Determine which variables are relevant to the question.</w:t>
      </w:r>
    </w:p>
    <w:p w14:paraId="29F8BC9A" w14:textId="77777777" w:rsidR="00B56DF4" w:rsidRDefault="00992624">
      <w:pPr>
        <w:pStyle w:val="FirstParagraph"/>
      </w:pPr>
      <w:r>
        <w:t xml:space="preserve">Specify exactly what variables play a part in the question you are asking. For each variable, determine and explain what kind of variable each one is. </w:t>
      </w:r>
      <w:hyperlink w:anchor="variables215">
        <w:r>
          <w:rPr>
            <w:rStyle w:val="Hyperlink"/>
          </w:rPr>
          <w:t>Va</w:t>
        </w:r>
        <w:r>
          <w:rPr>
            <w:rStyle w:val="Hyperlink"/>
          </w:rPr>
          <w:t>riables are explained further here</w:t>
        </w:r>
      </w:hyperlink>
      <w:r>
        <w:t>.</w:t>
      </w:r>
    </w:p>
    <w:p w14:paraId="46683A89" w14:textId="77777777" w:rsidR="00B56DF4" w:rsidRDefault="00992624">
      <w:pPr>
        <w:pStyle w:val="Heading2"/>
      </w:pPr>
      <w:bookmarkStart w:id="50" w:name="X9df2dadb326ca7fb6ec46d19d69313125a63d59"/>
      <w:bookmarkEnd w:id="49"/>
      <w:r>
        <w:t>Step 5. Use the variables to state your the question in the form of a statistical null hypothesis and alternate hypothesis.</w:t>
      </w:r>
    </w:p>
    <w:p w14:paraId="279A6466" w14:textId="77777777" w:rsidR="00B56DF4" w:rsidRDefault="00992624">
      <w:pPr>
        <w:pStyle w:val="FirstParagraph"/>
      </w:pPr>
      <w:r>
        <w:t xml:space="preserve">The statistical hypotheses refer to your expectation of what the data will show without stating </w:t>
      </w:r>
      <w:r>
        <w:t xml:space="preserve">what biological processes caused those data to be different. This may be expressed as a comparison of averages between or among treatment groups, or in comparison to a hypothesized value. </w:t>
      </w:r>
      <w:hyperlink w:anchor="compstatsone470">
        <w:r>
          <w:rPr>
            <w:rStyle w:val="Hyperlink"/>
          </w:rPr>
          <w:t>The format for statistical hyp</w:t>
        </w:r>
        <w:r>
          <w:rPr>
            <w:rStyle w:val="Hyperlink"/>
          </w:rPr>
          <w:t>otheses is explained further here</w:t>
        </w:r>
      </w:hyperlink>
      <w:r>
        <w:t>.</w:t>
      </w:r>
    </w:p>
    <w:p w14:paraId="690A7398" w14:textId="77777777" w:rsidR="00B56DF4" w:rsidRDefault="00992624">
      <w:pPr>
        <w:pStyle w:val="BodyText"/>
      </w:pPr>
      <w:r>
        <w:t>The statistical hypothesis and statistical tests performed usually are described near the end of a report’s Methods section.</w:t>
      </w:r>
    </w:p>
    <w:p w14:paraId="5101868E" w14:textId="77777777" w:rsidR="00B56DF4" w:rsidRDefault="00992624">
      <w:pPr>
        <w:pStyle w:val="Heading2"/>
      </w:pPr>
      <w:bookmarkStart w:id="51" w:name="X0df1ab6e59dc2448629dde403d949a7b1807c76"/>
      <w:bookmarkEnd w:id="50"/>
      <w:r>
        <w:t>Step 6. Design an experiment that controls or randomizes the confounding variables.</w:t>
      </w:r>
    </w:p>
    <w:p w14:paraId="4293C47C" w14:textId="77777777" w:rsidR="00B56DF4" w:rsidRDefault="00992624">
      <w:pPr>
        <w:pStyle w:val="FirstParagraph"/>
      </w:pPr>
      <w:r>
        <w:t>Sketch out a</w:t>
      </w:r>
      <w:r>
        <w:t xml:space="preserve"> framework for your collected data. You already identified the variables you want to measure or collect. What will it look like in a spreadsheet? This should include everything you need as a data collection table.</w:t>
      </w:r>
    </w:p>
    <w:p w14:paraId="39E5AD27" w14:textId="77777777" w:rsidR="00B56DF4" w:rsidRDefault="00992624">
      <w:pPr>
        <w:pStyle w:val="BodyText"/>
      </w:pPr>
      <w:r>
        <w:t>What controls and replicates will you have</w:t>
      </w:r>
      <w:r>
        <w:t xml:space="preserve">? </w:t>
      </w:r>
      <w:hyperlink w:anchor="replicates220">
        <w:r>
          <w:rPr>
            <w:rStyle w:val="Hyperlink"/>
          </w:rPr>
          <w:t>(Read more about these here.)</w:t>
        </w:r>
      </w:hyperlink>
      <w:r>
        <w:t xml:space="preserve">. What statistical tests will you use to analyze the data? </w:t>
      </w:r>
      <w:hyperlink w:anchor="biostats450">
        <w:r>
          <w:rPr>
            <w:rStyle w:val="Hyperlink"/>
          </w:rPr>
          <w:t>(Read more about statistics here.)</w:t>
        </w:r>
      </w:hyperlink>
      <w:r>
        <w:t>.</w:t>
      </w:r>
    </w:p>
    <w:p w14:paraId="3B307E6B" w14:textId="77777777" w:rsidR="00B56DF4" w:rsidRDefault="00992624">
      <w:pPr>
        <w:pStyle w:val="BodyText"/>
      </w:pPr>
      <w:r>
        <w:t>This initial design will be the starting point for writing u</w:t>
      </w:r>
      <w:r>
        <w:t>p your Methods.</w:t>
      </w:r>
    </w:p>
    <w:p w14:paraId="4E6EB320" w14:textId="77777777" w:rsidR="00B56DF4" w:rsidRDefault="00992624">
      <w:pPr>
        <w:pStyle w:val="Heading2"/>
      </w:pPr>
      <w:bookmarkStart w:id="52" w:name="Xbd19b0fce6aa82a80e1c031860f93f629a220bf"/>
      <w:bookmarkEnd w:id="51"/>
      <w:r>
        <w:lastRenderedPageBreak/>
        <w:t>Step 7. Conduct the experiment as planned.</w:t>
      </w:r>
    </w:p>
    <w:p w14:paraId="07DAADD1" w14:textId="77777777" w:rsidR="00B56DF4" w:rsidRDefault="00992624">
      <w:pPr>
        <w:pStyle w:val="FirstParagraph"/>
      </w:pPr>
      <w:r>
        <w:t>As you work, make notes if you do something differently than planned, or have to adjust your plan for unusual circumstances. These notes may or may not be important later as you write your Discussi</w:t>
      </w:r>
      <w:r>
        <w:t>on.</w:t>
      </w:r>
    </w:p>
    <w:p w14:paraId="6B4AE092" w14:textId="77777777" w:rsidR="00B56DF4" w:rsidRDefault="00992624">
      <w:pPr>
        <w:pStyle w:val="Heading2"/>
      </w:pPr>
      <w:bookmarkStart w:id="53" w:name="X4cc8b6d9a92a9ad9ea7b178da99a37384f01ef2"/>
      <w:bookmarkEnd w:id="52"/>
      <w:r>
        <w:t>Step 8. Summarize and analyze your raw data.</w:t>
      </w:r>
    </w:p>
    <w:p w14:paraId="32964357" w14:textId="77777777" w:rsidR="00B56DF4" w:rsidRDefault="00992624">
      <w:pPr>
        <w:pStyle w:val="FirstParagraph"/>
      </w:pPr>
      <w:r>
        <w:t xml:space="preserve">The data summary is the first part of your Results section. </w:t>
      </w:r>
      <w:hyperlink w:anchor="sumstats460">
        <w:r>
          <w:rPr>
            <w:rStyle w:val="Hyperlink"/>
          </w:rPr>
          <w:t>How to summarize data is explained further here</w:t>
        </w:r>
      </w:hyperlink>
      <w:r>
        <w:t>.</w:t>
      </w:r>
    </w:p>
    <w:p w14:paraId="49A235A6" w14:textId="77777777" w:rsidR="00B56DF4" w:rsidRDefault="00992624">
      <w:pPr>
        <w:pStyle w:val="BodyText"/>
      </w:pPr>
      <w:r>
        <w:t>Compare the control and test groups using the statistical test y</w:t>
      </w:r>
      <w:r>
        <w:t xml:space="preserve">ou chose earlier. This is the next part of the Results section. </w:t>
      </w:r>
      <w:hyperlink w:anchor="compstatsone470">
        <w:r>
          <w:rPr>
            <w:rStyle w:val="Hyperlink"/>
          </w:rPr>
          <w:t>How to interpret statistical tests accurately is explained further here</w:t>
        </w:r>
      </w:hyperlink>
      <w:r>
        <w:t>.</w:t>
      </w:r>
    </w:p>
    <w:p w14:paraId="6EF1015C" w14:textId="77777777" w:rsidR="00B56DF4" w:rsidRDefault="00992624">
      <w:pPr>
        <w:pStyle w:val="Heading2"/>
      </w:pPr>
      <w:bookmarkStart w:id="54" w:name="X5256dc4579b46c7a8b6357347d2eee0e3239a64"/>
      <w:bookmarkEnd w:id="53"/>
      <w:r>
        <w:t>Step 9. Decide what your summarized and analyzed data mean.</w:t>
      </w:r>
    </w:p>
    <w:p w14:paraId="2ECE2161" w14:textId="77777777" w:rsidR="00B56DF4" w:rsidRDefault="00992624">
      <w:pPr>
        <w:pStyle w:val="FirstParagraph"/>
      </w:pPr>
      <w:r>
        <w:t>Think through the results of your experiment. Don’t just look at the outcome of the statistical test(s) and blindly assign a conclusion to your work. Interpret the results in light of your origina</w:t>
      </w:r>
      <w:r>
        <w:t>l biological and statistical hypotheses. This will be the first part of your Discussion section.</w:t>
      </w:r>
    </w:p>
    <w:p w14:paraId="34E362ED" w14:textId="77777777" w:rsidR="00B56DF4" w:rsidRDefault="00992624">
      <w:pPr>
        <w:pStyle w:val="Heading2"/>
      </w:pPr>
      <w:bookmarkStart w:id="55" w:name="X0551227b0ea2123dc3a78ff87d6a13dba5971ed"/>
      <w:bookmarkEnd w:id="54"/>
      <w:r>
        <w:t>Step 10. Think about how your results fit into a bigger picture.</w:t>
      </w:r>
    </w:p>
    <w:p w14:paraId="1256EC07" w14:textId="77777777" w:rsidR="00B56DF4" w:rsidRDefault="00992624">
      <w:pPr>
        <w:pStyle w:val="FirstParagraph"/>
      </w:pPr>
      <w:r>
        <w:t>What do your results mean compared to what others have seen? What is your reasoning? This is t</w:t>
      </w:r>
      <w:r>
        <w:t xml:space="preserve">he final part of your Discussion. </w:t>
      </w:r>
      <w:hyperlink w:anchor="discussion380">
        <w:r>
          <w:rPr>
            <w:rStyle w:val="Hyperlink"/>
          </w:rPr>
          <w:t>How to make arguments in the final part of your Discussion is explained further here</w:t>
        </w:r>
      </w:hyperlink>
      <w:r>
        <w:t>.</w:t>
      </w:r>
    </w:p>
    <w:p w14:paraId="2BA9786C" w14:textId="77777777" w:rsidR="00B56DF4" w:rsidRDefault="00992624">
      <w:pPr>
        <w:pStyle w:val="Heading2"/>
      </w:pPr>
      <w:bookmarkStart w:id="56" w:name="practice-cases"/>
      <w:bookmarkEnd w:id="55"/>
      <w:r>
        <w:t>Practice Cases</w:t>
      </w:r>
    </w:p>
    <w:p w14:paraId="1F7DA3B3" w14:textId="77777777" w:rsidR="00B56DF4" w:rsidRDefault="00992624">
      <w:pPr>
        <w:pStyle w:val="FirstParagraph"/>
      </w:pPr>
      <w:r>
        <w:t xml:space="preserve">In the Appendix there are </w:t>
      </w:r>
      <w:hyperlink w:anchor="overview">
        <w:r>
          <w:rPr>
            <w:rStyle w:val="Hyperlink"/>
          </w:rPr>
          <w:t>three sample cases that you can use to practice these steps</w:t>
        </w:r>
      </w:hyperlink>
      <w:r>
        <w:t xml:space="preserve">. Each case has a general starting question, links to 1-2 open-access background articles, suggested questions to explore, and a simple raw data set. Use the case materials to practice each of the </w:t>
      </w:r>
      <w:r>
        <w:t>steps listed here.</w:t>
      </w:r>
    </w:p>
    <w:p w14:paraId="31FDC30D" w14:textId="77777777" w:rsidR="00B56DF4" w:rsidRDefault="00992624">
      <w:pPr>
        <w:pStyle w:val="Heading1"/>
      </w:pPr>
      <w:bookmarkStart w:id="57" w:name="variables215"/>
      <w:bookmarkEnd w:id="45"/>
      <w:bookmarkEnd w:id="56"/>
      <w:r>
        <w:t>Variables</w:t>
      </w:r>
    </w:p>
    <w:p w14:paraId="6F3085F6" w14:textId="77777777" w:rsidR="00B56DF4" w:rsidRDefault="00992624">
      <w:pPr>
        <w:pStyle w:val="FirstParagraph"/>
      </w:pPr>
      <w:r>
        <w:t>The words defined here come up regularly when talking about scientific writing, and we often see students use them incorrectly. Your instructor may warn you about other “watch-out” terms that they see misused. You definitely sh</w:t>
      </w:r>
      <w:r>
        <w:t xml:space="preserve">ould use these terms, just take extra care to use them </w:t>
      </w:r>
      <w:r>
        <w:rPr>
          <w:b/>
          <w:bCs/>
        </w:rPr>
        <w:t>correctly</w:t>
      </w:r>
      <w:r>
        <w:t xml:space="preserve"> when you do.</w:t>
      </w:r>
    </w:p>
    <w:p w14:paraId="33903012" w14:textId="77777777" w:rsidR="00B56DF4" w:rsidRDefault="00992624">
      <w:pPr>
        <w:pStyle w:val="BodyText"/>
      </w:pPr>
      <w:r>
        <w:t>To make it easier to compare these terms, we have defined all of them together here, then provided shorter definitions as each term comes up elsewhere.</w:t>
      </w:r>
    </w:p>
    <w:p w14:paraId="3D90E633" w14:textId="77777777" w:rsidR="00B56DF4" w:rsidRDefault="00992624">
      <w:pPr>
        <w:pStyle w:val="Heading2"/>
      </w:pPr>
      <w:bookmarkStart w:id="58" w:name="types-of-variables"/>
      <w:r>
        <w:lastRenderedPageBreak/>
        <w:t>Types of Variables</w:t>
      </w:r>
    </w:p>
    <w:p w14:paraId="7ADC0D30" w14:textId="77777777" w:rsidR="00B56DF4" w:rsidRDefault="00992624">
      <w:pPr>
        <w:pStyle w:val="FirstParagraph"/>
      </w:pPr>
      <w:r>
        <w:t>Knowing</w:t>
      </w:r>
      <w:r>
        <w:t xml:space="preserve"> what kinds of variables you have in your experiment helps you decide what kinds of statistical tests are appropriate for analyzing your data. The types of variables also can help you pick the most effective ways of summarizing and presenting your data.</w:t>
      </w:r>
    </w:p>
    <w:p w14:paraId="66F2E265" w14:textId="77777777" w:rsidR="00B56DF4" w:rsidRDefault="00992624">
      <w:pPr>
        <w:pStyle w:val="Heading3"/>
      </w:pPr>
      <w:bookmarkStart w:id="59" w:name="independent-versus-dependent-variables"/>
      <w:r>
        <w:t>In</w:t>
      </w:r>
      <w:r>
        <w:t>dependent Versus Dependent Variables</w:t>
      </w:r>
    </w:p>
    <w:p w14:paraId="0EE4358E" w14:textId="77777777" w:rsidR="00B56DF4" w:rsidRDefault="00992624">
      <w:pPr>
        <w:pStyle w:val="FirstParagraph"/>
      </w:pPr>
      <w:r>
        <w:t xml:space="preserve">An </w:t>
      </w:r>
      <w:r>
        <w:rPr>
          <w:b/>
          <w:bCs/>
        </w:rPr>
        <w:t>independent variable</w:t>
      </w:r>
      <w:r>
        <w:t xml:space="preserve"> (also known as a predictor, explanatory, or exposure variable) is a variable that you think you can change, and cause a change in a </w:t>
      </w:r>
      <w:r>
        <w:rPr>
          <w:b/>
          <w:bCs/>
        </w:rPr>
        <w:t>dependent variable</w:t>
      </w:r>
      <w:r>
        <w:t xml:space="preserve"> (also known as an outcome or response variab</w:t>
      </w:r>
      <w:r>
        <w:t>le).</w:t>
      </w:r>
    </w:p>
    <w:p w14:paraId="63E73B89" w14:textId="77777777" w:rsidR="00B56DF4" w:rsidRDefault="00992624">
      <w:pPr>
        <w:pStyle w:val="BodyText"/>
      </w:pPr>
      <w:r>
        <w:t>For example, if you grow mung beans with 5 different light conditions and measure their transpiration rate, the amount of light is an independent variable (it is what you are controlling in your experiment.) The transpiration rate is a dependent varia</w:t>
      </w:r>
      <w:r>
        <w:t>ble, because you are predicting that it changes in response to different light conditions.</w:t>
      </w:r>
    </w:p>
    <w:p w14:paraId="38E3E464" w14:textId="77777777" w:rsidR="00B56DF4" w:rsidRDefault="00992624">
      <w:pPr>
        <w:pStyle w:val="BodyText"/>
      </w:pPr>
      <w:hyperlink r:id="rId25">
        <w:r>
          <w:rPr>
            <w:rStyle w:val="Hyperlink"/>
          </w:rPr>
          <w:t>This YouTube video</w:t>
        </w:r>
      </w:hyperlink>
      <w:r>
        <w:t xml:space="preserve"> explains independent and dependent variables further.</w:t>
      </w:r>
    </w:p>
    <w:p w14:paraId="19BDA034" w14:textId="77777777" w:rsidR="00B56DF4" w:rsidRDefault="00992624">
      <w:pPr>
        <w:pStyle w:val="Heading3"/>
      </w:pPr>
      <w:bookmarkStart w:id="60" w:name="Xb1997151724426318254ee583b4dd1edfda097f"/>
      <w:bookmarkEnd w:id="59"/>
      <w:r>
        <w:t>Measurement, Categorical, and Ranked Variabl</w:t>
      </w:r>
      <w:r>
        <w:t>es</w:t>
      </w:r>
    </w:p>
    <w:p w14:paraId="1AB7B67F" w14:textId="77777777" w:rsidR="00B56DF4" w:rsidRDefault="00992624">
      <w:pPr>
        <w:pStyle w:val="FirstParagraph"/>
      </w:pPr>
      <w:r>
        <w:rPr>
          <w:b/>
          <w:bCs/>
        </w:rPr>
        <w:t>Measurement variables</w:t>
      </w:r>
      <w:r>
        <w:t xml:space="preserve">, also known as </w:t>
      </w:r>
      <w:r>
        <w:rPr>
          <w:b/>
          <w:bCs/>
        </w:rPr>
        <w:t>quantitative variables</w:t>
      </w:r>
      <w:r>
        <w:t xml:space="preserve"> are variables where the observation can be expressed as a number. Examples include length, weight, pH, and bone density. There are two types of measurement variables. </w:t>
      </w:r>
      <w:r>
        <w:rPr>
          <w:b/>
          <w:bCs/>
        </w:rPr>
        <w:t>Continuous variables</w:t>
      </w:r>
      <w:r>
        <w:t xml:space="preserve"> have </w:t>
      </w:r>
      <w:r>
        <w:t xml:space="preserve">an infinite number of possible values. </w:t>
      </w:r>
      <w:r>
        <w:rPr>
          <w:b/>
          <w:bCs/>
        </w:rPr>
        <w:t>Discrete variables</w:t>
      </w:r>
      <w:r>
        <w:t xml:space="preserve"> only have whole number values; these are things you count. For example, the length of an isopod’s antennae in millimeters would be a continuous variable, while the number of segments in its antennae</w:t>
      </w:r>
      <w:r>
        <w:t xml:space="preserve"> would be a discrete variable.</w:t>
      </w:r>
    </w:p>
    <w:p w14:paraId="14E0E42E" w14:textId="77777777" w:rsidR="00B56DF4" w:rsidRDefault="00992624">
      <w:pPr>
        <w:pStyle w:val="BodyText"/>
      </w:pPr>
      <w:r>
        <w:rPr>
          <w:b/>
          <w:bCs/>
        </w:rPr>
        <w:t>Categorical variables</w:t>
      </w:r>
      <w:r>
        <w:t xml:space="preserve"> can be expressed as a group name. For example, the color of pea flowers could be white, light pink, dark pink, or red. There are four possible colors/categories in which flowers could be placed, but the </w:t>
      </w:r>
      <w:r>
        <w:t xml:space="preserve">categories do not have a meaningful order. </w:t>
      </w:r>
      <w:r>
        <w:rPr>
          <w:b/>
          <w:bCs/>
        </w:rPr>
        <w:t>Ranked variables</w:t>
      </w:r>
      <w:r>
        <w:t xml:space="preserve"> are similar, but the names of the categories can be put in a meaningful rank order. Examples of ranked variables are hot/warm/cold; low/medium/high; first year/second year/third year/fourth year.</w:t>
      </w:r>
    </w:p>
    <w:p w14:paraId="129E7B7A" w14:textId="77777777" w:rsidR="00B56DF4" w:rsidRDefault="00992624">
      <w:pPr>
        <w:pStyle w:val="BodyText"/>
      </w:pPr>
      <w:r>
        <w:t>These three variable types (measurement, categorical, or ranked) can be either independent or dependent. For example, if you want to know whether sex affects body temperature in mice, sex (a categorical variable) would be an independent variable and temper</w:t>
      </w:r>
      <w:r>
        <w:t>ature would be the dependent variable. If you wanted to know whether the incubation temperature of eggs affects sex in turtles, temperature would be the independent variable and sex would be the dependent variable.</w:t>
      </w:r>
    </w:p>
    <w:p w14:paraId="64F3A4BA" w14:textId="77777777" w:rsidR="00B56DF4" w:rsidRDefault="00992624">
      <w:pPr>
        <w:pStyle w:val="Heading3"/>
      </w:pPr>
      <w:bookmarkStart w:id="61" w:name="transformation-and-normalization"/>
      <w:bookmarkEnd w:id="60"/>
      <w:r>
        <w:t>Transformation and Normalization</w:t>
      </w:r>
    </w:p>
    <w:p w14:paraId="72035041" w14:textId="77777777" w:rsidR="00B56DF4" w:rsidRDefault="00992624">
      <w:pPr>
        <w:pStyle w:val="FirstParagraph"/>
      </w:pPr>
      <w:r>
        <w:rPr>
          <w:b/>
          <w:bCs/>
        </w:rPr>
        <w:t>Transfor</w:t>
      </w:r>
      <w:r>
        <w:rPr>
          <w:b/>
          <w:bCs/>
        </w:rPr>
        <w:t>mation</w:t>
      </w:r>
      <w:r>
        <w:t xml:space="preserve"> is the general term we use for taking a numeric measurement and modifying it using a formula.</w:t>
      </w:r>
    </w:p>
    <w:p w14:paraId="042AC1E8" w14:textId="77777777" w:rsidR="00B56DF4" w:rsidRDefault="00992624">
      <w:pPr>
        <w:pStyle w:val="BodyText"/>
      </w:pPr>
      <w:r>
        <w:lastRenderedPageBreak/>
        <w:t>Transformations usually are done on the raw data, before calculating descriptive statistics or performing other analyses.</w:t>
      </w:r>
    </w:p>
    <w:p w14:paraId="775D9128" w14:textId="77777777" w:rsidR="00B56DF4" w:rsidRDefault="00992624">
      <w:pPr>
        <w:pStyle w:val="BodyText"/>
      </w:pPr>
      <w:r>
        <w:t xml:space="preserve">A good example of transformation </w:t>
      </w:r>
      <w:r>
        <w:t>is when you express your data as a ratio. Say you want to know whether male isopods have bigger heads, relative to body size, than female isopods. You could answer this question by measuring the head width and body length for 25 male and 25 female isopods.</w:t>
      </w:r>
      <w:r>
        <w:t xml:space="preserve"> To control for different body sizes, you divide the head width of each isopod by its body length. Then you take the ratio of head width to body length for each isopod, and average them for males versus females. Finally you compare the mean ratios for male</w:t>
      </w:r>
      <w:r>
        <w:t>s and females using a two-sample t–test.</w:t>
      </w:r>
    </w:p>
    <w:p w14:paraId="5B96AE5B" w14:textId="77777777" w:rsidR="00B56DF4" w:rsidRDefault="00992624">
      <w:pPr>
        <w:pStyle w:val="BodyText"/>
      </w:pPr>
      <w:r>
        <w:t>This is a reasonable situation in which to use data transformation, but you cannot use ratios (or any other transformation) blindly. You need to be sure you are not biasing your data.</w:t>
      </w:r>
    </w:p>
    <w:p w14:paraId="3EABB898" w14:textId="77777777" w:rsidR="00B56DF4" w:rsidRDefault="00992624">
      <w:pPr>
        <w:pStyle w:val="BodyText"/>
      </w:pPr>
      <w:r>
        <w:t>In this particular experiment w</w:t>
      </w:r>
      <w:r>
        <w:t>e are assuming that there is a linear relationship between head width and body length in isopods: as body length doubles, head width also doubles. We can check this assumption by graphing the original measurements, with body length on the X axis and head w</w:t>
      </w:r>
      <w:r>
        <w:t>idth on the Y axis.</w:t>
      </w:r>
    </w:p>
    <w:p w14:paraId="5CD56965" w14:textId="77777777" w:rsidR="00B56DF4" w:rsidRDefault="00992624">
      <w:pPr>
        <w:pStyle w:val="BodyText"/>
      </w:pPr>
      <w:r>
        <w:t>If the plotted points form a (more or less) straight line, then there is a linear relationship between body length and head width. We can safely use the width/length ratio to transform the data. Suppose instead that the plot of the widt</w:t>
      </w:r>
      <w:r>
        <w:t>h of isopod heads vs. body length was NOT a straight line, but formed a curve. This would suggest that the relationship is NOT linear and that we cannot use a simple ratio.</w:t>
      </w:r>
    </w:p>
    <w:p w14:paraId="02394127" w14:textId="77777777" w:rsidR="00B56DF4" w:rsidRDefault="00992624">
      <w:pPr>
        <w:pStyle w:val="BodyText"/>
      </w:pPr>
      <w:r>
        <w:rPr>
          <w:b/>
          <w:bCs/>
        </w:rPr>
        <w:t>Normalization</w:t>
      </w:r>
      <w:r>
        <w:t xml:space="preserve"> is a specific type of transformation, where we correct values for pre</w:t>
      </w:r>
      <w:r>
        <w:t>-existing differences between the samples.</w:t>
      </w:r>
    </w:p>
    <w:p w14:paraId="69853980" w14:textId="77777777" w:rsidR="00B56DF4" w:rsidRDefault="00B56DF4">
      <w:pPr>
        <w:pStyle w:val="BodyText"/>
      </w:pPr>
    </w:p>
    <w:p w14:paraId="36FBD685" w14:textId="77777777" w:rsidR="00B56DF4" w:rsidRDefault="00992624">
      <w:pPr>
        <w:pStyle w:val="Heading2"/>
      </w:pPr>
      <w:bookmarkStart w:id="62" w:name="instructors-supplement"/>
      <w:bookmarkEnd w:id="58"/>
      <w:bookmarkEnd w:id="61"/>
      <w:r>
        <w:t>Instructors’ Supplement</w:t>
      </w:r>
    </w:p>
    <w:p w14:paraId="76616FD3" w14:textId="77777777" w:rsidR="00B56DF4" w:rsidRDefault="00992624">
      <w:pPr>
        <w:pStyle w:val="Heading3"/>
      </w:pPr>
      <w:bookmarkStart w:id="63" w:name="adapting-your-guide"/>
      <w:r>
        <w:t>Adapting Your Guide</w:t>
      </w:r>
    </w:p>
    <w:p w14:paraId="130BE4BF" w14:textId="77777777" w:rsidR="00B56DF4" w:rsidRDefault="00992624">
      <w:pPr>
        <w:pStyle w:val="FirstParagraph"/>
      </w:pPr>
      <w:r>
        <w:t>These are the terms that our students misuse most often when writing. Revise this page to emphasize terms that your local audience uses incorrectly most often.</w:t>
      </w:r>
    </w:p>
    <w:p w14:paraId="4A5326DD" w14:textId="77777777" w:rsidR="00B56DF4" w:rsidRDefault="00992624">
      <w:pPr>
        <w:pStyle w:val="Heading1"/>
      </w:pPr>
      <w:bookmarkStart w:id="64" w:name="replicates220"/>
      <w:bookmarkEnd w:id="57"/>
      <w:bookmarkEnd w:id="62"/>
      <w:bookmarkEnd w:id="63"/>
      <w:r>
        <w:t>Controls &amp; Replicates</w:t>
      </w:r>
    </w:p>
    <w:p w14:paraId="7306BDF4" w14:textId="77777777" w:rsidR="00B56DF4" w:rsidRDefault="00992624">
      <w:pPr>
        <w:pStyle w:val="Heading2"/>
      </w:pPr>
      <w:bookmarkStart w:id="65" w:name="Xed1c796e039c83a10dfcfbaf7c2f7aee45fbcb2"/>
      <w:r>
        <w:t>Terms That Describe Groups Within an Experiment</w:t>
      </w:r>
    </w:p>
    <w:p w14:paraId="64B23964" w14:textId="77777777" w:rsidR="00B56DF4" w:rsidRDefault="00992624">
      <w:pPr>
        <w:pStyle w:val="FirstParagraph"/>
      </w:pPr>
      <w:r>
        <w:t>When we perform experiment</w:t>
      </w:r>
      <w:r>
        <w:t xml:space="preserve">s, we want to have some confidence that the results we observe are not due to random chance, and that the observations are due to the variable we wanted to test rather than some other factor. A well-designed experiment includes appropriate </w:t>
      </w:r>
      <w:r>
        <w:rPr>
          <w:b/>
          <w:bCs/>
        </w:rPr>
        <w:t>controls</w:t>
      </w:r>
      <w:r>
        <w:t xml:space="preserve"> that he</w:t>
      </w:r>
      <w:r>
        <w:t>lp ensure this.</w:t>
      </w:r>
    </w:p>
    <w:p w14:paraId="2450A5FE" w14:textId="77777777" w:rsidR="00B56DF4" w:rsidRDefault="00992624">
      <w:pPr>
        <w:pStyle w:val="BodyText"/>
      </w:pPr>
      <w:r>
        <w:lastRenderedPageBreak/>
        <w:t>In our experience these “control” terms give more students trouble than almost any other. Part of the problem is that we use the word “control” too loosely. There are different types of control groups, but we often do not say which one we a</w:t>
      </w:r>
      <w:r>
        <w:t>re referring to. One way to avoid confusion is to never just say “control,” but rather say WHICH control group you mean.</w:t>
      </w:r>
    </w:p>
    <w:p w14:paraId="44FCD3FF" w14:textId="77777777" w:rsidR="00B56DF4" w:rsidRDefault="00992624">
      <w:pPr>
        <w:pStyle w:val="BodyText"/>
      </w:pPr>
      <w:r>
        <w:rPr>
          <w:b/>
          <w:bCs/>
        </w:rPr>
        <w:t>Control group</w:t>
      </w:r>
      <w:r>
        <w:t>: A control group is one used to determine what is normal for the study organism or system. We usually use this term as pa</w:t>
      </w:r>
      <w:r>
        <w:t>rt of a comparison with the treatment group. This is the generic term, and does not say clearly which type of control group we mean.</w:t>
      </w:r>
    </w:p>
    <w:p w14:paraId="325DA57E" w14:textId="77777777" w:rsidR="00B56DF4" w:rsidRDefault="00992624">
      <w:pPr>
        <w:pStyle w:val="BodyText"/>
      </w:pPr>
      <w:r>
        <w:rPr>
          <w:b/>
          <w:bCs/>
        </w:rPr>
        <w:t>Negative control group</w:t>
      </w:r>
      <w:r>
        <w:t>: A set of samples or replicates that you KNOW should not react or give a measurable result. They pro</w:t>
      </w:r>
      <w:r>
        <w:t>vide a baseline or background for the experiment. When the experiment is using an assay of some kind, the negative control usually is a sample that has all of the components needed except one for the reaction being measured.</w:t>
      </w:r>
    </w:p>
    <w:p w14:paraId="4DA2B408" w14:textId="77777777" w:rsidR="00B56DF4" w:rsidRDefault="00992624">
      <w:pPr>
        <w:pStyle w:val="BodyText"/>
      </w:pPr>
      <w:r>
        <w:rPr>
          <w:b/>
          <w:bCs/>
        </w:rPr>
        <w:t>Positive control group</w:t>
      </w:r>
      <w:r>
        <w:t>: A set of samples or replicates that you know WILL react or give a measurable result. Positive controls provide confirmation that the methods of analysis are working correctly. When the experiment is using an assay of some kind, the positive control usual</w:t>
      </w:r>
      <w:r>
        <w:t>ly is a sample that has all of the components needed for the reaction being measured, plus a sample that is known to have the substance being measured.</w:t>
      </w:r>
    </w:p>
    <w:p w14:paraId="75E167E7" w14:textId="77777777" w:rsidR="00B56DF4" w:rsidRDefault="00992624">
      <w:pPr>
        <w:pStyle w:val="BodyText"/>
      </w:pPr>
      <w:r>
        <w:rPr>
          <w:b/>
          <w:bCs/>
        </w:rPr>
        <w:t>Test, treatment, or experimental group(s)</w:t>
      </w:r>
      <w:r>
        <w:t>: The group(s) that receive a treatment or experimental interve</w:t>
      </w:r>
      <w:r>
        <w:t>ntion.</w:t>
      </w:r>
    </w:p>
    <w:p w14:paraId="635BF051" w14:textId="77777777" w:rsidR="00B56DF4" w:rsidRDefault="00992624">
      <w:pPr>
        <w:pStyle w:val="Heading2"/>
      </w:pPr>
      <w:bookmarkStart w:id="66" w:name="replicates"/>
      <w:bookmarkEnd w:id="65"/>
      <w:r>
        <w:t>Replicates</w:t>
      </w:r>
    </w:p>
    <w:p w14:paraId="591F46BD" w14:textId="77777777" w:rsidR="00B56DF4" w:rsidRDefault="00992624">
      <w:pPr>
        <w:pStyle w:val="FirstParagraph"/>
      </w:pPr>
      <w:r>
        <w:rPr>
          <w:b/>
          <w:bCs/>
        </w:rPr>
        <w:t>Replicates</w:t>
      </w:r>
      <w:r>
        <w:t xml:space="preserve"> are repeated versions of the same treatment, or repeated controls. A well-designed experiment will always have replicates. </w:t>
      </w:r>
      <w:r>
        <w:rPr>
          <w:b/>
          <w:bCs/>
        </w:rPr>
        <w:t>Experimental replicates</w:t>
      </w:r>
      <w:r>
        <w:t xml:space="preserve"> are independent repeats of the experimental test. </w:t>
      </w:r>
      <w:r>
        <w:rPr>
          <w:b/>
          <w:bCs/>
        </w:rPr>
        <w:t>Technical replicates</w:t>
      </w:r>
      <w:r>
        <w:t xml:space="preserve"> are not t</w:t>
      </w:r>
      <w:r>
        <w:t>rue replicates of the experimental group; they are repeated samples or measurements from one group.</w:t>
      </w:r>
    </w:p>
    <w:p w14:paraId="1FE9AF68" w14:textId="77777777" w:rsidR="00B56DF4" w:rsidRDefault="00992624">
      <w:pPr>
        <w:pStyle w:val="BodyText"/>
      </w:pPr>
      <w:r>
        <w:t>Imagine we are running an enzyme assay with 12 tubes. All tubes get 4 mL of buffer and substrate. Tubes 1-3 get no enzyme added, Tubes 4-6 get 1 drop of unk</w:t>
      </w:r>
      <w:r>
        <w:t>nown enzyme solution each, Tubes 7-9 get 3 drops of unknown enzyme solution each, and Tubes 10-12 get 3 drops of a known active enzyme solution each. In this example:</w:t>
      </w:r>
    </w:p>
    <w:tbl>
      <w:tblPr>
        <w:tblStyle w:val="Table"/>
        <w:tblW w:w="5000" w:type="pct"/>
        <w:tblLook w:val="0020" w:firstRow="1" w:lastRow="0" w:firstColumn="0" w:lastColumn="0" w:noHBand="0" w:noVBand="0"/>
      </w:tblPr>
      <w:tblGrid>
        <w:gridCol w:w="1143"/>
        <w:gridCol w:w="1684"/>
        <w:gridCol w:w="1946"/>
        <w:gridCol w:w="2719"/>
        <w:gridCol w:w="2084"/>
      </w:tblGrid>
      <w:tr w:rsidR="00B56DF4" w14:paraId="7F4889E9" w14:textId="77777777" w:rsidTr="00B56DF4">
        <w:trPr>
          <w:cnfStyle w:val="100000000000" w:firstRow="1" w:lastRow="0" w:firstColumn="0" w:lastColumn="0" w:oddVBand="0" w:evenVBand="0" w:oddHBand="0" w:evenHBand="0" w:firstRowFirstColumn="0" w:firstRowLastColumn="0" w:lastRowFirstColumn="0" w:lastRowLastColumn="0"/>
          <w:tblHeader/>
        </w:trPr>
        <w:tc>
          <w:tcPr>
            <w:tcW w:w="0" w:type="auto"/>
          </w:tcPr>
          <w:p w14:paraId="62FAEE17" w14:textId="77777777" w:rsidR="00B56DF4" w:rsidRDefault="00992624">
            <w:pPr>
              <w:pStyle w:val="Compact"/>
              <w:jc w:val="center"/>
            </w:pPr>
            <w:r>
              <w:t>Tube #</w:t>
            </w:r>
          </w:p>
        </w:tc>
        <w:tc>
          <w:tcPr>
            <w:tcW w:w="0" w:type="auto"/>
          </w:tcPr>
          <w:p w14:paraId="4F8CC2DE" w14:textId="77777777" w:rsidR="00B56DF4" w:rsidRDefault="00992624">
            <w:pPr>
              <w:pStyle w:val="Compact"/>
              <w:jc w:val="center"/>
            </w:pPr>
            <w:r>
              <w:t>Volume of Buffer (mL)</w:t>
            </w:r>
          </w:p>
        </w:tc>
        <w:tc>
          <w:tcPr>
            <w:tcW w:w="0" w:type="auto"/>
          </w:tcPr>
          <w:p w14:paraId="661CA8AC" w14:textId="77777777" w:rsidR="00B56DF4" w:rsidRDefault="00992624">
            <w:pPr>
              <w:pStyle w:val="Compact"/>
              <w:jc w:val="center"/>
            </w:pPr>
            <w:r>
              <w:t>Volume of Substrate (mL)</w:t>
            </w:r>
          </w:p>
        </w:tc>
        <w:tc>
          <w:tcPr>
            <w:tcW w:w="0" w:type="auto"/>
          </w:tcPr>
          <w:p w14:paraId="747FA925" w14:textId="77777777" w:rsidR="00B56DF4" w:rsidRDefault="00992624">
            <w:pPr>
              <w:pStyle w:val="Compact"/>
              <w:jc w:val="center"/>
            </w:pPr>
            <w:r>
              <w:t>Volume, Type of Enzyme</w:t>
            </w:r>
          </w:p>
        </w:tc>
        <w:tc>
          <w:tcPr>
            <w:tcW w:w="0" w:type="auto"/>
          </w:tcPr>
          <w:p w14:paraId="6088E866" w14:textId="77777777" w:rsidR="00B56DF4" w:rsidRDefault="00992624">
            <w:pPr>
              <w:pStyle w:val="Compact"/>
              <w:jc w:val="center"/>
            </w:pPr>
            <w:r>
              <w:t>Group</w:t>
            </w:r>
          </w:p>
        </w:tc>
      </w:tr>
      <w:tr w:rsidR="00B56DF4" w14:paraId="0147488F" w14:textId="77777777">
        <w:tc>
          <w:tcPr>
            <w:tcW w:w="0" w:type="auto"/>
          </w:tcPr>
          <w:p w14:paraId="1CDFAF53" w14:textId="77777777" w:rsidR="00B56DF4" w:rsidRDefault="00992624">
            <w:pPr>
              <w:pStyle w:val="Compact"/>
              <w:jc w:val="center"/>
            </w:pPr>
            <w:r>
              <w:t>Tubes</w:t>
            </w:r>
            <w:r>
              <w:t xml:space="preserve"> 1-3</w:t>
            </w:r>
          </w:p>
        </w:tc>
        <w:tc>
          <w:tcPr>
            <w:tcW w:w="0" w:type="auto"/>
          </w:tcPr>
          <w:p w14:paraId="4C55CA69" w14:textId="77777777" w:rsidR="00B56DF4" w:rsidRDefault="00992624">
            <w:pPr>
              <w:pStyle w:val="Compact"/>
              <w:jc w:val="center"/>
            </w:pPr>
            <w:r>
              <w:t>4 mL</w:t>
            </w:r>
          </w:p>
        </w:tc>
        <w:tc>
          <w:tcPr>
            <w:tcW w:w="0" w:type="auto"/>
          </w:tcPr>
          <w:p w14:paraId="1242EE05" w14:textId="77777777" w:rsidR="00B56DF4" w:rsidRDefault="00992624">
            <w:pPr>
              <w:pStyle w:val="Compact"/>
              <w:jc w:val="center"/>
            </w:pPr>
            <w:r>
              <w:t>1 mL</w:t>
            </w:r>
          </w:p>
        </w:tc>
        <w:tc>
          <w:tcPr>
            <w:tcW w:w="0" w:type="auto"/>
          </w:tcPr>
          <w:p w14:paraId="2CB2016C" w14:textId="77777777" w:rsidR="00B56DF4" w:rsidRDefault="00992624">
            <w:pPr>
              <w:pStyle w:val="Compact"/>
              <w:jc w:val="center"/>
            </w:pPr>
            <w:r>
              <w:t>none</w:t>
            </w:r>
          </w:p>
        </w:tc>
        <w:tc>
          <w:tcPr>
            <w:tcW w:w="0" w:type="auto"/>
          </w:tcPr>
          <w:p w14:paraId="43ED4A46" w14:textId="77777777" w:rsidR="00B56DF4" w:rsidRDefault="00992624">
            <w:pPr>
              <w:pStyle w:val="Compact"/>
              <w:jc w:val="center"/>
            </w:pPr>
            <w:r>
              <w:t>Negative control</w:t>
            </w:r>
          </w:p>
        </w:tc>
      </w:tr>
      <w:tr w:rsidR="00B56DF4" w14:paraId="7ED0B1AB" w14:textId="77777777">
        <w:tc>
          <w:tcPr>
            <w:tcW w:w="0" w:type="auto"/>
          </w:tcPr>
          <w:p w14:paraId="26B7435C" w14:textId="77777777" w:rsidR="00B56DF4" w:rsidRDefault="00992624">
            <w:pPr>
              <w:pStyle w:val="Compact"/>
              <w:jc w:val="center"/>
            </w:pPr>
            <w:r>
              <w:t>Tubes 4-6</w:t>
            </w:r>
          </w:p>
        </w:tc>
        <w:tc>
          <w:tcPr>
            <w:tcW w:w="0" w:type="auto"/>
          </w:tcPr>
          <w:p w14:paraId="5F9FD6BF" w14:textId="77777777" w:rsidR="00B56DF4" w:rsidRDefault="00992624">
            <w:pPr>
              <w:pStyle w:val="Compact"/>
              <w:jc w:val="center"/>
            </w:pPr>
            <w:r>
              <w:t>4 mL</w:t>
            </w:r>
          </w:p>
        </w:tc>
        <w:tc>
          <w:tcPr>
            <w:tcW w:w="0" w:type="auto"/>
          </w:tcPr>
          <w:p w14:paraId="11FE36D1" w14:textId="77777777" w:rsidR="00B56DF4" w:rsidRDefault="00992624">
            <w:pPr>
              <w:pStyle w:val="Compact"/>
              <w:jc w:val="center"/>
            </w:pPr>
            <w:r>
              <w:t>1 mL</w:t>
            </w:r>
          </w:p>
        </w:tc>
        <w:tc>
          <w:tcPr>
            <w:tcW w:w="0" w:type="auto"/>
          </w:tcPr>
          <w:p w14:paraId="6089AE6A" w14:textId="77777777" w:rsidR="00B56DF4" w:rsidRDefault="00992624">
            <w:pPr>
              <w:pStyle w:val="Compact"/>
              <w:jc w:val="center"/>
            </w:pPr>
            <w:r>
              <w:t>1 drop each unknown enzyme sol’n</w:t>
            </w:r>
          </w:p>
        </w:tc>
        <w:tc>
          <w:tcPr>
            <w:tcW w:w="0" w:type="auto"/>
          </w:tcPr>
          <w:p w14:paraId="1CF50515" w14:textId="77777777" w:rsidR="00B56DF4" w:rsidRDefault="00992624">
            <w:pPr>
              <w:pStyle w:val="Compact"/>
              <w:jc w:val="center"/>
            </w:pPr>
            <w:r>
              <w:t>1st experimental group</w:t>
            </w:r>
          </w:p>
        </w:tc>
      </w:tr>
      <w:tr w:rsidR="00B56DF4" w14:paraId="12413BDB" w14:textId="77777777">
        <w:tc>
          <w:tcPr>
            <w:tcW w:w="0" w:type="auto"/>
          </w:tcPr>
          <w:p w14:paraId="273CF26C" w14:textId="77777777" w:rsidR="00B56DF4" w:rsidRDefault="00992624">
            <w:pPr>
              <w:pStyle w:val="Compact"/>
              <w:jc w:val="center"/>
            </w:pPr>
            <w:r>
              <w:t>Tubes 7-9</w:t>
            </w:r>
          </w:p>
        </w:tc>
        <w:tc>
          <w:tcPr>
            <w:tcW w:w="0" w:type="auto"/>
          </w:tcPr>
          <w:p w14:paraId="682CD21A" w14:textId="77777777" w:rsidR="00B56DF4" w:rsidRDefault="00992624">
            <w:pPr>
              <w:pStyle w:val="Compact"/>
              <w:jc w:val="center"/>
            </w:pPr>
            <w:r>
              <w:t>4 mL</w:t>
            </w:r>
          </w:p>
        </w:tc>
        <w:tc>
          <w:tcPr>
            <w:tcW w:w="0" w:type="auto"/>
          </w:tcPr>
          <w:p w14:paraId="1A852A7B" w14:textId="77777777" w:rsidR="00B56DF4" w:rsidRDefault="00992624">
            <w:pPr>
              <w:pStyle w:val="Compact"/>
              <w:jc w:val="center"/>
            </w:pPr>
            <w:r>
              <w:t>1 mL</w:t>
            </w:r>
          </w:p>
        </w:tc>
        <w:tc>
          <w:tcPr>
            <w:tcW w:w="0" w:type="auto"/>
          </w:tcPr>
          <w:p w14:paraId="01BB6DE7" w14:textId="77777777" w:rsidR="00B56DF4" w:rsidRDefault="00992624">
            <w:pPr>
              <w:pStyle w:val="Compact"/>
              <w:jc w:val="center"/>
            </w:pPr>
            <w:r>
              <w:t>3 drops each unknown enzyme sol’n</w:t>
            </w:r>
          </w:p>
        </w:tc>
        <w:tc>
          <w:tcPr>
            <w:tcW w:w="0" w:type="auto"/>
          </w:tcPr>
          <w:p w14:paraId="0E73F9C2" w14:textId="77777777" w:rsidR="00B56DF4" w:rsidRDefault="00992624">
            <w:pPr>
              <w:pStyle w:val="Compact"/>
              <w:jc w:val="center"/>
            </w:pPr>
            <w:r>
              <w:t>2nd experimental group</w:t>
            </w:r>
          </w:p>
        </w:tc>
      </w:tr>
      <w:tr w:rsidR="00B56DF4" w14:paraId="1C774835" w14:textId="77777777">
        <w:tc>
          <w:tcPr>
            <w:tcW w:w="0" w:type="auto"/>
          </w:tcPr>
          <w:p w14:paraId="6BA209C3" w14:textId="77777777" w:rsidR="00B56DF4" w:rsidRDefault="00992624">
            <w:pPr>
              <w:pStyle w:val="Compact"/>
              <w:jc w:val="center"/>
            </w:pPr>
            <w:r>
              <w:t>Tubes 10-12</w:t>
            </w:r>
          </w:p>
        </w:tc>
        <w:tc>
          <w:tcPr>
            <w:tcW w:w="0" w:type="auto"/>
          </w:tcPr>
          <w:p w14:paraId="425D6970" w14:textId="77777777" w:rsidR="00B56DF4" w:rsidRDefault="00992624">
            <w:pPr>
              <w:pStyle w:val="Compact"/>
              <w:jc w:val="center"/>
            </w:pPr>
            <w:r>
              <w:t>4 mL</w:t>
            </w:r>
          </w:p>
        </w:tc>
        <w:tc>
          <w:tcPr>
            <w:tcW w:w="0" w:type="auto"/>
          </w:tcPr>
          <w:p w14:paraId="14A2C13C" w14:textId="77777777" w:rsidR="00B56DF4" w:rsidRDefault="00992624">
            <w:pPr>
              <w:pStyle w:val="Compact"/>
              <w:jc w:val="center"/>
            </w:pPr>
            <w:r>
              <w:t>1 mL</w:t>
            </w:r>
          </w:p>
        </w:tc>
        <w:tc>
          <w:tcPr>
            <w:tcW w:w="0" w:type="auto"/>
          </w:tcPr>
          <w:p w14:paraId="42DBE294" w14:textId="77777777" w:rsidR="00B56DF4" w:rsidRDefault="00992624">
            <w:pPr>
              <w:pStyle w:val="Compact"/>
              <w:jc w:val="center"/>
            </w:pPr>
            <w:r>
              <w:t>1 drop each of KNOWN enzyme, 1 unit/mL</w:t>
            </w:r>
          </w:p>
        </w:tc>
        <w:tc>
          <w:tcPr>
            <w:tcW w:w="0" w:type="auto"/>
          </w:tcPr>
          <w:p w14:paraId="0890220F" w14:textId="77777777" w:rsidR="00B56DF4" w:rsidRDefault="00992624">
            <w:pPr>
              <w:pStyle w:val="Compact"/>
              <w:jc w:val="center"/>
            </w:pPr>
            <w:r>
              <w:t>Positive control group.</w:t>
            </w:r>
          </w:p>
        </w:tc>
      </w:tr>
    </w:tbl>
    <w:p w14:paraId="2719D9EB" w14:textId="77777777" w:rsidR="00B56DF4" w:rsidRDefault="00992624">
      <w:pPr>
        <w:pStyle w:val="BodyText"/>
      </w:pPr>
      <w:r>
        <w:lastRenderedPageBreak/>
        <w:t>We use a colorimeter to measure the amount of yellow product produced by enzyme activity after 10 minutes. We measure Tube 1, then 2, then 3. We then go back and measure each tube a SECOND tim</w:t>
      </w:r>
      <w:r>
        <w:t>e. Each tube was prepared separately, but following the same procedure, so we call Tubes 1-3 experimental replicates. Tubes 4-6 are experimental replicates, as are Tubes 7-9, and Tubes 10-12.</w:t>
      </w:r>
    </w:p>
    <w:p w14:paraId="25C9DCD9" w14:textId="77777777" w:rsidR="00B56DF4" w:rsidRDefault="00992624">
      <w:pPr>
        <w:pStyle w:val="BodyText"/>
      </w:pPr>
      <w:r>
        <w:t xml:space="preserve">When we measure the same experimental replicate more than once, </w:t>
      </w:r>
      <w:r>
        <w:t>we call those measurements technical replicates.</w:t>
      </w:r>
    </w:p>
    <w:p w14:paraId="4C2A2774" w14:textId="77777777" w:rsidR="00B56DF4" w:rsidRDefault="00992624">
      <w:pPr>
        <w:pStyle w:val="BodyText"/>
      </w:pPr>
      <w:r>
        <w:t>Technical replicates are used to make sure that we are measuring our samples accurately. The first and second measurements are not independent of each other, which is why we cannot call them experimental rep</w:t>
      </w:r>
      <w:r>
        <w:t>licates. The three sample tubes are independent from one another, so we can call them experimental replicates.</w:t>
      </w:r>
    </w:p>
    <w:p w14:paraId="083876F1" w14:textId="77777777" w:rsidR="00B56DF4" w:rsidRDefault="00992624">
      <w:pPr>
        <w:pStyle w:val="BodyText"/>
      </w:pPr>
      <w:r>
        <w:t>The difference between technical and experimental replicates will become more important when we talk about how to report summary data and perform statistical analyses.</w:t>
      </w:r>
    </w:p>
    <w:p w14:paraId="7937C14E" w14:textId="77777777" w:rsidR="00B56DF4" w:rsidRDefault="00992624">
      <w:pPr>
        <w:pStyle w:val="Heading2"/>
      </w:pPr>
      <w:bookmarkStart w:id="67" w:name="X3c587f154d2eafd1004cac3f65c1cc5e3a70679"/>
      <w:bookmarkEnd w:id="66"/>
      <w:r>
        <w:t>Terms Describing the Stage of Data Analysis</w:t>
      </w:r>
    </w:p>
    <w:p w14:paraId="6AFFD1A8" w14:textId="77777777" w:rsidR="00B56DF4" w:rsidRDefault="00992624">
      <w:pPr>
        <w:pStyle w:val="FirstParagraph"/>
      </w:pPr>
      <w:r>
        <w:t>One of the common errors we see when student</w:t>
      </w:r>
      <w:r>
        <w:t xml:space="preserve">s are starting out is they report ALL of the data points they collected. The original unfiltered or processed observations that you collect are called your </w:t>
      </w:r>
      <w:r>
        <w:rPr>
          <w:b/>
          <w:bCs/>
        </w:rPr>
        <w:t>raw data</w:t>
      </w:r>
      <w:r>
        <w:t>. The raw data belong in your laboratory notebook, but should not be part of your lab report</w:t>
      </w:r>
      <w:r>
        <w:t>s.</w:t>
      </w:r>
    </w:p>
    <w:p w14:paraId="731B11D7" w14:textId="77777777" w:rsidR="00B56DF4" w:rsidRDefault="00992624">
      <w:pPr>
        <w:pStyle w:val="BodyText"/>
      </w:pPr>
      <w:r>
        <w:rPr>
          <w:b/>
          <w:bCs/>
        </w:rPr>
        <w:t>Transformed data</w:t>
      </w:r>
      <w:r>
        <w:t xml:space="preserve"> are the values you obtain after applying a formula or algorithm to the raw data. Not all data are transformed; sometimes the raw observations are what are used to summarize the data. Transformed data are another kind of raw data, so are</w:t>
      </w:r>
      <w:r>
        <w:t xml:space="preserve"> still not ready for you to put into a lab report.</w:t>
      </w:r>
    </w:p>
    <w:p w14:paraId="70885007" w14:textId="77777777" w:rsidR="00B56DF4" w:rsidRDefault="00992624">
      <w:pPr>
        <w:pStyle w:val="BodyText"/>
      </w:pPr>
      <w:r>
        <w:rPr>
          <w:b/>
          <w:bCs/>
        </w:rPr>
        <w:t>Summary or aggregate data</w:t>
      </w:r>
      <w:r>
        <w:t xml:space="preserve"> have been organized and summarized in ways that make it easier to make comparisons. Usually that means one or more summary statistics have been calculated, and/or the data have be</w:t>
      </w:r>
      <w:r>
        <w:t>en graphed or put into a summary table. This is the type of data that should be in a report.</w:t>
      </w:r>
    </w:p>
    <w:p w14:paraId="3872FE2D" w14:textId="77777777" w:rsidR="00B56DF4" w:rsidRDefault="00992624">
      <w:pPr>
        <w:pStyle w:val="BodyText"/>
      </w:pPr>
      <w:r>
        <w:t>Here is a simple example. We want to know if hive location affects the size of worker bees. We have measured the lengths (in inches) of 10 worker honeybees each fr</w:t>
      </w:r>
      <w:r>
        <w:t>om 3 hives. One hive is in a suburban back yard, one hive is near a clover field, and one hive is near an apple orchard.</w:t>
      </w:r>
    </w:p>
    <w:p w14:paraId="2E8DD1E6" w14:textId="77777777" w:rsidR="00B56DF4" w:rsidRDefault="00992624">
      <w:pPr>
        <w:pStyle w:val="BodyText"/>
      </w:pPr>
      <w:r>
        <w:t>The data shown below are raw data. Looking just at these numbers, what would you conclude?</w:t>
      </w:r>
    </w:p>
    <w:p w14:paraId="11BA3E52" w14:textId="77777777" w:rsidR="00B56DF4" w:rsidRDefault="00992624">
      <w:pPr>
        <w:pStyle w:val="BodyText"/>
      </w:pPr>
      <w:r>
        <w:rPr>
          <w:rStyle w:val="VerbatimChar"/>
        </w:rPr>
        <w:t>Yard Hive: 1.003, 0.991, 1.001, 0.991, 1.008</w:t>
      </w:r>
      <w:r>
        <w:rPr>
          <w:rStyle w:val="VerbatimChar"/>
        </w:rPr>
        <w:t>, 0.998, 0.991, 0.993, 1.001, 0.991</w:t>
      </w:r>
    </w:p>
    <w:p w14:paraId="30F59A7E" w14:textId="77777777" w:rsidR="00B56DF4" w:rsidRDefault="00992624">
      <w:pPr>
        <w:pStyle w:val="BodyText"/>
      </w:pPr>
      <w:r>
        <w:rPr>
          <w:rStyle w:val="VerbatimChar"/>
        </w:rPr>
        <w:t>Clover Field Hive: 1.3037, 1.288, 1.301, 1.289, 1.310, 1.298, 1.288, 1.291, 1.301, 1.288</w:t>
      </w:r>
    </w:p>
    <w:p w14:paraId="5934B148" w14:textId="77777777" w:rsidR="00B56DF4" w:rsidRDefault="00992624">
      <w:pPr>
        <w:pStyle w:val="BodyText"/>
      </w:pPr>
      <w:r>
        <w:rPr>
          <w:rStyle w:val="VerbatimChar"/>
        </w:rPr>
        <w:t>Orchard Hive: 1.103, 1.090, 1.1008, 1.091, 1.109, 1.098, 1.090, 1.092, 1.101, 1.087</w:t>
      </w:r>
    </w:p>
    <w:p w14:paraId="55820B5E" w14:textId="77777777" w:rsidR="00B56DF4" w:rsidRDefault="00992624">
      <w:pPr>
        <w:pStyle w:val="BodyText"/>
      </w:pPr>
      <w:r>
        <w:lastRenderedPageBreak/>
        <w:t>The table below shows the summarized data. It i</w:t>
      </w:r>
      <w:r>
        <w:t>s much easier to make a comparison between honeybee sizes at the three locations using the summarized data.</w:t>
      </w:r>
    </w:p>
    <w:tbl>
      <w:tblPr>
        <w:tblStyle w:val="Table"/>
        <w:tblW w:w="0" w:type="auto"/>
        <w:tblLook w:val="0020" w:firstRow="1" w:lastRow="0" w:firstColumn="0" w:lastColumn="0" w:noHBand="0" w:noVBand="0"/>
      </w:tblPr>
      <w:tblGrid>
        <w:gridCol w:w="1627"/>
        <w:gridCol w:w="2440"/>
        <w:gridCol w:w="2572"/>
      </w:tblGrid>
      <w:tr w:rsidR="00B56DF4" w14:paraId="5BEBA9A3" w14:textId="77777777" w:rsidTr="00B56DF4">
        <w:trPr>
          <w:cnfStyle w:val="100000000000" w:firstRow="1" w:lastRow="0" w:firstColumn="0" w:lastColumn="0" w:oddVBand="0" w:evenVBand="0" w:oddHBand="0" w:evenHBand="0" w:firstRowFirstColumn="0" w:firstRowLastColumn="0" w:lastRowFirstColumn="0" w:lastRowLastColumn="0"/>
          <w:tblHeader/>
        </w:trPr>
        <w:tc>
          <w:tcPr>
            <w:tcW w:w="0" w:type="auto"/>
          </w:tcPr>
          <w:p w14:paraId="78FB0AC8" w14:textId="77777777" w:rsidR="00B56DF4" w:rsidRDefault="00992624">
            <w:pPr>
              <w:pStyle w:val="Compact"/>
              <w:jc w:val="center"/>
            </w:pPr>
            <w:r>
              <w:t>Hive Location</w:t>
            </w:r>
          </w:p>
        </w:tc>
        <w:tc>
          <w:tcPr>
            <w:tcW w:w="0" w:type="auto"/>
          </w:tcPr>
          <w:p w14:paraId="51D9A19A" w14:textId="77777777" w:rsidR="00B56DF4" w:rsidRDefault="00992624">
            <w:pPr>
              <w:pStyle w:val="Compact"/>
              <w:jc w:val="center"/>
            </w:pPr>
            <w:r>
              <w:t>Mean Length (inches)</w:t>
            </w:r>
          </w:p>
        </w:tc>
        <w:tc>
          <w:tcPr>
            <w:tcW w:w="0" w:type="auto"/>
          </w:tcPr>
          <w:p w14:paraId="25197008" w14:textId="77777777" w:rsidR="00B56DF4" w:rsidRDefault="00992624">
            <w:pPr>
              <w:pStyle w:val="Compact"/>
              <w:jc w:val="center"/>
            </w:pPr>
            <w:r>
              <w:t>St.Dev. Length (inches)</w:t>
            </w:r>
          </w:p>
        </w:tc>
      </w:tr>
      <w:tr w:rsidR="00B56DF4" w14:paraId="49E97847" w14:textId="77777777">
        <w:tc>
          <w:tcPr>
            <w:tcW w:w="0" w:type="auto"/>
          </w:tcPr>
          <w:p w14:paraId="7AD7BE09" w14:textId="77777777" w:rsidR="00B56DF4" w:rsidRDefault="00992624">
            <w:pPr>
              <w:pStyle w:val="Compact"/>
              <w:jc w:val="center"/>
            </w:pPr>
            <w:r>
              <w:t>Yard</w:t>
            </w:r>
          </w:p>
        </w:tc>
        <w:tc>
          <w:tcPr>
            <w:tcW w:w="0" w:type="auto"/>
          </w:tcPr>
          <w:p w14:paraId="41A247B8" w14:textId="77777777" w:rsidR="00B56DF4" w:rsidRDefault="00992624">
            <w:pPr>
              <w:pStyle w:val="Compact"/>
              <w:jc w:val="center"/>
            </w:pPr>
            <w:r>
              <w:t>0.997</w:t>
            </w:r>
          </w:p>
        </w:tc>
        <w:tc>
          <w:tcPr>
            <w:tcW w:w="0" w:type="auto"/>
          </w:tcPr>
          <w:p w14:paraId="09A63FC7" w14:textId="77777777" w:rsidR="00B56DF4" w:rsidRDefault="00992624">
            <w:pPr>
              <w:pStyle w:val="Compact"/>
              <w:jc w:val="center"/>
            </w:pPr>
            <w:r>
              <w:t>0.006</w:t>
            </w:r>
          </w:p>
        </w:tc>
      </w:tr>
      <w:tr w:rsidR="00B56DF4" w14:paraId="30383FEA" w14:textId="77777777">
        <w:tc>
          <w:tcPr>
            <w:tcW w:w="0" w:type="auto"/>
          </w:tcPr>
          <w:p w14:paraId="1CB82478" w14:textId="77777777" w:rsidR="00B56DF4" w:rsidRDefault="00992624">
            <w:pPr>
              <w:pStyle w:val="Compact"/>
              <w:jc w:val="center"/>
            </w:pPr>
            <w:r>
              <w:t>Clover Field</w:t>
            </w:r>
          </w:p>
        </w:tc>
        <w:tc>
          <w:tcPr>
            <w:tcW w:w="0" w:type="auto"/>
          </w:tcPr>
          <w:p w14:paraId="5F5BDFEA" w14:textId="77777777" w:rsidR="00B56DF4" w:rsidRDefault="00992624">
            <w:pPr>
              <w:pStyle w:val="Compact"/>
              <w:jc w:val="center"/>
            </w:pPr>
            <w:r>
              <w:t>1.296</w:t>
            </w:r>
          </w:p>
        </w:tc>
        <w:tc>
          <w:tcPr>
            <w:tcW w:w="0" w:type="auto"/>
          </w:tcPr>
          <w:p w14:paraId="62AA096B" w14:textId="77777777" w:rsidR="00B56DF4" w:rsidRDefault="00992624">
            <w:pPr>
              <w:pStyle w:val="Compact"/>
              <w:jc w:val="center"/>
            </w:pPr>
            <w:r>
              <w:t>0.008</w:t>
            </w:r>
          </w:p>
        </w:tc>
      </w:tr>
      <w:tr w:rsidR="00B56DF4" w14:paraId="54D6B08B" w14:textId="77777777">
        <w:tc>
          <w:tcPr>
            <w:tcW w:w="0" w:type="auto"/>
          </w:tcPr>
          <w:p w14:paraId="78F8B903" w14:textId="77777777" w:rsidR="00B56DF4" w:rsidRDefault="00992624">
            <w:pPr>
              <w:pStyle w:val="Compact"/>
              <w:jc w:val="center"/>
            </w:pPr>
            <w:r>
              <w:t>Orchard</w:t>
            </w:r>
          </w:p>
        </w:tc>
        <w:tc>
          <w:tcPr>
            <w:tcW w:w="0" w:type="auto"/>
          </w:tcPr>
          <w:p w14:paraId="78DEB374" w14:textId="77777777" w:rsidR="00B56DF4" w:rsidRDefault="00992624">
            <w:pPr>
              <w:pStyle w:val="Compact"/>
              <w:jc w:val="center"/>
            </w:pPr>
            <w:r>
              <w:t>1.096</w:t>
            </w:r>
          </w:p>
        </w:tc>
        <w:tc>
          <w:tcPr>
            <w:tcW w:w="0" w:type="auto"/>
          </w:tcPr>
          <w:p w14:paraId="129763A7" w14:textId="77777777" w:rsidR="00B56DF4" w:rsidRDefault="00992624">
            <w:pPr>
              <w:pStyle w:val="Compact"/>
              <w:jc w:val="center"/>
            </w:pPr>
            <w:r>
              <w:t>0.007</w:t>
            </w:r>
          </w:p>
        </w:tc>
      </w:tr>
    </w:tbl>
    <w:p w14:paraId="4B3FAB26" w14:textId="77777777" w:rsidR="00B56DF4" w:rsidRDefault="00992624">
      <w:pPr>
        <w:pStyle w:val="BodyText"/>
      </w:pPr>
      <w:r>
        <w:t>Which type of data are easier to compare, the raw measurements or the summary data in the table?</w:t>
      </w:r>
    </w:p>
    <w:p w14:paraId="6495A4CC" w14:textId="77777777" w:rsidR="00B56DF4" w:rsidRDefault="00B56DF4">
      <w:pPr>
        <w:pStyle w:val="BodyText"/>
      </w:pPr>
    </w:p>
    <w:p w14:paraId="5BE017B3" w14:textId="77777777" w:rsidR="00B56DF4" w:rsidRDefault="00992624">
      <w:pPr>
        <w:pStyle w:val="Heading2"/>
      </w:pPr>
      <w:bookmarkStart w:id="68" w:name="instructors-supplement-1"/>
      <w:bookmarkEnd w:id="67"/>
      <w:r>
        <w:t>Instructors’ Supplement</w:t>
      </w:r>
    </w:p>
    <w:p w14:paraId="3EFA15F4" w14:textId="77777777" w:rsidR="00B56DF4" w:rsidRDefault="00992624">
      <w:pPr>
        <w:pStyle w:val="Heading3"/>
      </w:pPr>
      <w:bookmarkStart w:id="69" w:name="adapting-your-guide-1"/>
      <w:r>
        <w:t>Adapting Your Guide</w:t>
      </w:r>
    </w:p>
    <w:p w14:paraId="1B290902" w14:textId="77777777" w:rsidR="00B56DF4" w:rsidRDefault="00992624">
      <w:pPr>
        <w:pStyle w:val="FirstParagraph"/>
      </w:pPr>
      <w:r>
        <w:t>These are the terms that our students misuse most often when writing. Revise this page to emphasize terms that you</w:t>
      </w:r>
      <w:r>
        <w:t>r local audience uses incorrectly most often.</w:t>
      </w:r>
    </w:p>
    <w:p w14:paraId="104B63A0" w14:textId="77777777" w:rsidR="00B56DF4" w:rsidRDefault="00992624">
      <w:pPr>
        <w:pStyle w:val="Heading1"/>
      </w:pPr>
      <w:bookmarkStart w:id="70" w:name="part-parts-of-an-article-or-report"/>
      <w:bookmarkEnd w:id="64"/>
      <w:bookmarkEnd w:id="68"/>
      <w:bookmarkEnd w:id="69"/>
      <w:r>
        <w:t>(PART) PARTS OF AN ARTICLE OR REPORT</w:t>
      </w:r>
    </w:p>
    <w:p w14:paraId="3739B90F" w14:textId="77777777" w:rsidR="00B56DF4" w:rsidRDefault="00992624">
      <w:pPr>
        <w:pStyle w:val="Heading1"/>
      </w:pPr>
      <w:bookmarkStart w:id="71" w:name="articleparts300"/>
      <w:bookmarkEnd w:id="70"/>
      <w:r>
        <w:t>How Articles Are Organized</w:t>
      </w:r>
    </w:p>
    <w:p w14:paraId="3C7D3650" w14:textId="77777777" w:rsidR="00B56DF4" w:rsidRDefault="00992624">
      <w:pPr>
        <w:pStyle w:val="FirstParagraph"/>
      </w:pPr>
      <w:r>
        <w:t>Part 3 focuses specifically on the most commonly seen format of scientific articles and lab reports in biology. We show you what goes in each sect</w:t>
      </w:r>
      <w:r>
        <w:t>ion, point out where our own students struggle with each section, and suggest ways you can avoid common pitfalls.</w:t>
      </w:r>
    </w:p>
    <w:p w14:paraId="2A9967F1" w14:textId="77777777" w:rsidR="00B56DF4" w:rsidRDefault="00992624">
      <w:pPr>
        <w:pStyle w:val="BodyText"/>
      </w:pPr>
      <w:hyperlink r:id="rId26">
        <w:r>
          <w:rPr>
            <w:rStyle w:val="Hyperlink"/>
          </w:rPr>
          <w:t>This YouTube video is a good overview of the parts of a scientific article.</w:t>
        </w:r>
      </w:hyperlink>
    </w:p>
    <w:p w14:paraId="5A3549F6" w14:textId="77777777" w:rsidR="00B56DF4" w:rsidRDefault="00992624">
      <w:pPr>
        <w:pStyle w:val="Heading2"/>
      </w:pPr>
      <w:bookmarkStart w:id="72" w:name="X77472f3c24de077d4d95da2e2362edd9be83748"/>
      <w:r>
        <w:t>Good Articles &amp; Re</w:t>
      </w:r>
      <w:r>
        <w:t>ports Are Shaped Like An Hourglass</w:t>
      </w:r>
    </w:p>
    <w:p w14:paraId="49635229" w14:textId="77777777" w:rsidR="00B56DF4" w:rsidRDefault="00992624">
      <w:pPr>
        <w:pStyle w:val="FirstParagraph"/>
      </w:pPr>
      <w:r>
        <w:t>We do not mean that literally. What we mean is that a typical lab report or scientific article is organized in an hourglass shape conceptually.</w:t>
      </w:r>
    </w:p>
    <w:p w14:paraId="0253C90A" w14:textId="77777777" w:rsidR="00B56DF4" w:rsidRDefault="00992624">
      <w:pPr>
        <w:pStyle w:val="BodyText"/>
      </w:pPr>
      <w:r>
        <w:t>Figure 1: Hourglass model of an article or report</w:t>
      </w:r>
    </w:p>
    <w:p w14:paraId="63542573" w14:textId="77777777" w:rsidR="00B56DF4" w:rsidRDefault="00B56DF4">
      <w:pPr>
        <w:pStyle w:val="BodyText"/>
      </w:pPr>
    </w:p>
    <w:p w14:paraId="2E2D9C0D" w14:textId="77777777" w:rsidR="00B56DF4" w:rsidRDefault="00992624">
      <w:pPr>
        <w:pStyle w:val="BodyText"/>
      </w:pPr>
      <w:r>
        <w:t>The Introduction begins wi</w:t>
      </w:r>
      <w:r>
        <w:t>th general information about the topic (wide part) that gets more specific (narrower) as it moves to the hypothesis statement. The Methods and Results sections are very narrowly focused on the details of the experiments being described. The figures and tab</w:t>
      </w:r>
      <w:r>
        <w:t>les are part of the narrowly focused portion of the report. In the Discussion, the lab report widens out again, and tries to connect the reported findings with what others in that field have reported.</w:t>
      </w:r>
    </w:p>
    <w:p w14:paraId="26C85F17" w14:textId="77777777" w:rsidR="00B56DF4" w:rsidRDefault="00992624">
      <w:pPr>
        <w:pStyle w:val="BodyText"/>
      </w:pPr>
      <w:r>
        <w:lastRenderedPageBreak/>
        <w:t xml:space="preserve">The Title, Abstract, and Literature Cited are not part </w:t>
      </w:r>
      <w:r>
        <w:t>of this hourglass, but they are important elements nonetheless.</w:t>
      </w:r>
    </w:p>
    <w:p w14:paraId="6FF4A9F4" w14:textId="77777777" w:rsidR="00B56DF4" w:rsidRDefault="00992624">
      <w:pPr>
        <w:pStyle w:val="BodyText"/>
      </w:pPr>
      <w:r>
        <w:t>Each of these sections is explained in more detail on separate Guide pages. We have included poorly and well-written examples of each section that we pulled from our database of past student r</w:t>
      </w:r>
      <w:r>
        <w:t>eports.</w:t>
      </w:r>
    </w:p>
    <w:p w14:paraId="1828E31D" w14:textId="77777777" w:rsidR="00B56DF4" w:rsidRDefault="00992624">
      <w:pPr>
        <w:pStyle w:val="Heading2"/>
      </w:pPr>
      <w:bookmarkStart w:id="73" w:name="other-orders-and-formats"/>
      <w:bookmarkEnd w:id="72"/>
      <w:r>
        <w:t>Other Orders and Formats</w:t>
      </w:r>
    </w:p>
    <w:p w14:paraId="739D918B" w14:textId="77777777" w:rsidR="00B56DF4" w:rsidRDefault="00992624">
      <w:pPr>
        <w:pStyle w:val="FirstParagraph"/>
      </w:pPr>
      <w:r>
        <w:t>The order we just described is widely used but is by no means the only format you might encounter. Two others are fairly common:</w:t>
      </w:r>
    </w:p>
    <w:p w14:paraId="7EE582AB" w14:textId="77777777" w:rsidR="00B56DF4" w:rsidRDefault="00992624" w:rsidP="00992624">
      <w:pPr>
        <w:pStyle w:val="Compact"/>
        <w:numPr>
          <w:ilvl w:val="0"/>
          <w:numId w:val="59"/>
        </w:numPr>
      </w:pPr>
      <w:r>
        <w:t>Combined Results and Discussion. Rather than present the data then interpret it, the authors do both at the same time.</w:t>
      </w:r>
    </w:p>
    <w:p w14:paraId="45D2E005" w14:textId="77777777" w:rsidR="00B56DF4" w:rsidRDefault="00992624" w:rsidP="00992624">
      <w:pPr>
        <w:pStyle w:val="Compact"/>
        <w:numPr>
          <w:ilvl w:val="0"/>
          <w:numId w:val="59"/>
        </w:numPr>
      </w:pPr>
      <w:r>
        <w:t>Introduc</w:t>
      </w:r>
      <w:r>
        <w:t>tion, Results and Discussion, Methods last. Some journals do this because most of their readers skip the Methods and go straight to the Results.</w:t>
      </w:r>
    </w:p>
    <w:p w14:paraId="45E8EA12" w14:textId="77777777" w:rsidR="00B56DF4" w:rsidRDefault="00992624">
      <w:pPr>
        <w:pStyle w:val="Heading1"/>
      </w:pPr>
      <w:bookmarkStart w:id="74" w:name="titles320"/>
      <w:bookmarkEnd w:id="71"/>
      <w:bookmarkEnd w:id="73"/>
      <w:r>
        <w:t>Title and Abstract</w:t>
      </w:r>
    </w:p>
    <w:p w14:paraId="13688E9B" w14:textId="77777777" w:rsidR="00B56DF4" w:rsidRDefault="00992624">
      <w:pPr>
        <w:pStyle w:val="FirstParagraph"/>
      </w:pPr>
      <w:r>
        <w:t xml:space="preserve">Even though they are at the front of a report or article, these should be the last parts of </w:t>
      </w:r>
      <w:r>
        <w:t>the report that you write. You need to know what you have said in the main text before you know what to put in the abstract. Similarly, you need to know what the most important finding of your experiment is before you can write a meaningful title.</w:t>
      </w:r>
    </w:p>
    <w:p w14:paraId="2D339086" w14:textId="77777777" w:rsidR="00B56DF4" w:rsidRDefault="00992624">
      <w:pPr>
        <w:pStyle w:val="Heading2"/>
      </w:pPr>
      <w:bookmarkStart w:id="75" w:name="title"/>
      <w:r>
        <w:t>Title</w:t>
      </w:r>
    </w:p>
    <w:p w14:paraId="2E3C31B5" w14:textId="77777777" w:rsidR="00B56DF4" w:rsidRDefault="00992624">
      <w:pPr>
        <w:pStyle w:val="FirstParagraph"/>
      </w:pPr>
      <w:r>
        <w:t>Yo</w:t>
      </w:r>
      <w:r>
        <w:t>ur title should clearly communicate your topic to readers, what organisms are being studied (ideally, with scientific names), the biological property or system being studied, the particular stimulus, stress, or situation that is being applied to the system</w:t>
      </w:r>
      <w:r>
        <w:t>, and briefly what was found.</w:t>
      </w:r>
    </w:p>
    <w:p w14:paraId="564BBC1A" w14:textId="77777777" w:rsidR="00B56DF4" w:rsidRDefault="00992624">
      <w:pPr>
        <w:pStyle w:val="BodyText"/>
      </w:pPr>
      <w:r>
        <w:t xml:space="preserve">At the same time your title should be clear, concise, and assertive. Imagine you have to pick an article to read and present to the class. You have looked at 30 other article titles already, and none sound appealing. You come </w:t>
      </w:r>
      <w:r>
        <w:t>to the last two choices. Based just on their titles, which of these 2 articles sounds like one you would want to read?</w:t>
      </w:r>
    </w:p>
    <w:p w14:paraId="327C18FF" w14:textId="77777777" w:rsidR="00B56DF4" w:rsidRDefault="00992624">
      <w:pPr>
        <w:pStyle w:val="SourceCode"/>
      </w:pPr>
      <w:r>
        <w:rPr>
          <w:rStyle w:val="VerbatimChar"/>
        </w:rPr>
        <w:t>\#31: Study of the Effects of Feline Dripomazoloid Derivative Compounds on Involuntary Caudal Motor Behavior Associated with Non-Vocal Ca</w:t>
      </w:r>
      <w:r>
        <w:rPr>
          <w:rStyle w:val="VerbatimChar"/>
        </w:rPr>
        <w:t>nid Communication</w:t>
      </w:r>
      <w:r>
        <w:br/>
      </w:r>
      <w:r>
        <w:rPr>
          <w:rStyle w:val="VerbatimChar"/>
        </w:rPr>
        <w:t>\#32: Dripomazoloids Extracted From Cat Hair Trigger Dog Tail Wagging</w:t>
      </w:r>
    </w:p>
    <w:p w14:paraId="5DD7C986" w14:textId="77777777" w:rsidR="00B56DF4" w:rsidRDefault="00992624">
      <w:pPr>
        <w:pStyle w:val="FirstParagraph"/>
      </w:pPr>
      <w:r>
        <w:t>If your title is more than 2 typed lines, it probably is long and should be shortened.</w:t>
      </w:r>
    </w:p>
    <w:p w14:paraId="3A5B002F" w14:textId="77777777" w:rsidR="00B56DF4" w:rsidRDefault="00992624">
      <w:pPr>
        <w:pStyle w:val="Heading2"/>
      </w:pPr>
      <w:bookmarkStart w:id="76" w:name="abstract"/>
      <w:bookmarkEnd w:id="75"/>
      <w:r>
        <w:t>Abstract</w:t>
      </w:r>
    </w:p>
    <w:p w14:paraId="5022D122" w14:textId="77777777" w:rsidR="00B56DF4" w:rsidRDefault="00992624">
      <w:pPr>
        <w:pStyle w:val="FirstParagraph"/>
      </w:pPr>
      <w:r>
        <w:t>The abstract is a summary of your entire report. In about 200 words or l</w:t>
      </w:r>
      <w:r>
        <w:t xml:space="preserve">ess, it should summarize the study’s main objective(s), give the scientific name of the organism you </w:t>
      </w:r>
      <w:r>
        <w:lastRenderedPageBreak/>
        <w:t>studied, and state your hypothesis. It also will summarize the study’s background, the methods, major results, and conclusions.</w:t>
      </w:r>
    </w:p>
    <w:p w14:paraId="62BDD8D2" w14:textId="77777777" w:rsidR="00B56DF4" w:rsidRDefault="00992624">
      <w:pPr>
        <w:pStyle w:val="BodyText"/>
      </w:pPr>
      <w:r>
        <w:t>You should not include refe</w:t>
      </w:r>
      <w:r>
        <w:t>rences in your abstract. Any information you have in the abstract should be in the body of the text too. Citing the source of that information in the main text is sufficient.</w:t>
      </w:r>
    </w:p>
    <w:p w14:paraId="2833D778" w14:textId="77777777" w:rsidR="00B56DF4" w:rsidRDefault="00992624">
      <w:pPr>
        <w:pStyle w:val="BodyText"/>
      </w:pPr>
      <w:r>
        <w:t>Even though it is usually at the front of a report or available before a presenta</w:t>
      </w:r>
      <w:r>
        <w:t>tion, the abstract should be the last part of the report that you write. You do not know what you need to summarize until the rest of the report has been written.</w:t>
      </w:r>
    </w:p>
    <w:p w14:paraId="67DDCEA3" w14:textId="77777777" w:rsidR="00B56DF4" w:rsidRDefault="00992624">
      <w:pPr>
        <w:pStyle w:val="BodyText"/>
      </w:pPr>
      <w:r>
        <w:t xml:space="preserve">You can see professionally written, published </w:t>
      </w:r>
      <w:hyperlink w:anchor="paraphrasingone506">
        <w:r>
          <w:rPr>
            <w:rStyle w:val="Hyperlink"/>
          </w:rPr>
          <w:t>exampl</w:t>
        </w:r>
        <w:r>
          <w:rPr>
            <w:rStyle w:val="Hyperlink"/>
          </w:rPr>
          <w:t>es of some abstracts here</w:t>
        </w:r>
      </w:hyperlink>
      <w:r>
        <w:t>.</w:t>
      </w:r>
    </w:p>
    <w:p w14:paraId="434D3E52" w14:textId="77777777" w:rsidR="00B56DF4" w:rsidRDefault="00992624">
      <w:pPr>
        <w:pStyle w:val="Heading3"/>
      </w:pPr>
      <w:bookmarkStart w:id="77" w:name="X1a454c9c7d8f75f1770611b04b8b61cb4404bb4"/>
      <w:r>
        <w:t>Examples of Poorly Written Titles &amp; Abstracts</w:t>
      </w:r>
    </w:p>
    <w:p w14:paraId="055CBA57" w14:textId="77777777" w:rsidR="00B56DF4" w:rsidRDefault="00992624">
      <w:pPr>
        <w:pStyle w:val="Heading4"/>
      </w:pPr>
      <w:bookmarkStart w:id="78" w:name="example-1"/>
      <w:r>
        <w:t>Example 1</w:t>
      </w:r>
    </w:p>
    <w:p w14:paraId="51655A52" w14:textId="77777777" w:rsidR="00B56DF4" w:rsidRDefault="00992624">
      <w:pPr>
        <w:pStyle w:val="BlockText"/>
      </w:pPr>
      <w:r>
        <w:rPr>
          <w:b/>
          <w:bCs/>
        </w:rPr>
        <w:t>Title:</w:t>
      </w:r>
      <w:r>
        <w:t xml:space="preserve"> Reduced contractions of Raina pipiens’ sciatic nerve when treated with lidocaine</w:t>
      </w:r>
    </w:p>
    <w:p w14:paraId="3846D6E7" w14:textId="77777777" w:rsidR="00B56DF4" w:rsidRDefault="00992624">
      <w:pPr>
        <w:pStyle w:val="BlockText"/>
      </w:pPr>
      <w:r>
        <w:rPr>
          <w:b/>
          <w:bCs/>
        </w:rPr>
        <w:t>Abstract:</w:t>
      </w:r>
      <w:r>
        <w:t xml:space="preserve"> </w:t>
      </w:r>
      <w:r>
        <w:t>The main objective of this study was to examine how the introduction of Lidocaine in the leg of a Raina pipien frog would effect the neuromuscular response. The hypothesis that we tested was if Lidocaine is used to block Na+ channels, then the voltage of t</w:t>
      </w:r>
      <w:r>
        <w:t>he maximum contraction will decrease. We determined the twitch threshold for 3 different frog legs and then tested the frog leg at 0.1 V more than the threshold. The individual frog legs were stimulated 3 times without Lidocaine and 3 times with Lidocaine,</w:t>
      </w:r>
      <w:r>
        <w:t xml:space="preserve"> and the separate trials for the control and treatment groups were averaged out. Our results showed that the introduction of Lidocaine does produce a smaller response when the voltage was applied as the control group had a greater response than the treatme</w:t>
      </w:r>
      <w:r>
        <w:t>nt group by an average of about .306, but we could not support our hypothesis because our p-value was not significant. The results from our two-tailed t-test gave us a p-value of .089957. We did not reject the null hypothesis because while our data shows t</w:t>
      </w:r>
      <w:r>
        <w:t xml:space="preserve">hat there is a difference when Lidocaine is injected into the frog leg, our p-value was greater than .05. Based on our results, we were not able to determine that the addition of Lidocaine into the leg of a frog does reduce the neuromuscular response when </w:t>
      </w:r>
      <w:r>
        <w:t>a voltage is applied.</w:t>
      </w:r>
    </w:p>
    <w:p w14:paraId="10AF30F7" w14:textId="77777777" w:rsidR="00B56DF4" w:rsidRDefault="00992624">
      <w:pPr>
        <w:pStyle w:val="FirstParagraph"/>
      </w:pPr>
      <w:r>
        <w:rPr>
          <w:b/>
          <w:bCs/>
        </w:rPr>
        <w:t>What Could Be Improved?</w:t>
      </w:r>
    </w:p>
    <w:p w14:paraId="2BF62D6D" w14:textId="77777777" w:rsidR="00B56DF4" w:rsidRDefault="00992624">
      <w:pPr>
        <w:pStyle w:val="BodyText"/>
      </w:pPr>
      <w:r>
        <w:t>First, the title is factually incorrect twice. The scientific name is not right, and it is the muscle to which the sciatic nerve is connected that is contracting, not the nerve. Also, how are the contractions r</w:t>
      </w:r>
      <w:r>
        <w:t>educed: strength, time, speed?</w:t>
      </w:r>
    </w:p>
    <w:p w14:paraId="1E398332" w14:textId="77777777" w:rsidR="00B56DF4" w:rsidRDefault="00992624">
      <w:pPr>
        <w:pStyle w:val="BodyText"/>
      </w:pPr>
      <w:r>
        <w:t>The first sentence of the abstract repeats the incorrect scientific name, and uses it in place of the study organism’s common name.</w:t>
      </w:r>
    </w:p>
    <w:p w14:paraId="1F6ACB6A" w14:textId="77777777" w:rsidR="00B56DF4" w:rsidRDefault="00992624">
      <w:pPr>
        <w:pStyle w:val="BlockText"/>
      </w:pPr>
      <w:r>
        <w:t xml:space="preserve">The main objective of this study was to examine how the introduction of Lidocaine in the leg </w:t>
      </w:r>
      <w:r>
        <w:t>of a Raina pipien frog would effect the neuromuscular response.</w:t>
      </w:r>
    </w:p>
    <w:p w14:paraId="5F0A6877" w14:textId="77777777" w:rsidR="00B56DF4" w:rsidRDefault="00992624">
      <w:pPr>
        <w:pStyle w:val="FirstParagraph"/>
      </w:pPr>
      <w:r>
        <w:lastRenderedPageBreak/>
        <w:t>The author also describes the force of contraction as changes in voltage, which is not accurate. This needs rewording.</w:t>
      </w:r>
    </w:p>
    <w:p w14:paraId="2D567798" w14:textId="77777777" w:rsidR="00B56DF4" w:rsidRDefault="00992624">
      <w:pPr>
        <w:pStyle w:val="BlockText"/>
      </w:pPr>
      <w:r>
        <w:t>The hypothesis that we tested was if Lidocaine is used to block Na+ chann</w:t>
      </w:r>
      <w:r>
        <w:t>els, then the voltage of the maximum contraction will decrease.</w:t>
      </w:r>
    </w:p>
    <w:p w14:paraId="6936DE4E" w14:textId="77777777" w:rsidR="00B56DF4" w:rsidRDefault="00992624">
      <w:pPr>
        <w:pStyle w:val="FirstParagraph"/>
      </w:pPr>
      <w:r>
        <w:t>In summarizing the results, the author does not give us any context or units for the value “.306”. Is that in volts, grams, seconds?</w:t>
      </w:r>
    </w:p>
    <w:p w14:paraId="78FB393D" w14:textId="77777777" w:rsidR="00B56DF4" w:rsidRDefault="00992624">
      <w:pPr>
        <w:pStyle w:val="BlockText"/>
      </w:pPr>
      <w:r>
        <w:t>Our results showed that the introduction of Lidocaine does produce a smaller response when the voltage was applied as the control group had a greater response than the treatment group by an average of about .306, but we could not support our hypothesis bec</w:t>
      </w:r>
      <w:r>
        <w:t>ause our p-value was not significant.</w:t>
      </w:r>
    </w:p>
    <w:p w14:paraId="58CFD05F" w14:textId="77777777" w:rsidR="00B56DF4" w:rsidRDefault="00992624">
      <w:pPr>
        <w:pStyle w:val="FirstParagraph"/>
      </w:pPr>
      <w:r>
        <w:t>The final part of this abstract is better. The author states clearly why they could not conclude that lidocaine reduced contraction. The one gap is that they still do not tell us what units of response they measured.</w:t>
      </w:r>
    </w:p>
    <w:p w14:paraId="3779A60D" w14:textId="77777777" w:rsidR="00B56DF4" w:rsidRDefault="00992624">
      <w:pPr>
        <w:pStyle w:val="BlockText"/>
      </w:pPr>
      <w:r>
        <w:t>T</w:t>
      </w:r>
      <w:r>
        <w:t>he results from our two-tailed t-test gave us a p-value of .089957. We did not reject the null hypothesis because while our data shows that there is a difference when Lidocaine is injected into the frog leg, our p-value was greater than .05. Based on our r</w:t>
      </w:r>
      <w:r>
        <w:t>esults, we were not able to determine that the addition of Lidocaine into the leg of a frog does reduce the neuromuscular response when a voltage is applied.</w:t>
      </w:r>
    </w:p>
    <w:p w14:paraId="50E41CE2" w14:textId="77777777" w:rsidR="00B56DF4" w:rsidRDefault="00992624">
      <w:pPr>
        <w:pStyle w:val="FirstParagraph"/>
      </w:pPr>
      <w:r>
        <w:t xml:space="preserve">To see how this might be revised, take a look at the first example in the next section. It is the </w:t>
      </w:r>
      <w:r>
        <w:t>same author’s title and abstract on their revised version of the report.</w:t>
      </w:r>
    </w:p>
    <w:p w14:paraId="5A34F3F9" w14:textId="77777777" w:rsidR="00B56DF4" w:rsidRDefault="00B56DF4">
      <w:pPr>
        <w:pStyle w:val="BodyText"/>
      </w:pPr>
    </w:p>
    <w:p w14:paraId="3C808A8C" w14:textId="77777777" w:rsidR="00B56DF4" w:rsidRDefault="00992624">
      <w:pPr>
        <w:pStyle w:val="Heading4"/>
      </w:pPr>
      <w:bookmarkStart w:id="79" w:name="example-2"/>
      <w:bookmarkEnd w:id="78"/>
      <w:r>
        <w:t>Example 2</w:t>
      </w:r>
    </w:p>
    <w:p w14:paraId="2A4FF6B3" w14:textId="77777777" w:rsidR="00B56DF4" w:rsidRDefault="00992624">
      <w:pPr>
        <w:pStyle w:val="BlockText"/>
      </w:pPr>
      <w:r>
        <w:rPr>
          <w:b/>
          <w:bCs/>
        </w:rPr>
        <w:t>Title:</w:t>
      </w:r>
      <w:r>
        <w:t xml:space="preserve"> The Physiological Impacts of Insect Growth Hormones</w:t>
      </w:r>
    </w:p>
    <w:p w14:paraId="58B802B3" w14:textId="77777777" w:rsidR="00B56DF4" w:rsidRDefault="00992624">
      <w:pPr>
        <w:pStyle w:val="BlockText"/>
      </w:pPr>
      <w:r>
        <w:rPr>
          <w:b/>
          <w:bCs/>
        </w:rPr>
        <w:t>Abstract:</w:t>
      </w:r>
      <w:r>
        <w:t xml:space="preserve"> Research in the insect growth continuous to bring notice in discussion regarding insect protection cons</w:t>
      </w:r>
      <w:r>
        <w:t xml:space="preserve">idering their value in the ecosystem. With intense curiosity to find better ways to alter the physiology of insects, without the need of pesticides, lab continues to occur to decrease their harmful ability. Here, this lab experiments the effects of insect </w:t>
      </w:r>
      <w:r>
        <w:t>growth hormones on how they might affect the Manduca sexta. The expectation or hypothesis of the lab is that if the Manduca sexta is treated with the IGR levels in its diet, it will not grow normally as the control group. While the observations showed some</w:t>
      </w:r>
      <w:r>
        <w:t xml:space="preserve"> differences, our data calculation showed that there was no difference or impact by the hormones; hence the differences might have been by chance. The Control and Treatment grew relatively at the same rate until the control caterpillar started their metamo</w:t>
      </w:r>
      <w:r>
        <w:t>rphosis while the treatment continued to grow as larvae. With more experiments, more knowledge can be discovered.</w:t>
      </w:r>
    </w:p>
    <w:p w14:paraId="264C666B" w14:textId="77777777" w:rsidR="00B56DF4" w:rsidRDefault="00992624">
      <w:pPr>
        <w:pStyle w:val="FirstParagraph"/>
      </w:pPr>
      <w:r>
        <w:rPr>
          <w:b/>
          <w:bCs/>
        </w:rPr>
        <w:t>What Could Be Improved?</w:t>
      </w:r>
    </w:p>
    <w:p w14:paraId="5C01E518" w14:textId="77777777" w:rsidR="00B56DF4" w:rsidRDefault="00992624">
      <w:pPr>
        <w:pStyle w:val="BodyText"/>
      </w:pPr>
      <w:r>
        <w:lastRenderedPageBreak/>
        <w:t>This title is very generic and vague. There are several insect growth hormones affecting dozens of pathways and system</w:t>
      </w:r>
      <w:r>
        <w:t>s. Saying the study is in insects is not enough: 1 in 4 species of animals on Earth is an insect. We have no idea what to look for in this article.</w:t>
      </w:r>
    </w:p>
    <w:p w14:paraId="4FBEBBD5" w14:textId="77777777" w:rsidR="00B56DF4" w:rsidRDefault="00992624">
      <w:pPr>
        <w:pStyle w:val="BodyText"/>
      </w:pPr>
      <w:r>
        <w:t>The abstract begins with two sentences that are not needed. They do not describe the study, and are not sett</w:t>
      </w:r>
      <w:r>
        <w:t>ing the reader up to understand the study.</w:t>
      </w:r>
    </w:p>
    <w:p w14:paraId="6338CCB8" w14:textId="77777777" w:rsidR="00B56DF4" w:rsidRDefault="00992624">
      <w:pPr>
        <w:pStyle w:val="BlockText"/>
      </w:pPr>
      <w:r>
        <w:t>Research in the insect growth continuous to bring notice in discussion regarding insect protection considering their value in the ecosystem. With intense curiosity to find better ways to alter the physiology of in</w:t>
      </w:r>
      <w:r>
        <w:t>sects, without the need of pesticides, lab continues to occur to decrease their harmful ability.</w:t>
      </w:r>
    </w:p>
    <w:p w14:paraId="15128FBB" w14:textId="77777777" w:rsidR="00B56DF4" w:rsidRDefault="00992624">
      <w:pPr>
        <w:pStyle w:val="FirstParagraph"/>
      </w:pPr>
      <w:r>
        <w:t>Like the title, the summary of the experiment is too broad. The only improvement here is we know what species the authored studied.</w:t>
      </w:r>
    </w:p>
    <w:p w14:paraId="0420A718" w14:textId="77777777" w:rsidR="00B56DF4" w:rsidRDefault="00992624">
      <w:pPr>
        <w:pStyle w:val="BlockText"/>
      </w:pPr>
      <w:r>
        <w:t xml:space="preserve">Here, this lab experiments </w:t>
      </w:r>
      <w:r>
        <w:t>the effects of insect growth hormones on how they might affect the Manduca sexta.</w:t>
      </w:r>
    </w:p>
    <w:p w14:paraId="73B6F2FF" w14:textId="77777777" w:rsidR="00B56DF4" w:rsidRDefault="00992624">
      <w:pPr>
        <w:pStyle w:val="FirstParagraph"/>
      </w:pPr>
      <w:r>
        <w:t>This next sentence is not grammatically correct, and does not explain what IGR is. The hypothesis is not clear.</w:t>
      </w:r>
    </w:p>
    <w:p w14:paraId="4C951214" w14:textId="77777777" w:rsidR="00B56DF4" w:rsidRDefault="00992624">
      <w:pPr>
        <w:pStyle w:val="BlockText"/>
      </w:pPr>
      <w:r>
        <w:t>The expectation is that Manduca sexta treated with the IGR lev</w:t>
      </w:r>
      <w:r>
        <w:t>els in its diet, it will not grow normally as the control group.</w:t>
      </w:r>
    </w:p>
    <w:p w14:paraId="0DE36368" w14:textId="77777777" w:rsidR="00B56DF4" w:rsidRDefault="00992624">
      <w:pPr>
        <w:pStyle w:val="FirstParagraph"/>
      </w:pPr>
      <w:r>
        <w:t>The next sentence provides no specifics about what their data showed.</w:t>
      </w:r>
    </w:p>
    <w:p w14:paraId="676953F6" w14:textId="77777777" w:rsidR="00B56DF4" w:rsidRDefault="00992624">
      <w:pPr>
        <w:pStyle w:val="BlockText"/>
      </w:pPr>
      <w:r>
        <w:t>While the observations showed some differences, our data calculation showed that there was no difference or impact by the</w:t>
      </w:r>
      <w:r>
        <w:t xml:space="preserve"> hormones; hence the differences might have been by chance.</w:t>
      </w:r>
    </w:p>
    <w:p w14:paraId="4EC6F3A3" w14:textId="77777777" w:rsidR="00B56DF4" w:rsidRDefault="00992624">
      <w:pPr>
        <w:pStyle w:val="FirstParagraph"/>
      </w:pPr>
      <w:r>
        <w:t>This sentence really should come before the preceding one.</w:t>
      </w:r>
    </w:p>
    <w:p w14:paraId="417D83F0" w14:textId="77777777" w:rsidR="00B56DF4" w:rsidRDefault="00992624">
      <w:pPr>
        <w:pStyle w:val="BlockText"/>
      </w:pPr>
      <w:r>
        <w:t xml:space="preserve">The Control and Treatment grew relatively at the same rate until the control caterpillar started their metamorphosis while the treatment </w:t>
      </w:r>
      <w:r>
        <w:t>continued to grow as larvae.</w:t>
      </w:r>
    </w:p>
    <w:p w14:paraId="073B7238" w14:textId="77777777" w:rsidR="00B56DF4" w:rsidRDefault="00992624">
      <w:pPr>
        <w:pStyle w:val="FirstParagraph"/>
      </w:pPr>
      <w:r>
        <w:t>This is entirely unnecessary.</w:t>
      </w:r>
    </w:p>
    <w:p w14:paraId="0E9994A1" w14:textId="77777777" w:rsidR="00B56DF4" w:rsidRDefault="00992624">
      <w:pPr>
        <w:pStyle w:val="BlockText"/>
      </w:pPr>
      <w:r>
        <w:t>With more experiments, more knowledge can be discovered.</w:t>
      </w:r>
    </w:p>
    <w:p w14:paraId="34E7A680" w14:textId="77777777" w:rsidR="00B56DF4" w:rsidRDefault="00B56DF4">
      <w:pPr>
        <w:pStyle w:val="FirstParagraph"/>
      </w:pPr>
    </w:p>
    <w:p w14:paraId="35EB5750" w14:textId="77777777" w:rsidR="00B56DF4" w:rsidRDefault="00992624">
      <w:pPr>
        <w:pStyle w:val="Heading4"/>
      </w:pPr>
      <w:bookmarkStart w:id="80" w:name="example-3"/>
      <w:bookmarkEnd w:id="79"/>
      <w:r>
        <w:t>Example 3</w:t>
      </w:r>
    </w:p>
    <w:p w14:paraId="20817799" w14:textId="77777777" w:rsidR="00B56DF4" w:rsidRDefault="00992624">
      <w:pPr>
        <w:pStyle w:val="BlockText"/>
      </w:pPr>
      <w:r>
        <w:rPr>
          <w:b/>
          <w:bCs/>
        </w:rPr>
        <w:t>Title:</w:t>
      </w:r>
      <w:r>
        <w:t xml:space="preserve"> Effects of Soil Temperature on the Phenotypic plasticity and Energy Allocation of Beans</w:t>
      </w:r>
    </w:p>
    <w:p w14:paraId="21D5F2C3" w14:textId="77777777" w:rsidR="00B56DF4" w:rsidRDefault="00992624">
      <w:pPr>
        <w:pStyle w:val="BlockText"/>
      </w:pPr>
      <w:r>
        <w:rPr>
          <w:b/>
          <w:bCs/>
        </w:rPr>
        <w:t>Abstract:</w:t>
      </w:r>
      <w:r>
        <w:t xml:space="preserve"> Phenotypic plasticity, c</w:t>
      </w:r>
      <w:r>
        <w:t xml:space="preserve">oupled with energy allocation, is a key mechanism for plants to cope with environmental stress. With a given amount of resources, plants tend to allocate the acquired resources toward body parts, which can obtain further bioavailable resources, and reduce </w:t>
      </w:r>
      <w:r>
        <w:t xml:space="preserve">the growth and biomass of parts that are more energy-consuming/ inefficient. This report </w:t>
      </w:r>
      <w:r>
        <w:lastRenderedPageBreak/>
        <w:t>implemented an allometric approach to study how the soil temperature influences the phenotypic changes of Vigna radiata (mung beans). Results show no statistically sig</w:t>
      </w:r>
      <w:r>
        <w:t>nificant difference (two-sample t-test p-value &lt; 0.05) in all, except weights of whole plant, body size comparisons. Therefore, our hypothesis (higher soil temperature leads to higher root-to-shoot weight/length ratio) was not supported. The effects of phe</w:t>
      </w:r>
      <w:r>
        <w:t xml:space="preserve">notypic plasticity and allocation strategies of </w:t>
      </w:r>
      <w:r>
        <w:rPr>
          <w:i/>
          <w:iCs/>
        </w:rPr>
        <w:t>V. radiata</w:t>
      </w:r>
      <w:r>
        <w:t xml:space="preserve"> are discussed with further suggestions on ways to improve the experimental design to be closer to real-life conditions.</w:t>
      </w:r>
    </w:p>
    <w:p w14:paraId="27CEF5F0" w14:textId="77777777" w:rsidR="00B56DF4" w:rsidRDefault="00992624">
      <w:pPr>
        <w:pStyle w:val="FirstParagraph"/>
      </w:pPr>
      <w:r>
        <w:rPr>
          <w:b/>
          <w:bCs/>
        </w:rPr>
        <w:t>What Could Be Improved?</w:t>
      </w:r>
    </w:p>
    <w:p w14:paraId="49BDBC86" w14:textId="77777777" w:rsidR="00B56DF4" w:rsidRDefault="00992624">
      <w:pPr>
        <w:pStyle w:val="BodyText"/>
      </w:pPr>
      <w:r>
        <w:t>This title is better in it makes it clear what organi</w:t>
      </w:r>
      <w:r>
        <w:t>sms are being studied (although the scientific name is missing), and the particular stimulus. Still missing: what is it about plasticity and energy allocation that is being assessed?</w:t>
      </w:r>
    </w:p>
    <w:p w14:paraId="0EF62D56" w14:textId="77777777" w:rsidR="00B56DF4" w:rsidRDefault="00992624">
      <w:pPr>
        <w:pStyle w:val="BodyText"/>
      </w:pPr>
      <w:r>
        <w:t>In the abstract, the author spent too much time trying to sound important. These two sentences are not really needed.</w:t>
      </w:r>
    </w:p>
    <w:p w14:paraId="1535E8C1" w14:textId="77777777" w:rsidR="00B56DF4" w:rsidRDefault="00992624">
      <w:pPr>
        <w:pStyle w:val="BlockText"/>
      </w:pPr>
      <w:r>
        <w:t>Phenotypic plasticity, coupled with energy allocation, is a key mechanism for plants to cope with environmental stress. With a given amoun</w:t>
      </w:r>
      <w:r>
        <w:t>t of resources, plants tend to allocate the acquired resources toward body parts, which can obtain further bioavailable resources, and reduce the growth and biomass of parts that are more energy-consuming/ inefficient.</w:t>
      </w:r>
    </w:p>
    <w:p w14:paraId="502EE38B" w14:textId="77777777" w:rsidR="00B56DF4" w:rsidRDefault="00992624">
      <w:pPr>
        <w:pStyle w:val="FirstParagraph"/>
      </w:pPr>
      <w:r>
        <w:t>This sentence does not tell us anythi</w:t>
      </w:r>
      <w:r>
        <w:t xml:space="preserve">ng more about </w:t>
      </w:r>
      <w:r>
        <w:rPr>
          <w:b/>
          <w:bCs/>
        </w:rPr>
        <w:t>what</w:t>
      </w:r>
      <w:r>
        <w:t xml:space="preserve"> phenotypic changes were assessed.</w:t>
      </w:r>
    </w:p>
    <w:p w14:paraId="31DC2483" w14:textId="77777777" w:rsidR="00B56DF4" w:rsidRDefault="00992624">
      <w:pPr>
        <w:pStyle w:val="BlockText"/>
      </w:pPr>
      <w:r>
        <w:t>This report implemented an allometric approach to study how the soil temperature influences the phenotypic changes of Vigna radiata (mung beans).</w:t>
      </w:r>
    </w:p>
    <w:p w14:paraId="65718756" w14:textId="77777777" w:rsidR="00B56DF4" w:rsidRDefault="00992624">
      <w:pPr>
        <w:pStyle w:val="FirstParagraph"/>
      </w:pPr>
      <w:r>
        <w:t>Read this sentence carefully. Is the author saying that t</w:t>
      </w:r>
      <w:r>
        <w:t>here is a difference in weights of whole plants, of sizes (and how was that measured), or both? What are the comparison groups? Or, is the author saying what statistical test they used and what alpha value they applied?</w:t>
      </w:r>
    </w:p>
    <w:p w14:paraId="4F61CE99" w14:textId="77777777" w:rsidR="00B56DF4" w:rsidRDefault="00992624">
      <w:pPr>
        <w:pStyle w:val="BlockText"/>
      </w:pPr>
      <w:r>
        <w:t>Results show no statistically signif</w:t>
      </w:r>
      <w:r>
        <w:t>icant difference (two-sample t-test p-value &lt; 0.05) in all, except weights of whole plant, body size comparisons.</w:t>
      </w:r>
    </w:p>
    <w:p w14:paraId="763FB40C" w14:textId="77777777" w:rsidR="00B56DF4" w:rsidRDefault="00992624">
      <w:pPr>
        <w:pStyle w:val="FirstParagraph"/>
      </w:pPr>
      <w:r>
        <w:t>We have to get down to here to see what the author was measuring.</w:t>
      </w:r>
    </w:p>
    <w:p w14:paraId="04EB22DB" w14:textId="77777777" w:rsidR="00B56DF4" w:rsidRDefault="00992624">
      <w:pPr>
        <w:pStyle w:val="BlockText"/>
      </w:pPr>
      <w:r>
        <w:t>Therefore, our hypothesis (higher soil temperature leads to higher root-to-shoot weight/length ratio) was not supported.</w:t>
      </w:r>
    </w:p>
    <w:p w14:paraId="4BA4CDA7" w14:textId="77777777" w:rsidR="00B56DF4" w:rsidRDefault="00992624">
      <w:pPr>
        <w:pStyle w:val="FirstParagraph"/>
      </w:pPr>
      <w:r>
        <w:t>This sounds excessive. Is it really needed?</w:t>
      </w:r>
    </w:p>
    <w:p w14:paraId="0C724BF3" w14:textId="77777777" w:rsidR="00B56DF4" w:rsidRDefault="00992624">
      <w:pPr>
        <w:pStyle w:val="BlockText"/>
      </w:pPr>
      <w:r>
        <w:t xml:space="preserve">The effects of phenotypic plasticity and allocation strategies of </w:t>
      </w:r>
      <w:r>
        <w:rPr>
          <w:i/>
          <w:iCs/>
        </w:rPr>
        <w:t>V. radiata</w:t>
      </w:r>
      <w:r>
        <w:t xml:space="preserve"> are discussed </w:t>
      </w:r>
      <w:r>
        <w:t>with further suggestions on ways to improve the experimental design to be closer to real-life conditions.</w:t>
      </w:r>
    </w:p>
    <w:p w14:paraId="17D8594F" w14:textId="77777777" w:rsidR="00B56DF4" w:rsidRDefault="00B56DF4">
      <w:pPr>
        <w:pStyle w:val="FirstParagraph"/>
      </w:pPr>
    </w:p>
    <w:p w14:paraId="61E6EFBB" w14:textId="77777777" w:rsidR="00B56DF4" w:rsidRDefault="00992624">
      <w:pPr>
        <w:pStyle w:val="Heading3"/>
      </w:pPr>
      <w:bookmarkStart w:id="81" w:name="Xd557ebc220a9da43c0cf6d23f2741d1d43987c0"/>
      <w:bookmarkEnd w:id="77"/>
      <w:bookmarkEnd w:id="80"/>
      <w:r>
        <w:lastRenderedPageBreak/>
        <w:t>Examples of Well-Written Titles &amp; Abstracts</w:t>
      </w:r>
    </w:p>
    <w:p w14:paraId="7387D670" w14:textId="77777777" w:rsidR="00B56DF4" w:rsidRDefault="00992624">
      <w:pPr>
        <w:pStyle w:val="Heading4"/>
      </w:pPr>
      <w:bookmarkStart w:id="82" w:name="example-1-1"/>
      <w:r>
        <w:t>Example 1</w:t>
      </w:r>
    </w:p>
    <w:p w14:paraId="3D3A6A0B" w14:textId="77777777" w:rsidR="00B56DF4" w:rsidRDefault="00992624">
      <w:pPr>
        <w:pStyle w:val="BlockText"/>
      </w:pPr>
      <w:r>
        <w:rPr>
          <w:b/>
          <w:bCs/>
        </w:rPr>
        <w:t>Title:</w:t>
      </w:r>
      <w:r>
        <w:t xml:space="preserve"> Reduced contractions of </w:t>
      </w:r>
      <w:r>
        <w:rPr>
          <w:i/>
          <w:iCs/>
        </w:rPr>
        <w:t>Rana pipiens</w:t>
      </w:r>
      <w:r>
        <w:t>’ gastrocnemius muscle when treated with lidocaine</w:t>
      </w:r>
    </w:p>
    <w:p w14:paraId="0502FC72" w14:textId="77777777" w:rsidR="00B56DF4" w:rsidRDefault="00992624">
      <w:pPr>
        <w:pStyle w:val="BlockText"/>
      </w:pPr>
      <w:r>
        <w:rPr>
          <w:b/>
          <w:bCs/>
        </w:rPr>
        <w:t>A</w:t>
      </w:r>
      <w:r>
        <w:rPr>
          <w:b/>
          <w:bCs/>
        </w:rPr>
        <w:t>bstract:</w:t>
      </w:r>
      <w:r>
        <w:t xml:space="preserve"> The objective of this study was to see how introducing the Na+ channel blocker Lidocaine into the leg of a grass frog </w:t>
      </w:r>
      <w:r>
        <w:rPr>
          <w:i/>
          <w:iCs/>
        </w:rPr>
        <w:t>(Rana pipiens)</w:t>
      </w:r>
      <w:r>
        <w:t xml:space="preserve"> would effect the neuromuscular response. The hypothesis that we tested was if Lidocaine blocks Na+ channels, then </w:t>
      </w:r>
      <w:r>
        <w:t xml:space="preserve">the force generated at maximum contraction (as measured by voltage from a force transducer) will decrease. We determined the twitch threshold for 3 different frog legs and then tested the frog leg at a stimulation voltage of 0.1 V more than the threshold. </w:t>
      </w:r>
      <w:r>
        <w:t>Individual frog legs were stimulated 3 times without Lidocaine and 3 times with Lidocaine, and the separate trials for the control and treatment groups were averaged. Graphed summary results showed the introduction of Lidocaine did produce a smaller respon</w:t>
      </w:r>
      <w:r>
        <w:t>se when the voltage was applied, supporting our hypothesis. However the results from our one-tailed t-test gave us a p-value of 0.089957, so we could not reject the null hypothesis. Based on our results, we were not able to say that the addition of Lidocai</w:t>
      </w:r>
      <w:r>
        <w:t>ne into the leg of a frog reduces the maximum contraction when a stimulus voltage is applied.</w:t>
      </w:r>
    </w:p>
    <w:p w14:paraId="5E9B49B9" w14:textId="77777777" w:rsidR="00B56DF4" w:rsidRDefault="00992624">
      <w:pPr>
        <w:pStyle w:val="FirstParagraph"/>
      </w:pPr>
      <w:r>
        <w:rPr>
          <w:b/>
          <w:bCs/>
        </w:rPr>
        <w:t>What Is Particularly Good?</w:t>
      </w:r>
    </w:p>
    <w:p w14:paraId="066833C6" w14:textId="77777777" w:rsidR="00B56DF4" w:rsidRDefault="00992624">
      <w:pPr>
        <w:pStyle w:val="BodyText"/>
      </w:pPr>
      <w:r>
        <w:t>This is the revised title and abstract submitted by the same student as in Example 1 in the previous section.</w:t>
      </w:r>
    </w:p>
    <w:p w14:paraId="6696E62E" w14:textId="77777777" w:rsidR="00B56DF4" w:rsidRDefault="00992624" w:rsidP="00992624">
      <w:pPr>
        <w:pStyle w:val="Compact"/>
        <w:numPr>
          <w:ilvl w:val="0"/>
          <w:numId w:val="60"/>
        </w:numPr>
      </w:pPr>
      <w:r>
        <w:t>The title is short, but a</w:t>
      </w:r>
      <w:r>
        <w:t>lso makes it clear what the topic, model system, and intervention are.</w:t>
      </w:r>
    </w:p>
    <w:p w14:paraId="460955D7" w14:textId="77777777" w:rsidR="00B56DF4" w:rsidRDefault="00992624" w:rsidP="00992624">
      <w:pPr>
        <w:pStyle w:val="Compact"/>
        <w:numPr>
          <w:ilvl w:val="0"/>
          <w:numId w:val="60"/>
        </w:numPr>
      </w:pPr>
      <w:r>
        <w:t>The key finding is clear.</w:t>
      </w:r>
    </w:p>
    <w:p w14:paraId="6F2EFEDB" w14:textId="77777777" w:rsidR="00B56DF4" w:rsidRDefault="00992624" w:rsidP="00992624">
      <w:pPr>
        <w:pStyle w:val="Compact"/>
        <w:numPr>
          <w:ilvl w:val="0"/>
          <w:numId w:val="60"/>
        </w:numPr>
      </w:pPr>
      <w:r>
        <w:t>The abstract now describes the study organism, question, and how the data were collected more accurately.</w:t>
      </w:r>
    </w:p>
    <w:p w14:paraId="78F40B05" w14:textId="77777777" w:rsidR="00B56DF4" w:rsidRDefault="00B56DF4">
      <w:pPr>
        <w:pStyle w:val="FirstParagraph"/>
      </w:pPr>
    </w:p>
    <w:p w14:paraId="4557BB92" w14:textId="77777777" w:rsidR="00B56DF4" w:rsidRDefault="00992624">
      <w:pPr>
        <w:pStyle w:val="Heading4"/>
      </w:pPr>
      <w:bookmarkStart w:id="83" w:name="example-2-1"/>
      <w:bookmarkEnd w:id="82"/>
      <w:r>
        <w:t>Example 2</w:t>
      </w:r>
    </w:p>
    <w:p w14:paraId="51C3BA83" w14:textId="77777777" w:rsidR="00B56DF4" w:rsidRDefault="00992624">
      <w:pPr>
        <w:pStyle w:val="BlockText"/>
      </w:pPr>
      <w:r>
        <w:rPr>
          <w:b/>
          <w:bCs/>
        </w:rPr>
        <w:t>Title:</w:t>
      </w:r>
      <w:r>
        <w:t xml:space="preserve"> Lower Water Temperature Reduces the</w:t>
      </w:r>
      <w:r>
        <w:t xml:space="preserve"> Frequency of Agonistic Display Behaviors in Betta Fish, </w:t>
      </w:r>
      <w:r>
        <w:rPr>
          <w:i/>
          <w:iCs/>
        </w:rPr>
        <w:t>Betta splendens</w:t>
      </w:r>
    </w:p>
    <w:p w14:paraId="5CD711B3" w14:textId="77777777" w:rsidR="00B56DF4" w:rsidRDefault="00992624">
      <w:pPr>
        <w:pStyle w:val="BlockText"/>
      </w:pPr>
      <w:r>
        <w:rPr>
          <w:b/>
          <w:bCs/>
        </w:rPr>
        <w:t>Abstract:</w:t>
      </w:r>
      <w:r>
        <w:t xml:space="preserve"> In order to understand behaviors in animals, specifically behaviors that require a high energy expenditure, it is important to understand their metabolism and the factors th</w:t>
      </w:r>
      <w:r>
        <w:t>at affect it. Heterothermic metabolism is directly dependent on temperature, meaning that as temperature decreases, metabolism also decreases. In order to study the effects of decreased metabolism, we studied aggressive behavior, a high energy behavior, in</w:t>
      </w:r>
      <w:r>
        <w:t xml:space="preserve"> </w:t>
      </w:r>
      <w:r>
        <w:rPr>
          <w:i/>
          <w:iCs/>
        </w:rPr>
        <w:t>Betta splendens</w:t>
      </w:r>
      <w:r>
        <w:t xml:space="preserve">. It was hypothesized that if the betta fish had a reduced metabolism in colder water, they would display aggressive behaviors less frequently. As predicted, the betta fish displayed significantly less aggressive behavior, measured by time </w:t>
      </w:r>
      <w:r>
        <w:t xml:space="preserve">spent displaying a red </w:t>
      </w:r>
      <w:r>
        <w:lastRenderedPageBreak/>
        <w:t>mane, when they were in cold water than when they were in room temperature water. Future studies should examine various fish species that live in various temperatures to see if the fish have adapted their metabolism for different env</w:t>
      </w:r>
      <w:r>
        <w:t>ironments.</w:t>
      </w:r>
    </w:p>
    <w:p w14:paraId="41CEDF43" w14:textId="77777777" w:rsidR="00B56DF4" w:rsidRDefault="00992624">
      <w:pPr>
        <w:pStyle w:val="FirstParagraph"/>
      </w:pPr>
      <w:r>
        <w:rPr>
          <w:b/>
          <w:bCs/>
        </w:rPr>
        <w:t>What Is Particularly Good?</w:t>
      </w:r>
    </w:p>
    <w:p w14:paraId="3857E202" w14:textId="77777777" w:rsidR="00B56DF4" w:rsidRDefault="00992624" w:rsidP="00992624">
      <w:pPr>
        <w:pStyle w:val="Compact"/>
        <w:numPr>
          <w:ilvl w:val="0"/>
          <w:numId w:val="61"/>
        </w:numPr>
      </w:pPr>
      <w:r>
        <w:t>The title makes it clear that this is a study of intra-specific behaviors in fish, and that the variable tested is environmental temperature.</w:t>
      </w:r>
    </w:p>
    <w:p w14:paraId="1E864A4F" w14:textId="77777777" w:rsidR="00B56DF4" w:rsidRDefault="00992624" w:rsidP="00992624">
      <w:pPr>
        <w:pStyle w:val="Compact"/>
        <w:numPr>
          <w:ilvl w:val="0"/>
          <w:numId w:val="61"/>
        </w:numPr>
      </w:pPr>
      <w:r>
        <w:t xml:space="preserve">The abstract begins with a general statement that helps the reader put this </w:t>
      </w:r>
      <w:r>
        <w:t>particular study in a much larger context.</w:t>
      </w:r>
    </w:p>
    <w:p w14:paraId="20DD7B8A" w14:textId="77777777" w:rsidR="00B56DF4" w:rsidRDefault="00992624" w:rsidP="00992624">
      <w:pPr>
        <w:pStyle w:val="Compact"/>
        <w:numPr>
          <w:ilvl w:val="0"/>
          <w:numId w:val="61"/>
        </w:numPr>
      </w:pPr>
      <w:r>
        <w:t>The rationale for the study is clear, along with why they used betta fish.</w:t>
      </w:r>
    </w:p>
    <w:p w14:paraId="6BD91181" w14:textId="77777777" w:rsidR="00B56DF4" w:rsidRDefault="00992624" w:rsidP="00992624">
      <w:pPr>
        <w:pStyle w:val="Compact"/>
        <w:numPr>
          <w:ilvl w:val="0"/>
          <w:numId w:val="61"/>
        </w:numPr>
      </w:pPr>
      <w:r>
        <w:t>Their experimental measures and outcomes are summarized clearly.</w:t>
      </w:r>
    </w:p>
    <w:p w14:paraId="018180CC" w14:textId="77777777" w:rsidR="00B56DF4" w:rsidRDefault="00992624" w:rsidP="00992624">
      <w:pPr>
        <w:pStyle w:val="Compact"/>
        <w:numPr>
          <w:ilvl w:val="0"/>
          <w:numId w:val="61"/>
        </w:numPr>
      </w:pPr>
      <w:r>
        <w:t>Their suggestions for future study focus specifically on extending their particular study; the author does not try to stretch their findings too far.</w:t>
      </w:r>
    </w:p>
    <w:p w14:paraId="6036BA32" w14:textId="77777777" w:rsidR="00B56DF4" w:rsidRDefault="00992624">
      <w:pPr>
        <w:pStyle w:val="FirstParagraph"/>
      </w:pPr>
      <w:r>
        <w:t>This abstract does have one thin spot. The author could have given a one sentence outline of the condition</w:t>
      </w:r>
      <w:r>
        <w:t>s in which they did their study, and how they determined that their observations changed significantly with water temperature.</w:t>
      </w:r>
    </w:p>
    <w:p w14:paraId="2E91F0D3" w14:textId="77777777" w:rsidR="00B56DF4" w:rsidRDefault="00B56DF4">
      <w:pPr>
        <w:pStyle w:val="BodyText"/>
      </w:pPr>
    </w:p>
    <w:p w14:paraId="2FD099BB" w14:textId="77777777" w:rsidR="00B56DF4" w:rsidRDefault="00992624">
      <w:pPr>
        <w:pStyle w:val="Heading4"/>
      </w:pPr>
      <w:bookmarkStart w:id="84" w:name="example-3-1"/>
      <w:bookmarkEnd w:id="83"/>
      <w:r>
        <w:t>Example 3</w:t>
      </w:r>
    </w:p>
    <w:p w14:paraId="70A674EB" w14:textId="77777777" w:rsidR="00B56DF4" w:rsidRDefault="00992624">
      <w:pPr>
        <w:pStyle w:val="BlockText"/>
      </w:pPr>
      <w:r>
        <w:rPr>
          <w:b/>
          <w:bCs/>
        </w:rPr>
        <w:t>Title:</w:t>
      </w:r>
      <w:r>
        <w:t xml:space="preserve"> Determining the Optimal Growing Temperature Range for Spinach </w:t>
      </w:r>
      <w:r>
        <w:rPr>
          <w:i/>
          <w:iCs/>
        </w:rPr>
        <w:t>(Spinacia oleracea)</w:t>
      </w:r>
      <w:r>
        <w:t xml:space="preserve"> Based on Redox Activity in Ph</w:t>
      </w:r>
      <w:r>
        <w:t>otosystem II</w:t>
      </w:r>
    </w:p>
    <w:p w14:paraId="3CE06158" w14:textId="77777777" w:rsidR="00B56DF4" w:rsidRDefault="00992624">
      <w:pPr>
        <w:pStyle w:val="BlockText"/>
      </w:pPr>
      <w:r>
        <w:rPr>
          <w:b/>
          <w:bCs/>
        </w:rPr>
        <w:t>Abstract:</w:t>
      </w:r>
      <w:r>
        <w:t xml:space="preserve"> The purpose of this experiment was to determine whether the optimal temperature range at which spinach </w:t>
      </w:r>
      <w:r>
        <w:rPr>
          <w:i/>
          <w:iCs/>
        </w:rPr>
        <w:t>(Spinacia oleracea)</w:t>
      </w:r>
      <w:r>
        <w:t xml:space="preserve"> grows is similar to the temperature at which spinach chloroplasts perform photosynthesis best. In order to det</w:t>
      </w:r>
      <w:r>
        <w:t xml:space="preserve">ermine this optimal temperature range, PSII activity was measured using the Hill reaction and DCIP as the alternative electron acceptor. Isolated chloroplasts in Hill assay buffer were incubated at 5 temperatures for 10 minutes: 0°C, 12°C, 25°C, 35°C, and </w:t>
      </w:r>
      <w:r>
        <w:t>60°C.Then DCIP was added and absorbances were measured at time zero, then after 10, 20, and 30 minutes of incubation. Average rates of change in absorbance between 0 and 10 minutes, 10 and 20 minutes, and 20 and 30 minutes were compared using an ANOVA stat</w:t>
      </w:r>
      <w:r>
        <w:t>istical test. Individual groups were compared using Tukey’s post-hoc test. From the statistical analysis, the optimal temperature range for PSII activity was determined to be between 12°C and 35°C. This is a wider range than the published optimum growth te</w:t>
      </w:r>
      <w:r>
        <w:t>mperature range for spinach plants of 10°to 15°C. Proposed reasons for decreased activity at low (0°C) and high (60°C) temperatures include alterations in the chloroplast membrane, electron carrier and acceptors, or essential proteins associated with PSII.</w:t>
      </w:r>
    </w:p>
    <w:p w14:paraId="07033E1F" w14:textId="77777777" w:rsidR="00B56DF4" w:rsidRDefault="00992624">
      <w:pPr>
        <w:pStyle w:val="FirstParagraph"/>
      </w:pPr>
      <w:r>
        <w:rPr>
          <w:b/>
          <w:bCs/>
        </w:rPr>
        <w:t>What Is Particularly Good?</w:t>
      </w:r>
    </w:p>
    <w:p w14:paraId="2272D3E0" w14:textId="77777777" w:rsidR="00B56DF4" w:rsidRDefault="00992624" w:rsidP="00992624">
      <w:pPr>
        <w:pStyle w:val="Compact"/>
        <w:numPr>
          <w:ilvl w:val="0"/>
          <w:numId w:val="62"/>
        </w:numPr>
      </w:pPr>
      <w:r>
        <w:t>The title makes it clear what the author wants to compare their results to, the question they are asking, how they are testing it, and the target species.</w:t>
      </w:r>
    </w:p>
    <w:p w14:paraId="2A36FD16" w14:textId="77777777" w:rsidR="00B56DF4" w:rsidRDefault="00992624" w:rsidP="00992624">
      <w:pPr>
        <w:pStyle w:val="Compact"/>
        <w:numPr>
          <w:ilvl w:val="0"/>
          <w:numId w:val="62"/>
        </w:numPr>
      </w:pPr>
      <w:r>
        <w:lastRenderedPageBreak/>
        <w:t>Some of what makes this a good abstract is what is NOT in it.</w:t>
      </w:r>
    </w:p>
    <w:p w14:paraId="1A97FE20" w14:textId="77777777" w:rsidR="00B56DF4" w:rsidRDefault="00992624" w:rsidP="00992624">
      <w:pPr>
        <w:pStyle w:val="Compact"/>
        <w:numPr>
          <w:ilvl w:val="1"/>
          <w:numId w:val="63"/>
        </w:numPr>
      </w:pPr>
      <w:r>
        <w:t>The abstrac</w:t>
      </w:r>
      <w:r>
        <w:t>t does NOT have a citation for the optimum growing range of spinach. That information was cited in the main text, and did not need to be repeated in the abstract.</w:t>
      </w:r>
    </w:p>
    <w:p w14:paraId="53FCCFE4" w14:textId="77777777" w:rsidR="00B56DF4" w:rsidRDefault="00992624" w:rsidP="00992624">
      <w:pPr>
        <w:pStyle w:val="Compact"/>
        <w:numPr>
          <w:ilvl w:val="1"/>
          <w:numId w:val="63"/>
        </w:numPr>
      </w:pPr>
      <w:r>
        <w:t xml:space="preserve">The basic methods, statistical analysis, and main outcomes are all described clearly and </w:t>
      </w:r>
      <w:r>
        <w:rPr>
          <w:b/>
          <w:bCs/>
        </w:rPr>
        <w:t>conc</w:t>
      </w:r>
      <w:r>
        <w:rPr>
          <w:b/>
          <w:bCs/>
        </w:rPr>
        <w:t>isely</w:t>
      </w:r>
      <w:r>
        <w:t>; there are no extra details included.</w:t>
      </w:r>
    </w:p>
    <w:p w14:paraId="24C0357F" w14:textId="77777777" w:rsidR="00B56DF4" w:rsidRDefault="00992624" w:rsidP="00992624">
      <w:pPr>
        <w:pStyle w:val="Compact"/>
        <w:numPr>
          <w:ilvl w:val="1"/>
          <w:numId w:val="63"/>
        </w:numPr>
      </w:pPr>
      <w:r>
        <w:t>The comparison between temperature range for PS-II activity and plant growth is summarized, but detailed discussion of that point has been left to the main text.</w:t>
      </w:r>
    </w:p>
    <w:p w14:paraId="7CD1108A" w14:textId="77777777" w:rsidR="00B56DF4" w:rsidRDefault="00992624">
      <w:pPr>
        <w:pStyle w:val="Heading1"/>
      </w:pPr>
      <w:bookmarkStart w:id="85" w:name="introduction340"/>
      <w:bookmarkEnd w:id="74"/>
      <w:bookmarkEnd w:id="76"/>
      <w:bookmarkEnd w:id="81"/>
      <w:bookmarkEnd w:id="84"/>
      <w:r>
        <w:t>Introduction</w:t>
      </w:r>
    </w:p>
    <w:p w14:paraId="7B74824E" w14:textId="77777777" w:rsidR="00B56DF4" w:rsidRDefault="00992624">
      <w:pPr>
        <w:pStyle w:val="FirstParagraph"/>
      </w:pPr>
      <w:r>
        <w:t>The introduction tells the reader wha</w:t>
      </w:r>
      <w:r>
        <w:t>t topic you are addressing, presents the current state of knowledge of this topic, and ties prior knowledge and background information to your biological question.</w:t>
      </w:r>
    </w:p>
    <w:p w14:paraId="3FB7D40F" w14:textId="77777777" w:rsidR="00B56DF4" w:rsidRDefault="00992624">
      <w:pPr>
        <w:pStyle w:val="BodyText"/>
      </w:pPr>
      <w:r>
        <w:t>The written version begins with a brief general introduction to the subject or problem, then</w:t>
      </w:r>
      <w:r>
        <w:t xml:space="preserve"> moves on to more specific information that relates to your hypothesis. It will explain the underlying biological principles a reader needs to know to understand the purpose of the experiment.</w:t>
      </w:r>
    </w:p>
    <w:p w14:paraId="0A4F28AE" w14:textId="77777777" w:rsidR="00B56DF4" w:rsidRDefault="00992624">
      <w:pPr>
        <w:pStyle w:val="BodyText"/>
      </w:pPr>
      <w:r>
        <w:t>These are the questions your should try to answer in the Introd</w:t>
      </w:r>
      <w:r>
        <w:t>uction.</w:t>
      </w:r>
    </w:p>
    <w:p w14:paraId="19D85DE6" w14:textId="77777777" w:rsidR="00B56DF4" w:rsidRDefault="00992624" w:rsidP="00992624">
      <w:pPr>
        <w:pStyle w:val="Compact"/>
        <w:numPr>
          <w:ilvl w:val="0"/>
          <w:numId w:val="64"/>
        </w:numPr>
      </w:pPr>
      <w:r>
        <w:t>What do we already know about this particular organism, biochemical system, or experimental model?</w:t>
      </w:r>
    </w:p>
    <w:p w14:paraId="1C970D5C" w14:textId="77777777" w:rsidR="00B56DF4" w:rsidRDefault="00992624" w:rsidP="00992624">
      <w:pPr>
        <w:pStyle w:val="Compact"/>
        <w:numPr>
          <w:ilvl w:val="0"/>
          <w:numId w:val="64"/>
        </w:numPr>
      </w:pPr>
      <w:r>
        <w:t>What questions come to mind when we think about this system? In other words, what is the biological question we might ask, or current unknowns we mig</w:t>
      </w:r>
      <w:r>
        <w:t>ht explore? (Getting more specific.)</w:t>
      </w:r>
    </w:p>
    <w:p w14:paraId="69E83CDD" w14:textId="77777777" w:rsidR="00B56DF4" w:rsidRDefault="00992624" w:rsidP="00992624">
      <w:pPr>
        <w:pStyle w:val="Compact"/>
        <w:numPr>
          <w:ilvl w:val="0"/>
          <w:numId w:val="64"/>
        </w:numPr>
      </w:pPr>
      <w:r>
        <w:t xml:space="preserve">What question are </w:t>
      </w:r>
      <w:r>
        <w:rPr>
          <w:b/>
          <w:bCs/>
        </w:rPr>
        <w:t>you</w:t>
      </w:r>
      <w:r>
        <w:t xml:space="preserve"> </w:t>
      </w:r>
      <w:r>
        <w:t>focusing on? Why are you asking this question? What do we need to know to answer it? (Still more specific.)</w:t>
      </w:r>
    </w:p>
    <w:p w14:paraId="0D73DE34" w14:textId="77777777" w:rsidR="00B56DF4" w:rsidRDefault="00992624" w:rsidP="00992624">
      <w:pPr>
        <w:pStyle w:val="Compact"/>
        <w:numPr>
          <w:ilvl w:val="0"/>
          <w:numId w:val="64"/>
        </w:numPr>
      </w:pPr>
      <w:r>
        <w:t>What model system are you using? Why?</w:t>
      </w:r>
    </w:p>
    <w:p w14:paraId="3120244B" w14:textId="77777777" w:rsidR="00B56DF4" w:rsidRDefault="00992624" w:rsidP="00992624">
      <w:pPr>
        <w:pStyle w:val="Compact"/>
        <w:numPr>
          <w:ilvl w:val="0"/>
          <w:numId w:val="64"/>
        </w:numPr>
      </w:pPr>
      <w:r>
        <w:t>What do you expect to happen in this model system? Why are you predicting this will happen? (This last item is</w:t>
      </w:r>
      <w:r>
        <w:t xml:space="preserve"> your hypothesis. Be sure you state it clearly, and that it is a </w:t>
      </w:r>
      <w:r>
        <w:rPr>
          <w:b/>
          <w:bCs/>
        </w:rPr>
        <w:t>testable</w:t>
      </w:r>
      <w:r>
        <w:t xml:space="preserve"> hypothesis.)</w:t>
      </w:r>
    </w:p>
    <w:p w14:paraId="391D1BF3" w14:textId="77777777" w:rsidR="00B56DF4" w:rsidRDefault="00992624">
      <w:pPr>
        <w:pStyle w:val="Heading2"/>
      </w:pPr>
      <w:bookmarkStart w:id="86" w:name="other-important-features-tips"/>
      <w:r>
        <w:t>Other Important Features, Tips</w:t>
      </w:r>
    </w:p>
    <w:p w14:paraId="2CC616CA" w14:textId="77777777" w:rsidR="00B56DF4" w:rsidRDefault="00992624">
      <w:pPr>
        <w:pStyle w:val="FirstParagraph"/>
      </w:pPr>
      <w:r>
        <w:t>The Introduction should make it clear what your dependent and independent variables are. You can either say this as part of the hypothesis</w:t>
      </w:r>
      <w:r>
        <w:t xml:space="preserve"> or explain it as part of the overall purpose of the experiment.</w:t>
      </w:r>
    </w:p>
    <w:p w14:paraId="4665113C" w14:textId="77777777" w:rsidR="00B56DF4" w:rsidRDefault="00992624">
      <w:pPr>
        <w:pStyle w:val="BodyText"/>
      </w:pPr>
      <w:r>
        <w:t xml:space="preserve">The Introduction should always include the scientific name of any study organisms (in </w:t>
      </w:r>
      <w:r>
        <w:rPr>
          <w:i/>
          <w:iCs/>
        </w:rPr>
        <w:t>italics</w:t>
      </w:r>
      <w:r>
        <w:t>, with first letter of the genus capitalized and the rest of the name in lower case). If you are n</w:t>
      </w:r>
      <w:r>
        <w:t>ot using an intact organism, always say what model system you are using. Include a brief (1-2 sentences) explanation for why the model organism or system is a good choice for your experiment.</w:t>
      </w:r>
    </w:p>
    <w:p w14:paraId="2E52FA13" w14:textId="77777777" w:rsidR="00B56DF4" w:rsidRDefault="00992624">
      <w:pPr>
        <w:pStyle w:val="BodyText"/>
      </w:pPr>
      <w:r>
        <w:lastRenderedPageBreak/>
        <w:t>Sources for all information that is not common knowledge need to be referenced using the (Name, Year) citation format (</w:t>
      </w:r>
      <w:hyperlink w:anchor="citformats510">
        <w:r>
          <w:rPr>
            <w:rStyle w:val="Hyperlink"/>
          </w:rPr>
          <w:t>described further here</w:t>
        </w:r>
      </w:hyperlink>
      <w:r>
        <w:t>). Use primary literature whenever possible, and avoid secondary literature unl</w:t>
      </w:r>
      <w:r>
        <w:t>ess that is the only source you can find; do not use non-scientific literature at all. If you are unsure whether or not a source is an appropriate one, ask your instructor.</w:t>
      </w:r>
    </w:p>
    <w:p w14:paraId="4050651F" w14:textId="77777777" w:rsidR="00B56DF4" w:rsidRDefault="00992624">
      <w:pPr>
        <w:pStyle w:val="BodyText"/>
      </w:pPr>
      <w:r>
        <w:t>Often we see students try to find supporting sources that describe their exact same</w:t>
      </w:r>
      <w:r>
        <w:t xml:space="preserve"> experiment. </w:t>
      </w:r>
      <w:r>
        <w:rPr>
          <w:b/>
          <w:bCs/>
        </w:rPr>
        <w:t>Don’t try to find an experiment just like yours</w:t>
      </w:r>
      <w:r>
        <w:t xml:space="preserve">. You do not need a source to prove you “did the experiment right.” The goal of doing and reporting experiments is to widen our knowledge of the world around us. We use what others have published </w:t>
      </w:r>
      <w:r>
        <w:t>as a starting point for asking new questions. There is a very practical reason not to do this too. If you sent a paper out for review that is nearly identical to another scientist’s work, the editor of the journal will immediately return it with a rejectio</w:t>
      </w:r>
      <w:r>
        <w:t>n letter saying that you have not made any significant contribution to that particular field.</w:t>
      </w:r>
    </w:p>
    <w:p w14:paraId="67443545" w14:textId="77777777" w:rsidR="00B56DF4" w:rsidRDefault="00992624">
      <w:pPr>
        <w:pStyle w:val="Heading2"/>
      </w:pPr>
      <w:bookmarkStart w:id="87" w:name="Xa46cb2b19879a425b7faa379e99ce70ec0a101b"/>
      <w:bookmarkEnd w:id="86"/>
      <w:r>
        <w:t>Examples of Poorly Written Introduction Sections</w:t>
      </w:r>
    </w:p>
    <w:p w14:paraId="3EBC7E32" w14:textId="77777777" w:rsidR="00B56DF4" w:rsidRDefault="00992624">
      <w:pPr>
        <w:pStyle w:val="Heading3"/>
      </w:pPr>
      <w:bookmarkStart w:id="88" w:name="example-1-2"/>
      <w:r>
        <w:t>Example 1</w:t>
      </w:r>
    </w:p>
    <w:p w14:paraId="60420DBE" w14:textId="77777777" w:rsidR="00B56DF4" w:rsidRDefault="00992624">
      <w:pPr>
        <w:pStyle w:val="FirstParagraph"/>
      </w:pPr>
      <w:r>
        <w:t>The background information in this example is so general that we cannot see how it connects to the spec</w:t>
      </w:r>
      <w:r>
        <w:t>ific experiment they did.</w:t>
      </w:r>
    </w:p>
    <w:p w14:paraId="61161A19" w14:textId="77777777" w:rsidR="00B56DF4" w:rsidRDefault="00992624">
      <w:pPr>
        <w:pStyle w:val="BlockText"/>
      </w:pPr>
      <w:r>
        <w:t xml:space="preserve">The test subject of this experiment is </w:t>
      </w:r>
      <w:r>
        <w:rPr>
          <w:i/>
          <w:iCs/>
        </w:rPr>
        <w:t>Manduca sexta</w:t>
      </w:r>
      <w:r>
        <w:t xml:space="preserve">, an insect in the order Lepidoptera. These organisms undergo a holometabolous life cycle consisting of egg, larvae, pupa, and adult stages. There is a major body reorganization </w:t>
      </w:r>
      <w:r>
        <w:t>during pupal metamorphosis (Johnson, 2018). All insects and vertebrates control growth, development, and behavior using hormone and neuron signaling. Hormones are received by the brain as inputs, the brain then sends output signals to different organs or t</w:t>
      </w:r>
      <w:r>
        <w:t>issues in the body to create a response. Insect growth regulators (IGRs) can be used to disrupt processes of development regulated by insect hormones. IGRs often mimic Juvenile Hormone in order to stop the life cycle from progressing (Staal, 1975). This ex</w:t>
      </w:r>
      <w:r>
        <w:t xml:space="preserve">periment used Gentrol, an IGR that contains a mimic of Juvenile Hormone to prevent development. It was hypothesized that if </w:t>
      </w:r>
      <w:r>
        <w:rPr>
          <w:i/>
          <w:iCs/>
        </w:rPr>
        <w:t>Manduca sexta</w:t>
      </w:r>
      <w:r>
        <w:t xml:space="preserve"> are treated with Gentrol, the individuals will experience inhibited growth in length and mass compared to a control gr</w:t>
      </w:r>
      <w:r>
        <w:t>oup treated with DI water.</w:t>
      </w:r>
    </w:p>
    <w:p w14:paraId="27F41663" w14:textId="77777777" w:rsidR="00B56DF4" w:rsidRDefault="00992624">
      <w:pPr>
        <w:pStyle w:val="FirstParagraph"/>
      </w:pPr>
      <w:r>
        <w:t>Look at this sentence; can you as a reader tell what they are interested in exploring, other than growth, development or behavior?</w:t>
      </w:r>
    </w:p>
    <w:p w14:paraId="5A0B9D9E" w14:textId="77777777" w:rsidR="00B56DF4" w:rsidRDefault="00992624">
      <w:pPr>
        <w:pStyle w:val="BlockText"/>
      </w:pPr>
      <w:r>
        <w:t>All insects and vertebrates control growth, development, and behavior using hormone and neuron sig</w:t>
      </w:r>
      <w:r>
        <w:t>naling. Hormones are received by the brain as inputs, the brain then sends output signals to different organs or tissues in the body to create a response.</w:t>
      </w:r>
    </w:p>
    <w:p w14:paraId="0AAAA572" w14:textId="77777777" w:rsidR="00B56DF4" w:rsidRDefault="00992624">
      <w:pPr>
        <w:pStyle w:val="FirstParagraph"/>
      </w:pPr>
      <w:r>
        <w:t>The preceding two sentences could be more concise, and focus attention on insects specifically.</w:t>
      </w:r>
    </w:p>
    <w:p w14:paraId="4F99C13B" w14:textId="77777777" w:rsidR="00B56DF4" w:rsidRDefault="00B56DF4">
      <w:pPr>
        <w:pStyle w:val="BodyText"/>
      </w:pPr>
    </w:p>
    <w:p w14:paraId="5896E4D3" w14:textId="77777777" w:rsidR="00B56DF4" w:rsidRDefault="00992624">
      <w:pPr>
        <w:pStyle w:val="Heading3"/>
      </w:pPr>
      <w:bookmarkStart w:id="89" w:name="example-2-2"/>
      <w:bookmarkEnd w:id="88"/>
      <w:r>
        <w:t>Exam</w:t>
      </w:r>
      <w:r>
        <w:t>ple 2</w:t>
      </w:r>
    </w:p>
    <w:p w14:paraId="2FD55E2D" w14:textId="77777777" w:rsidR="00B56DF4" w:rsidRDefault="00992624">
      <w:pPr>
        <w:pStyle w:val="FirstParagraph"/>
      </w:pPr>
      <w:r>
        <w:t>This example contains a lot of unnecessary extra detail, and many factual errors.The author does not get to the point of what their experiment is about until the last few sentences.</w:t>
      </w:r>
    </w:p>
    <w:p w14:paraId="278AB0ED" w14:textId="77777777" w:rsidR="00B56DF4" w:rsidRDefault="00992624">
      <w:pPr>
        <w:pStyle w:val="BlockText"/>
      </w:pPr>
      <w:r>
        <w:t>All living organisms must produce energy in order to survive. In pla</w:t>
      </w:r>
      <w:r>
        <w:t>nts this form of energy is adenosine triphosphate (ATP), which is produced in the organism’s chloroplasts and mitochondria. During the daytime ATP is synthesized in the thylakoid membrane of the chloroplasts, where electrons in an antenna complex are excit</w:t>
      </w:r>
      <w:r>
        <w:t>ed by ultraviolet rays from the sun. This energy is passed around the antenna complex until it reaches the special pair, which holds its electrons at a lower energy level than the other electrons in the antenna complex. This effectively traps the energy in</w:t>
      </w:r>
      <w:r>
        <w:t xml:space="preserve"> the reaction center. The excited electrons are then passed on to an electron carrier. In photosystem II, Q accepts the electrons and passes them on to the cytochrome b6f complex, which pumps protons into the thylakoid space. An ATP synthase uses the elect</w:t>
      </w:r>
      <w:r>
        <w:t>rical chemical gradient produced by the pumping of protons into the thylakoid space to bring protons back across the thylakoid membrane and synthesize ATP. In photosystem I ferredoxin accepts the electrons and passes them on to FNR. FNR then uses these ele</w:t>
      </w:r>
      <w:r>
        <w:t>ctrons to synthesize NADPH. The electrons in photosystem II are replenished by water, which causes them to give off oxygen as a waste product. The photosystem I electrons are replenished by those from photosystem II. . It is possible to measure the overall</w:t>
      </w:r>
      <w:r>
        <w:t xml:space="preserve"> activity of chloroplasts. Specifically, one can measure the activity of photosystem II using the hill reaction. In this reaction an alternate electron acceptor receives the electrons from the photosystem. One example of an alternative electron acceptor is</w:t>
      </w:r>
      <w:r>
        <w:t xml:space="preserve"> DCIP, which transforms from dark blue to colorless as it is reduced. Therefore, one can measure photosystem II activity by measuring the absorbance when DCIP is used an electron acceptor. Chloroplasts activity is known to be affected by various external f</w:t>
      </w:r>
      <w:r>
        <w:t>actors. In his study on factors that affect chloroplasts activity in cotton plants, Kenneth Fry identified light intensity, light duration, pH buffer presence, and temperature as external factors that can have an effect on chloroplast activity (Fry, 1970).</w:t>
      </w:r>
      <w:r>
        <w:t xml:space="preserve"> One can observe how these specific factors influence chloroplast activity by using the hill reaction.</w:t>
      </w:r>
    </w:p>
    <w:p w14:paraId="0EB24001" w14:textId="77777777" w:rsidR="00B56DF4" w:rsidRDefault="00992624">
      <w:pPr>
        <w:pStyle w:val="BlockText"/>
      </w:pPr>
      <w:r>
        <w:t xml:space="preserve">It is important to understand how external factors such as temperature affect chloroplast activity, because optimal conditions must be utilized in order </w:t>
      </w:r>
      <w:r>
        <w:t xml:space="preserve">to maximize crop production in the agriculture industry. In order to better understand how different temperatures impact chloroplast activity in </w:t>
      </w:r>
      <w:r>
        <w:rPr>
          <w:i/>
          <w:iCs/>
        </w:rPr>
        <w:t>Spinacia oleracea</w:t>
      </w:r>
      <w:r>
        <w:t>, we decided to record the absorbances of samples containing chloroplasts and DCIP over a thir</w:t>
      </w:r>
      <w:r>
        <w:t xml:space="preserve">ty minute period. We seperated twelve spinach chloroplast samples into four groups of three and exposed each group to a different temperature level. The four temperature levels that we used were 0°C, room temperature (23°C), 40°C, and 55°C. We hypothesize </w:t>
      </w:r>
      <w:r>
        <w:t xml:space="preserve">that there will be a statistically significant difference in chloroplast activity between the samples exposed to room temperature water and those exposed to 0°C, 40°C, and 55°C, </w:t>
      </w:r>
      <w:r>
        <w:lastRenderedPageBreak/>
        <w:t>with the samples exposed to room temperature water showing more chloroplast ac</w:t>
      </w:r>
      <w:r>
        <w:t>tivity.</w:t>
      </w:r>
    </w:p>
    <w:p w14:paraId="674E19E9" w14:textId="77777777" w:rsidR="00B56DF4" w:rsidRDefault="00992624">
      <w:pPr>
        <w:pStyle w:val="FirstParagraph"/>
      </w:pPr>
      <w:r>
        <w:t>The first two paragraphs can be reduced to 1-2 sentences at most. Paragraph 3 is the relevant background, and it needs to be supported with primary literature.</w:t>
      </w:r>
    </w:p>
    <w:p w14:paraId="3A44FEA6" w14:textId="77777777" w:rsidR="00B56DF4" w:rsidRDefault="00B56DF4">
      <w:pPr>
        <w:pStyle w:val="BodyText"/>
      </w:pPr>
    </w:p>
    <w:p w14:paraId="03E9FB94" w14:textId="77777777" w:rsidR="00B56DF4" w:rsidRDefault="00992624">
      <w:pPr>
        <w:pStyle w:val="Heading3"/>
      </w:pPr>
      <w:bookmarkStart w:id="90" w:name="example-3-2"/>
      <w:bookmarkEnd w:id="89"/>
      <w:r>
        <w:t>Example 3</w:t>
      </w:r>
    </w:p>
    <w:p w14:paraId="42650501" w14:textId="77777777" w:rsidR="00B56DF4" w:rsidRDefault="00992624">
      <w:pPr>
        <w:pStyle w:val="FirstParagraph"/>
      </w:pPr>
      <w:r>
        <w:t>This next example is the full Introduction section from the report. What is m</w:t>
      </w:r>
      <w:r>
        <w:t>issing?</w:t>
      </w:r>
    </w:p>
    <w:p w14:paraId="387DBF98" w14:textId="77777777" w:rsidR="00B56DF4" w:rsidRDefault="00992624">
      <w:pPr>
        <w:pStyle w:val="BlockText"/>
      </w:pPr>
      <w:r>
        <w:t xml:space="preserve">The muscular system cannot work without its connection to the nervous system, as the nervous system generates an action potential that serves as a stimulus for muscular movement. The neuromuscular functioning has a level of specificity to where it </w:t>
      </w:r>
      <w:r>
        <w:t xml:space="preserve">can target individual areas of the body for movement, unlike the endocrine system that distributes hormones into the blood for transport. As an action potential is generated through the nervous system, it continues along the Nodes of Ranvier of a neuron’s </w:t>
      </w:r>
      <w:r>
        <w:t>axon in order for the excitation to travel to the muscle. This stimulates contractions, a process assisted by insulating myelin sheath on the axon (Tasaki, 1952). Contractions that form as a result of the action potential can be recorded on myograms to eva</w:t>
      </w:r>
      <w:r>
        <w:t>luate the amplitude and force of a contraction. The force that is generated is dependent on the energy created through changing concentrations of sodium and potassium, which determine if threshold potentials are reached. Sodium channels allow charge carrie</w:t>
      </w:r>
      <w:r>
        <w:t xml:space="preserve">s to move across a membrane, depolarizing the cells, and promoting the driving of an action potential beyond its threshold value (Starmer, 2003). Contractions are relatively easy to see in a frog leg, as the separation of the gastrocnemius muscle from the </w:t>
      </w:r>
      <w:r>
        <w:t>rest of the leg is a simple process. This muscle is also very important to the organism with its providing of significant strength, since frogs move using jumping movements generated by the legs.</w:t>
      </w:r>
    </w:p>
    <w:p w14:paraId="4B2C07F4" w14:textId="77777777" w:rsidR="00B56DF4" w:rsidRDefault="00992624">
      <w:pPr>
        <w:pStyle w:val="FirstParagraph"/>
      </w:pPr>
      <w:r>
        <w:t>There is no description of the experimental goals or the hyp</w:t>
      </w:r>
      <w:r>
        <w:t>othesis, and no predictions. This would be marked “Unacceptable” using our bins grading criteria.</w:t>
      </w:r>
    </w:p>
    <w:p w14:paraId="7339FE65" w14:textId="77777777" w:rsidR="00B56DF4" w:rsidRDefault="00B56DF4">
      <w:pPr>
        <w:pStyle w:val="BodyText"/>
      </w:pPr>
    </w:p>
    <w:p w14:paraId="12E151F8" w14:textId="77777777" w:rsidR="00B56DF4" w:rsidRDefault="00992624">
      <w:pPr>
        <w:pStyle w:val="Heading3"/>
      </w:pPr>
      <w:bookmarkStart w:id="91" w:name="example-4"/>
      <w:bookmarkEnd w:id="90"/>
      <w:r>
        <w:t>Example 4</w:t>
      </w:r>
    </w:p>
    <w:p w14:paraId="69125282" w14:textId="77777777" w:rsidR="00B56DF4" w:rsidRDefault="00992624">
      <w:pPr>
        <w:pStyle w:val="FirstParagraph"/>
      </w:pPr>
      <w:r>
        <w:t>What do you see here?</w:t>
      </w:r>
    </w:p>
    <w:p w14:paraId="7EF44700" w14:textId="77777777" w:rsidR="00B56DF4" w:rsidRDefault="00992624">
      <w:pPr>
        <w:pStyle w:val="BlockText"/>
      </w:pPr>
      <w:r>
        <w:t>Photosynthesis is the multi-step process through which plants capture and store energy. Electrons are energized by rays of su</w:t>
      </w:r>
      <w:r>
        <w:t>nlight, therefore starting a chain of energy transfer reactions in which energy is carried in the form of high energy electron carriers (Nelson &amp; Yocum, 2006). As oxidation/reduction reactions, or redox reactions, involve the transfer of electrons from one</w:t>
      </w:r>
      <w:r>
        <w:t xml:space="preserve"> species to another, this process is very important to the process of photosynthesis. The rate of oxidation is therefore indicative of the rate of photosynthesis (Antal et al.: 2012). This oxidation is normally carried out by plastoquinone, a high energy e</w:t>
      </w:r>
      <w:r>
        <w:t xml:space="preserve">lectron carrier </w:t>
      </w:r>
      <w:r>
        <w:lastRenderedPageBreak/>
        <w:t xml:space="preserve">that is difficult to track the change in relative concentrations in oxidized and reduced substance over time (Nelson &amp; Yocum, 2006). Therefore, in order to measure this redox change in order to determine photosynthetic rate experimentally, </w:t>
      </w:r>
      <w:r>
        <w:t>a different electron carrier reducible substance must be used. DCIP is used as such a substance to measure photosynthetic electron transport, as the rate of reduction can be measured by changes in absorbance through UV-vis spectroscopy (Antal et al.: 2012)</w:t>
      </w:r>
      <w:r>
        <w:t>. This makes it a useful tool in studies involving photosynthesis, the topic of interest of this paper.</w:t>
      </w:r>
    </w:p>
    <w:p w14:paraId="7C54BBEA" w14:textId="77777777" w:rsidR="00B56DF4" w:rsidRDefault="00992624">
      <w:pPr>
        <w:pStyle w:val="BlockText"/>
      </w:pPr>
      <w:r>
        <w:t>Several studies have investigated the effects of temperature on photosynthesis, with varying plant species and varying temperature ranges (Rosinger, Wil</w:t>
      </w:r>
      <w:r>
        <w:t>son, &amp; Kerr, 1982). Studies done in Prague also measured the rate of photosystem I, using oxygen evolution rather than the Hill Assay as their means of measuring progress, and found that at lower temperatures this evolution, and therefore the rate of react</w:t>
      </w:r>
      <w:r>
        <w:t>ion, were low, and that they steadily increased with temperature (Lukeš, Procházková, Shmidt, Nedbalová, &amp; Kaftan: 2014). It has been conjectured that this influence by temperature is due to the fact that this is a membrane reaction, and that temperature c</w:t>
      </w:r>
      <w:r>
        <w:t>hange may alter the conditions and flexibility of these membranes (Rosinger et al.: 1982). In relation to this, differing studies have found differing results and relationships with temperature for different species, specifically in response to chilling. R</w:t>
      </w:r>
      <w:r>
        <w:t>esearchers believe this could be indicative of some plants being more “chill-sensitive” or “chill-resistant” than others (Rosinger et al.: 1982). In the opposite direction of temperature change, different studies have also found different results when meas</w:t>
      </w:r>
      <w:r>
        <w:t>uring the activity of photosynthesis when the system is heated. While heat does seem to fairly consistently have a positive correlation with activity, in that increasing the heat also increases the activity of photosynthesis, studies have shown there is an</w:t>
      </w:r>
      <w:r>
        <w:t xml:space="preserve"> upper limit to this phenomena (Nolan &amp; Smillie: 1976). Studies done by Nolan and Smillie demonstrate that after the peak of activity, there comes a rapid decrease, at which point soon after activity shuts down completely. This indicates that at a certain </w:t>
      </w:r>
      <w:r>
        <w:t>point the increase in temperature is actually harmful and breaks down essential components of the system, which has a counterproductive effect on increasing the rate. Similarly to the studies on chilling done by Rosinger, these studies also showed that thi</w:t>
      </w:r>
      <w:r>
        <w:t>s upper limit was different for different plant species.</w:t>
      </w:r>
    </w:p>
    <w:p w14:paraId="59B9F605" w14:textId="77777777" w:rsidR="00B56DF4" w:rsidRDefault="00992624">
      <w:pPr>
        <w:pStyle w:val="BlockText"/>
      </w:pPr>
      <w:r>
        <w:t>Therefore, for this report, previous research was combined on the temperature dependence of photosynthesis and the Hill Assay in order to design an experiment which tested the effects of extreme temp</w:t>
      </w:r>
      <w:r>
        <w:t>eratures on the rate of photosystem I of chloroplasts isolated from spinach leaves. As temperatures on both the side of heating and cooling were taken to more extreme limits, we predicted that both reactions would demonstrate a decrease in photosynthetic a</w:t>
      </w:r>
      <w:r>
        <w:t>ctivity, as compared to the samples run at room temperature.</w:t>
      </w:r>
    </w:p>
    <w:p w14:paraId="4E1FFAF4" w14:textId="77777777" w:rsidR="00B56DF4" w:rsidRDefault="00992624">
      <w:pPr>
        <w:pStyle w:val="FirstParagraph"/>
      </w:pPr>
      <w:r>
        <w:t>This Introduction is far too long. In fact the GTA grading it suspected it might be plagiarized because it was so long, had so much more information than was needed, and used language that was mo</w:t>
      </w:r>
      <w:r>
        <w:t>re detailed than how the experiment had been discussed in class.</w:t>
      </w:r>
    </w:p>
    <w:p w14:paraId="3BEB3403" w14:textId="77777777" w:rsidR="00B56DF4" w:rsidRDefault="00B56DF4">
      <w:pPr>
        <w:pStyle w:val="BodyText"/>
      </w:pPr>
    </w:p>
    <w:p w14:paraId="49373AF8" w14:textId="77777777" w:rsidR="00B56DF4" w:rsidRDefault="00992624">
      <w:pPr>
        <w:pStyle w:val="Heading3"/>
      </w:pPr>
      <w:bookmarkStart w:id="92" w:name="example-5"/>
      <w:bookmarkEnd w:id="91"/>
      <w:r>
        <w:lastRenderedPageBreak/>
        <w:t>Example 5</w:t>
      </w:r>
    </w:p>
    <w:p w14:paraId="66DE1ACD" w14:textId="77777777" w:rsidR="00B56DF4" w:rsidRDefault="00992624">
      <w:pPr>
        <w:pStyle w:val="FirstParagraph"/>
      </w:pPr>
      <w:r>
        <w:t>This Introduction reads more like part of the Discussion section. It focuses on the problems in the experiment, not the original idea being studied.</w:t>
      </w:r>
    </w:p>
    <w:p w14:paraId="71B71B16" w14:textId="77777777" w:rsidR="00B56DF4" w:rsidRDefault="00992624">
      <w:pPr>
        <w:pStyle w:val="BlockText"/>
      </w:pPr>
      <w:r>
        <w:t>Nitrogen is present in the soil in most areas, and the absence or presence of nitrogen can play a role in t</w:t>
      </w:r>
      <w:r>
        <w:t xml:space="preserve">he growth of the plant. In the case of the field pea, we will be looking to see if the absence or presence of nitrogen plays a positive or negative role in the growth of our field peas. While we were not the specific group that planted and cared for these </w:t>
      </w:r>
      <w:r>
        <w:t>plants, we did measure the data ourselves and recorded the length for both the roots and shoots of the control and experimental group. Our original experimental design ended up being mixed up with other plants, and was lost after the two weeks of caring fo</w:t>
      </w:r>
      <w:r>
        <w:t>r the plants was over. Another group was kind enough to let us use their experimental design in order to be able to record data. We used their experimental design but obtained our own data</w:t>
      </w:r>
    </w:p>
    <w:p w14:paraId="18971B6C" w14:textId="77777777" w:rsidR="00B56DF4" w:rsidRDefault="00B56DF4">
      <w:pPr>
        <w:pStyle w:val="FirstParagraph"/>
      </w:pPr>
    </w:p>
    <w:p w14:paraId="7803BE98" w14:textId="77777777" w:rsidR="00B56DF4" w:rsidRDefault="00992624">
      <w:pPr>
        <w:pStyle w:val="Heading3"/>
      </w:pPr>
      <w:bookmarkStart w:id="93" w:name="example-6"/>
      <w:bookmarkEnd w:id="92"/>
      <w:r>
        <w:t>Example 6</w:t>
      </w:r>
    </w:p>
    <w:p w14:paraId="42B3CE8C" w14:textId="77777777" w:rsidR="00B56DF4" w:rsidRDefault="00992624">
      <w:pPr>
        <w:pStyle w:val="FirstParagraph"/>
      </w:pPr>
      <w:r>
        <w:t>This Introduction section reads well and is informative,</w:t>
      </w:r>
      <w:r>
        <w:t xml:space="preserve"> but still would earn a score of “Unacceptable” for the report overall. Do you see why?</w:t>
      </w:r>
    </w:p>
    <w:p w14:paraId="0707981F" w14:textId="77777777" w:rsidR="00B56DF4" w:rsidRDefault="00992624">
      <w:pPr>
        <w:pStyle w:val="BlockText"/>
      </w:pPr>
      <w:r>
        <w:t>The Rhizobia bacterium is a diazotroph. This means that it can take nitrogen from the air and turn it into a form that is useful to plants and other organisms. This con</w:t>
      </w:r>
      <w:r>
        <w:t>version of nitrogen in air to a usable form of nitrogen is known as nitrogen fixation*. If soil does not contain the needed amount of nitrogen, then the plants will die or try to find more within the soil. This searching for nitrogen within the soil causes</w:t>
      </w:r>
      <w:r>
        <w:t xml:space="preserve"> the plant to grow longer roots which means that the shoots of the plant will be shorter. This process is known as plant allocation. This means that a plant will take resources from one location within the plant and put it into another to gain access to ha</w:t>
      </w:r>
      <w:r>
        <w:t xml:space="preserve">rd to reach resources*. Legumes such as alfalfa </w:t>
      </w:r>
      <w:r>
        <w:rPr>
          <w:i/>
          <w:iCs/>
        </w:rPr>
        <w:t>(Medicago sativa)</w:t>
      </w:r>
      <w:r>
        <w:t xml:space="preserve"> benefit from nitrogen fixation by Rhizobium. The bacterium relies on the alfalfa plant to produce needed amino acids that it uses for energy*. The Rhizobia bacterium forms nodules on the roo</w:t>
      </w:r>
      <w:r>
        <w:t>ts of the plant. This symbiotic relationship benefits both organisms and neither one is harmed*. In the lab, we tested this relationship between rhizobia and alfalfa by examining how the plants allocated resources for growth in the presence or absence of t</w:t>
      </w:r>
      <w:r>
        <w:t>he rhizobia bacteria. Our hypothesis is that due to this symbiotic relationship and considering plant allocation, that the shoots of the alfalfa with the rhizobium bacteria will be longer than those of the alfalfa without the bacterium.</w:t>
      </w:r>
    </w:p>
    <w:p w14:paraId="496386C6" w14:textId="77777777" w:rsidR="00B56DF4" w:rsidRDefault="00992624">
      <w:pPr>
        <w:pStyle w:val="FirstParagraph"/>
      </w:pPr>
      <w:r>
        <w:t>One of our basic criteria for lab reports is that they put the experiment in the context of primary literature. Each of the asterisks in the text marks a statement that needs to be supported by a primary literature citation. We would not expect every one t</w:t>
      </w:r>
      <w:r>
        <w:t>o have a citation, but at least some need to have a source. Also, the Introduction does not reference the results any other prior experiments by others.</w:t>
      </w:r>
    </w:p>
    <w:p w14:paraId="0A362589" w14:textId="77777777" w:rsidR="00B56DF4" w:rsidRDefault="00B56DF4">
      <w:pPr>
        <w:pStyle w:val="BodyText"/>
      </w:pPr>
    </w:p>
    <w:p w14:paraId="5A4AB6CF" w14:textId="77777777" w:rsidR="00B56DF4" w:rsidRDefault="00992624">
      <w:pPr>
        <w:pStyle w:val="Heading2"/>
      </w:pPr>
      <w:bookmarkStart w:id="94" w:name="Xd6747d2a5ac59402f92269c9199ae5e12443a36"/>
      <w:bookmarkEnd w:id="87"/>
      <w:bookmarkEnd w:id="93"/>
      <w:r>
        <w:t>Examples of Well-Written Introduction Sections</w:t>
      </w:r>
    </w:p>
    <w:p w14:paraId="7F540C52" w14:textId="77777777" w:rsidR="00B56DF4" w:rsidRDefault="00992624">
      <w:pPr>
        <w:pStyle w:val="Heading3"/>
      </w:pPr>
      <w:bookmarkStart w:id="95" w:name="example-1-3"/>
      <w:r>
        <w:t>Example 1</w:t>
      </w:r>
    </w:p>
    <w:p w14:paraId="56699FEC" w14:textId="77777777" w:rsidR="00B56DF4" w:rsidRDefault="00992624">
      <w:pPr>
        <w:pStyle w:val="BlockText"/>
      </w:pPr>
      <w:r>
        <w:t>In photosynthesis, plants use sunlight, water</w:t>
      </w:r>
      <w:r>
        <w:t>, and CO2 to generate 6-carbon glucose molecules that store energy and fixed carbon for the organism.The molecule complexes that perform photosynthesis in plants are affected by changes in temperature. At too high of temperatures, many proteins are denatur</w:t>
      </w:r>
      <w:r>
        <w:t>ed and do not work correctly. At low temperatures, the proteins may slow activity until they are unable to work properly. At extremely low temperatures, plants have been found to undergo photoinhibition, and PSII loses its ability to function at all (Brian</w:t>
      </w:r>
      <w:r>
        <w:t xml:space="preserve">tais, et. al: 1992). Studies have found that cold does not greatly affect photosynthesis by spinach </w:t>
      </w:r>
      <w:r>
        <w:rPr>
          <w:i/>
          <w:iCs/>
        </w:rPr>
        <w:t>(Spinacia oleracea)</w:t>
      </w:r>
      <w:r>
        <w:t xml:space="preserve"> and does not trigger plant stress (Boese and Huner: 1990). On the other hand, at high temperatures, electron transport slows in PSII, lo</w:t>
      </w:r>
      <w:r>
        <w:t>wering photosynthesis in most plants (Enami, et. al: 1994). Spinach has been shown to respond to high temperatures with complete shutdown of photosystem II and undergoing photoinactivation (Yamane, et. al, 1998). This suggests spinach’s photosystem II oper</w:t>
      </w:r>
      <w:r>
        <w:t>ates best at a lower range of temperatures than crops like beans. This experiment aims to compare the ideal temperature range for chloroplasts from spinach versus bean leaves to perform photosynthesis. We hypothesize that the optimal temperature for photos</w:t>
      </w:r>
      <w:r>
        <w:t>ystem II activity will be lower in spinach than beans.</w:t>
      </w:r>
    </w:p>
    <w:p w14:paraId="2D28FD92" w14:textId="77777777" w:rsidR="00B56DF4" w:rsidRDefault="00992624">
      <w:pPr>
        <w:pStyle w:val="FirstParagraph"/>
      </w:pPr>
      <w:r>
        <w:rPr>
          <w:b/>
          <w:bCs/>
        </w:rPr>
        <w:t>What Is Particularly Good?</w:t>
      </w:r>
    </w:p>
    <w:p w14:paraId="1894A5E7" w14:textId="77777777" w:rsidR="00B56DF4" w:rsidRDefault="00992624" w:rsidP="00992624">
      <w:pPr>
        <w:pStyle w:val="Compact"/>
        <w:numPr>
          <w:ilvl w:val="0"/>
          <w:numId w:val="65"/>
        </w:numPr>
      </w:pPr>
      <w:r>
        <w:t>It is clear that this author’s experiment is based on prior literature, and that the experimental approach aims to extend those studies.</w:t>
      </w:r>
    </w:p>
    <w:p w14:paraId="19AD5CEC" w14:textId="77777777" w:rsidR="00B56DF4" w:rsidRDefault="00992624" w:rsidP="00992624">
      <w:pPr>
        <w:pStyle w:val="Compact"/>
        <w:numPr>
          <w:ilvl w:val="0"/>
          <w:numId w:val="65"/>
        </w:numPr>
      </w:pPr>
      <w:r>
        <w:t>There is a clear line of thinking lea</w:t>
      </w:r>
      <w:r>
        <w:t>ding to the experimental question, and there is a clear hypothesis-based prediction.</w:t>
      </w:r>
    </w:p>
    <w:p w14:paraId="2AD28095" w14:textId="77777777" w:rsidR="00B56DF4" w:rsidRDefault="00B56DF4">
      <w:pPr>
        <w:pStyle w:val="FirstParagraph"/>
      </w:pPr>
    </w:p>
    <w:p w14:paraId="689BAC78" w14:textId="77777777" w:rsidR="00B56DF4" w:rsidRDefault="00992624">
      <w:pPr>
        <w:pStyle w:val="Heading3"/>
      </w:pPr>
      <w:bookmarkStart w:id="96" w:name="example-2-3"/>
      <w:bookmarkEnd w:id="95"/>
      <w:r>
        <w:t>Example 2</w:t>
      </w:r>
    </w:p>
    <w:p w14:paraId="3734575A" w14:textId="77777777" w:rsidR="00B56DF4" w:rsidRDefault="00992624">
      <w:pPr>
        <w:pStyle w:val="BlockText"/>
      </w:pPr>
      <w:r>
        <w:t xml:space="preserve">The neuromuscular system consists of the interworking of neurons and muscles to respond to stimuli with muscular contractions. Skeletal muscles consist of many </w:t>
      </w:r>
      <w:r>
        <w:t>myofibers which are multinuclear, cylindrical cells. They are innervated and activated by motor neurons. When nerve impulses arrive at the neuromuscular junction, acetylcholine is released from the presynaptic nerve terminal. This process results in the re</w:t>
      </w:r>
      <w:r>
        <w:t>lease of Ca2+ from its storage site in the sarcoplasmic reticulum which initiates the contraction of muscle fibers, causing them to shorten (Johnson, 2018). So how does muscle contraction change when more Ca2+ than normal is released? Weber and Herz (2017)</w:t>
      </w:r>
      <w:r>
        <w:t xml:space="preserve"> investigated the influence of caffeine on contraction of the thigh muscle in a grass frog </w:t>
      </w:r>
      <w:r>
        <w:rPr>
          <w:i/>
          <w:iCs/>
        </w:rPr>
        <w:t>(Rana pipiens)</w:t>
      </w:r>
      <w:r>
        <w:t xml:space="preserve"> and found that, with increasing concentrations of caffeine, there was an immediate release of Ca2+ and a more intense muscle contraction when the corr</w:t>
      </w:r>
      <w:r>
        <w:t xml:space="preserve">esponding </w:t>
      </w:r>
      <w:r>
        <w:lastRenderedPageBreak/>
        <w:t xml:space="preserve">nerve was stimulated. In a similar experiment, researchers manipulated the gastrocnemius muscle of the grass frog by introducing caffeine and observing the effects on different stages of muscle contraction (Tallis &amp; Wilson, 2015). The grass frog </w:t>
      </w:r>
      <w:r>
        <w:t>is a good subject for these studies because the neuromuscular system in their leg is easy to access, and the force generated is easy to measure.</w:t>
      </w:r>
    </w:p>
    <w:p w14:paraId="6E07F6C7" w14:textId="77777777" w:rsidR="00B56DF4" w:rsidRDefault="00992624">
      <w:pPr>
        <w:pStyle w:val="BlockText"/>
      </w:pPr>
      <w:r>
        <w:t>Other studies have shown that caffeine promotes skeletal muscle contraction by inhibiting Ca2+ ion reuptake int</w:t>
      </w:r>
      <w:r>
        <w:t xml:space="preserve">o the sarcoplasmic reticulum. Slowing down reuptake increases the time required for the relaxation phase of a muscle twitch (Tallis &amp; Wilson, 2015). Our question is, does releasing more Ca2+ initially do the same thing? We hypothesized that increasing the </w:t>
      </w:r>
      <w:r>
        <w:t>concentration of Ca2+ ions before initiating a contraction will trigger a stronger contraction too, but will shorten the latency time between a stimulus and the start of a contraction. We tested this by comparing latency, contractile time and force, and re</w:t>
      </w:r>
      <w:r>
        <w:t>laxation time of frog gastrocnemius muscles treated with caffeine or with A23187, which inserts in the SR membrane and releases extra Ca2+ ions.</w:t>
      </w:r>
    </w:p>
    <w:p w14:paraId="42931D64" w14:textId="77777777" w:rsidR="00B56DF4" w:rsidRDefault="00992624">
      <w:pPr>
        <w:pStyle w:val="FirstParagraph"/>
      </w:pPr>
      <w:r>
        <w:rPr>
          <w:b/>
          <w:bCs/>
        </w:rPr>
        <w:t>What Is Particularly Good?</w:t>
      </w:r>
    </w:p>
    <w:p w14:paraId="20DB4ACA" w14:textId="77777777" w:rsidR="00B56DF4" w:rsidRDefault="00992624" w:rsidP="00992624">
      <w:pPr>
        <w:pStyle w:val="Compact"/>
        <w:numPr>
          <w:ilvl w:val="0"/>
          <w:numId w:val="66"/>
        </w:numPr>
      </w:pPr>
      <w:r>
        <w:t>Again, it is clear that this author’s experiment is based on prior literature, and t</w:t>
      </w:r>
      <w:r>
        <w:t>hat the experimental approach aims to extend those studies.</w:t>
      </w:r>
    </w:p>
    <w:p w14:paraId="17D0E979" w14:textId="77777777" w:rsidR="00B56DF4" w:rsidRDefault="00992624" w:rsidP="00992624">
      <w:pPr>
        <w:pStyle w:val="Compact"/>
        <w:numPr>
          <w:ilvl w:val="0"/>
          <w:numId w:val="66"/>
        </w:numPr>
      </w:pPr>
      <w:r>
        <w:t>There is a clear line of thinking leading to the experimental question, and there is a clear hypothesis-based prediction.</w:t>
      </w:r>
    </w:p>
    <w:p w14:paraId="44998260" w14:textId="77777777" w:rsidR="00B56DF4" w:rsidRDefault="00992624" w:rsidP="00992624">
      <w:pPr>
        <w:pStyle w:val="Compact"/>
        <w:numPr>
          <w:ilvl w:val="0"/>
          <w:numId w:val="66"/>
        </w:numPr>
      </w:pPr>
      <w:r>
        <w:t>The cited sources are more recent.</w:t>
      </w:r>
    </w:p>
    <w:p w14:paraId="502B7849" w14:textId="77777777" w:rsidR="00B56DF4" w:rsidRDefault="00992624">
      <w:pPr>
        <w:pStyle w:val="Heading1"/>
      </w:pPr>
      <w:bookmarkStart w:id="97" w:name="methods350"/>
      <w:bookmarkEnd w:id="85"/>
      <w:bookmarkEnd w:id="94"/>
      <w:bookmarkEnd w:id="96"/>
      <w:r>
        <w:t>Methods</w:t>
      </w:r>
    </w:p>
    <w:p w14:paraId="2EB27970" w14:textId="77777777" w:rsidR="00B56DF4" w:rsidRDefault="00992624">
      <w:pPr>
        <w:pStyle w:val="FirstParagraph"/>
      </w:pPr>
      <w:r>
        <w:t>The Methods give readers a gene</w:t>
      </w:r>
      <w:r>
        <w:t>ral idea of procedures you used to test your hypothesis.</w:t>
      </w:r>
    </w:p>
    <w:p w14:paraId="0FE98D44" w14:textId="77777777" w:rsidR="00B56DF4" w:rsidRDefault="00992624">
      <w:pPr>
        <w:pStyle w:val="BodyText"/>
      </w:pPr>
      <w:r>
        <w:t>These are the questions your should try to answer in this section.</w:t>
      </w:r>
    </w:p>
    <w:p w14:paraId="0DDD1970" w14:textId="77777777" w:rsidR="00B56DF4" w:rsidRDefault="00992624" w:rsidP="00992624">
      <w:pPr>
        <w:pStyle w:val="Compact"/>
        <w:numPr>
          <w:ilvl w:val="0"/>
          <w:numId w:val="67"/>
        </w:numPr>
      </w:pPr>
      <w:r>
        <w:t>Briefly, how did you do your experiment? What are the essential details that someone else would need to know to repeat it?</w:t>
      </w:r>
    </w:p>
    <w:p w14:paraId="762585D9" w14:textId="77777777" w:rsidR="00B56DF4" w:rsidRDefault="00992624" w:rsidP="00992624">
      <w:pPr>
        <w:pStyle w:val="Compact"/>
        <w:numPr>
          <w:ilvl w:val="0"/>
          <w:numId w:val="67"/>
        </w:numPr>
      </w:pPr>
      <w:r>
        <w:t>If appropriate, where and how were the organisms collected and maintained? If you used materials extracted or obtained from organisms</w:t>
      </w:r>
      <w:r>
        <w:t>, what was the source?</w:t>
      </w:r>
    </w:p>
    <w:p w14:paraId="188CBD76" w14:textId="77777777" w:rsidR="00B56DF4" w:rsidRDefault="00992624" w:rsidP="00992624">
      <w:pPr>
        <w:pStyle w:val="Compact"/>
        <w:numPr>
          <w:ilvl w:val="0"/>
          <w:numId w:val="67"/>
        </w:numPr>
      </w:pPr>
      <w:r>
        <w:t>If you used an unusual method to create the independent variable, describe how you did it. If you used commonly available methods, state them without explanation.</w:t>
      </w:r>
    </w:p>
    <w:p w14:paraId="6A4D136F" w14:textId="77777777" w:rsidR="00B56DF4" w:rsidRDefault="00992624" w:rsidP="00992624">
      <w:pPr>
        <w:pStyle w:val="Compact"/>
        <w:numPr>
          <w:ilvl w:val="0"/>
          <w:numId w:val="67"/>
        </w:numPr>
      </w:pPr>
      <w:r>
        <w:t>What volume and concentration of key reagents (drugs added, volumes in</w:t>
      </w:r>
      <w:r>
        <w:t>jected, etc.) were used in the experiment?</w:t>
      </w:r>
    </w:p>
    <w:p w14:paraId="29EF72AD" w14:textId="77777777" w:rsidR="00B56DF4" w:rsidRDefault="00992624" w:rsidP="00992624">
      <w:pPr>
        <w:pStyle w:val="Compact"/>
        <w:numPr>
          <w:ilvl w:val="0"/>
          <w:numId w:val="67"/>
        </w:numPr>
      </w:pPr>
      <w:r>
        <w:t>What statistical tests did you use? What groups were compared?</w:t>
      </w:r>
    </w:p>
    <w:p w14:paraId="620F1928" w14:textId="77777777" w:rsidR="00B56DF4" w:rsidRDefault="00992624">
      <w:pPr>
        <w:pStyle w:val="Heading2"/>
      </w:pPr>
      <w:bookmarkStart w:id="98" w:name="be-careful-with-details"/>
      <w:r>
        <w:t>Be Careful With Details</w:t>
      </w:r>
    </w:p>
    <w:p w14:paraId="78450A37" w14:textId="77777777" w:rsidR="00B56DF4" w:rsidRDefault="00992624">
      <w:pPr>
        <w:pStyle w:val="FirstParagraph"/>
      </w:pPr>
      <w:r>
        <w:t>Many of our students writing their first lab report have trouble writing this section. It is hard to judge how much informatio</w:t>
      </w:r>
      <w:r>
        <w:t>n is needed. There should be enough detailed information provided so that someone who is not directly involved in the project (but works in a lab setting) could repeat the experiments.</w:t>
      </w:r>
    </w:p>
    <w:p w14:paraId="0BA5D566" w14:textId="77777777" w:rsidR="00B56DF4" w:rsidRDefault="00992624">
      <w:pPr>
        <w:pStyle w:val="BodyText"/>
      </w:pPr>
      <w:r>
        <w:lastRenderedPageBreak/>
        <w:t xml:space="preserve">At the same time, we do not want them to just recopy the lab manual or </w:t>
      </w:r>
      <w:r>
        <w:t>protocol or add useless details. Examples of TOO much detail are “…I used a paint brush to place a red dot on each grasshopper…” or “…we graphed all twelve of our data points on an X-Y graph…”</w:t>
      </w:r>
    </w:p>
    <w:p w14:paraId="73F84F71" w14:textId="77777777" w:rsidR="00B56DF4" w:rsidRDefault="00992624">
      <w:pPr>
        <w:pStyle w:val="BodyText"/>
      </w:pPr>
      <w:r>
        <w:t>You want to summarize your methods, use diagrams, and find othe</w:t>
      </w:r>
      <w:r>
        <w:t>r ways to make your reader understand how you did your studies. Look at articles you have read; what did they keep or leave out?</w:t>
      </w:r>
    </w:p>
    <w:p w14:paraId="180C9465" w14:textId="77777777" w:rsidR="00B56DF4" w:rsidRDefault="00992624">
      <w:pPr>
        <w:pStyle w:val="Heading2"/>
      </w:pPr>
      <w:bookmarkStart w:id="99" w:name="other-tips"/>
      <w:bookmarkEnd w:id="98"/>
      <w:r>
        <w:t>Other Tips</w:t>
      </w:r>
    </w:p>
    <w:p w14:paraId="35A5A15C" w14:textId="77777777" w:rsidR="00B56DF4" w:rsidRDefault="00992624">
      <w:pPr>
        <w:pStyle w:val="FirstParagraph"/>
      </w:pPr>
      <w:r>
        <w:t xml:space="preserve">The Methods section describes something you already did in the past, so should be written in past tense. Usually it </w:t>
      </w:r>
      <w:r>
        <w:t>is written without saying “we” or “I”, although this is becoming less important in some fields.</w:t>
      </w:r>
    </w:p>
    <w:p w14:paraId="2E2C28E1" w14:textId="77777777" w:rsidR="00B56DF4" w:rsidRDefault="00992624">
      <w:pPr>
        <w:pStyle w:val="BodyText"/>
      </w:pPr>
      <w:r>
        <w:t>Usually the methods you use are well established so you do not need to cite a source for the procedures. The exception is if you change a well-known method beca</w:t>
      </w:r>
      <w:r>
        <w:t>use of something another study found or reported; in this case it is appropriate to cite the source for the facts that made you change your methods from what is done normally.</w:t>
      </w:r>
    </w:p>
    <w:p w14:paraId="6F290D23" w14:textId="77777777" w:rsidR="00B56DF4" w:rsidRDefault="00992624">
      <w:pPr>
        <w:pStyle w:val="Heading2"/>
      </w:pPr>
      <w:bookmarkStart w:id="100" w:name="X7760bb93ccab958f0f708039850cafdd95dd1ea"/>
      <w:bookmarkEnd w:id="99"/>
      <w:r>
        <w:t>Examples of Poorly Written Methods Sections</w:t>
      </w:r>
    </w:p>
    <w:p w14:paraId="14E9E9E9" w14:textId="77777777" w:rsidR="00B56DF4" w:rsidRDefault="00992624">
      <w:pPr>
        <w:pStyle w:val="Heading3"/>
      </w:pPr>
      <w:bookmarkStart w:id="101" w:name="example-1-4"/>
      <w:r>
        <w:t>Example 1</w:t>
      </w:r>
    </w:p>
    <w:p w14:paraId="6CBF3C39" w14:textId="77777777" w:rsidR="00B56DF4" w:rsidRDefault="00992624">
      <w:pPr>
        <w:pStyle w:val="FirstParagraph"/>
      </w:pPr>
      <w:r>
        <w:t>This particular example ha</w:t>
      </w:r>
      <w:r>
        <w:t>s too much detail. It reads just like our laboratory manual, and in fact most of it was copied directly. So it is both poorly written AND plagiarized.</w:t>
      </w:r>
    </w:p>
    <w:p w14:paraId="7F7659D4" w14:textId="77777777" w:rsidR="00B56DF4" w:rsidRDefault="00992624">
      <w:pPr>
        <w:pStyle w:val="BlockText"/>
      </w:pPr>
      <w:r>
        <w:t>In order to test how differing temperatures affect chloroplast activity in spinach leaves we first collec</w:t>
      </w:r>
      <w:r>
        <w:t>ted enriched chloroplast samples. In order to do this we removed the large central veins from 4 medium-sized spinach leaves and washed them with cold water. We then added the leaves and 10 ml of 400 mM sucrose in Tricine buffer (grinding buffer) to a morta</w:t>
      </w:r>
      <w:r>
        <w:t>r and pestle and grinded the spinach until it became a thick paste. Following this, we added an additional 10 ml of grinding buffer to the paste and strained it through three layers of cheesecloth into the chilled beaker. Next, we transferred the liquid to</w:t>
      </w:r>
      <w:r>
        <w:t xml:space="preserve"> a chilled 50 ml centrifuge tube marked “A”, and spun it in a centrifuge at 200 x G for 3 minutes at 4°C. After, we poured the supernatant out of the tube marked “A” into the second chilled 50 ml centrifuge tube marked “B”. We then centrifuged the 50 ml tu</w:t>
      </w:r>
      <w:r>
        <w:t>be “B” at 1,000 x G for 10 minutes at 4°C. Next, we poured the supernatant, into a clean 50 ml tube marked “C”. Finally, we add 20 ml of grinding buffer to the pellet at the bottom of tube “B” and suspend it in solution. In a previous experiment we determi</w:t>
      </w:r>
      <w:r>
        <w:t xml:space="preserve">ned that “sample of pellet B” contains the enriched chloroplasts because it had the highest chloroplast to debree ratio. As a result, the chloroplasts from “sample of pellet B” are what we used in our samples for our chloroplast activity assay. We started </w:t>
      </w:r>
      <w:r>
        <w:t>the chloroplast activity assay by numbering 13 test tubes “blank” and “1-12”. We added 8 mL of water, 2 mL of reaction buffer, and 100 microliters of enriched chloroplasts to the “blank tube”. In tubes 1-12 we added 6 mL of water, 2 mL of DCIP, 2 mL of rea</w:t>
      </w:r>
      <w:r>
        <w:t xml:space="preserve">ction buffer, and 100 microliters of enriched chloroplasts. Next, we mixed each tube and added their contents to </w:t>
      </w:r>
      <w:r>
        <w:lastRenderedPageBreak/>
        <w:t>individual cuvettes. Following this, we used the blank tube to blank the spectrophotometer. We then recorded the absorbance of each sample. The</w:t>
      </w:r>
      <w:r>
        <w:t>se absorbance values served as our baseline measurements (0 minutes). We then place samples 1-3 in ice water (0°C), samples 4-6 in room temperature water (23°C), samples 7-9 in 40°C water, and samples 10-12 in 55°C water. We recorded the absorbance of each</w:t>
      </w:r>
      <w:r>
        <w:t xml:space="preserve"> sample every ten minutes for a duration or thirty minutes. We then calculated the percent change for every absorbance measurement using the formula % change = ((absorbance at time zero - absorbance at time N) / absorbance at time 0) x 100. Following this,</w:t>
      </w:r>
      <w:r>
        <w:t xml:space="preserve"> we plotted the change in absorbance against time for each temperature group. Finally, we used a one way ANOVA test to determine if there was a statistically significant difference in chloroplast activity between any of the temperature groups.</w:t>
      </w:r>
    </w:p>
    <w:p w14:paraId="7A61156B" w14:textId="77777777" w:rsidR="00B56DF4" w:rsidRDefault="00992624">
      <w:pPr>
        <w:pStyle w:val="FirstParagraph"/>
      </w:pPr>
      <w:r>
        <w:t>This example</w:t>
      </w:r>
      <w:r>
        <w:t xml:space="preserve"> also has numerous misspellings and poor word choices. Some examples:</w:t>
      </w:r>
    </w:p>
    <w:p w14:paraId="797FB05D" w14:textId="77777777" w:rsidR="00B56DF4" w:rsidRDefault="00992624" w:rsidP="00992624">
      <w:pPr>
        <w:pStyle w:val="Compact"/>
        <w:numPr>
          <w:ilvl w:val="0"/>
          <w:numId w:val="68"/>
        </w:numPr>
      </w:pPr>
      <w:r>
        <w:t>grinded (should be ground)</w:t>
      </w:r>
    </w:p>
    <w:p w14:paraId="329DE1C9" w14:textId="77777777" w:rsidR="00B56DF4" w:rsidRDefault="00992624" w:rsidP="00992624">
      <w:pPr>
        <w:pStyle w:val="Compact"/>
        <w:numPr>
          <w:ilvl w:val="0"/>
          <w:numId w:val="68"/>
        </w:numPr>
      </w:pPr>
      <w:r>
        <w:t>“Finally we add 20 mL” (should be in past tense)</w:t>
      </w:r>
    </w:p>
    <w:p w14:paraId="6DEBBB8D" w14:textId="77777777" w:rsidR="00B56DF4" w:rsidRDefault="00992624" w:rsidP="00992624">
      <w:pPr>
        <w:pStyle w:val="Compact"/>
        <w:numPr>
          <w:ilvl w:val="0"/>
          <w:numId w:val="68"/>
        </w:numPr>
      </w:pPr>
      <w:r>
        <w:t>“a duration or thirty minutes” (should be “of”)</w:t>
      </w:r>
    </w:p>
    <w:p w14:paraId="078700C5" w14:textId="77777777" w:rsidR="00B56DF4" w:rsidRDefault="00992624" w:rsidP="00992624">
      <w:pPr>
        <w:pStyle w:val="Compact"/>
        <w:numPr>
          <w:ilvl w:val="0"/>
          <w:numId w:val="68"/>
        </w:numPr>
      </w:pPr>
      <w:r>
        <w:t>The statistical analysis is incomplete. The text reads: “Final</w:t>
      </w:r>
      <w:r>
        <w:t>ly, we used a one way ANOVA test to determine if there was a statistically significant difference in chloroplast activity between any of the temperature groups.” ANOVA can tell us if any of the groups are different from each other, but it cannot tell us wh</w:t>
      </w:r>
      <w:r>
        <w:t>ich groups differ. The author needs to include results of a post-hoc test.</w:t>
      </w:r>
    </w:p>
    <w:p w14:paraId="61353272" w14:textId="77777777" w:rsidR="00B56DF4" w:rsidRDefault="00B56DF4">
      <w:pPr>
        <w:pStyle w:val="FirstParagraph"/>
      </w:pPr>
    </w:p>
    <w:p w14:paraId="50DD380C" w14:textId="77777777" w:rsidR="00B56DF4" w:rsidRDefault="00992624">
      <w:pPr>
        <w:pStyle w:val="Heading3"/>
      </w:pPr>
      <w:bookmarkStart w:id="102" w:name="example-2-4"/>
      <w:bookmarkEnd w:id="101"/>
      <w:r>
        <w:t>Example 2</w:t>
      </w:r>
    </w:p>
    <w:p w14:paraId="51BC0F22" w14:textId="77777777" w:rsidR="00B56DF4" w:rsidRDefault="00992624">
      <w:pPr>
        <w:pStyle w:val="FirstParagraph"/>
      </w:pPr>
      <w:r>
        <w:t>This is an example of not providing enough detail. This is the entire methods section, not an excerpt.</w:t>
      </w:r>
    </w:p>
    <w:p w14:paraId="369D5EF9" w14:textId="77777777" w:rsidR="00B56DF4" w:rsidRDefault="00992624">
      <w:pPr>
        <w:pStyle w:val="BlockText"/>
      </w:pPr>
      <w:r>
        <w:t>For three dissected frog legs, electrical probes were applied to th</w:t>
      </w:r>
      <w:r>
        <w:t>e gastrocnemius muscle, and the muscle was attached with string at one end to a force sensor. The electrical probes and force sensor were used to collect data on the threshold for producing notable muscle contractions in each frog’s gastrocnemius under var</w:t>
      </w:r>
      <w:r>
        <w:t>ious voltage stimuli. Once each muscle’s threshold had been determined as a control, each gastrocnemius was injected with Lidocaine, and the new thresholds were determined. Each muscle was also rinsed in Ringer’s solution to prevent changes in threshold re</w:t>
      </w:r>
      <w:r>
        <w:t>sulting from deficient salts or variables other than the sodium ion concentration. After each gastrocnemius’s thresholds were found, a t-test with a P value of 0.05 was performed to determine if a significant change had occurred.</w:t>
      </w:r>
    </w:p>
    <w:p w14:paraId="4E514535" w14:textId="77777777" w:rsidR="00B56DF4" w:rsidRDefault="00992624">
      <w:pPr>
        <w:pStyle w:val="FirstParagraph"/>
      </w:pPr>
      <w:r>
        <w:t>What is missing? What need</w:t>
      </w:r>
      <w:r>
        <w:t>s revision?</w:t>
      </w:r>
    </w:p>
    <w:p w14:paraId="1ED8D86C" w14:textId="77777777" w:rsidR="00B56DF4" w:rsidRDefault="00992624" w:rsidP="00992624">
      <w:pPr>
        <w:pStyle w:val="Compact"/>
        <w:numPr>
          <w:ilvl w:val="0"/>
          <w:numId w:val="69"/>
        </w:numPr>
      </w:pPr>
      <w:r>
        <w:t>What equipment is being used? What voltage is being applied? How is threshold determined?</w:t>
      </w:r>
    </w:p>
    <w:p w14:paraId="7FF37CB9" w14:textId="77777777" w:rsidR="00B56DF4" w:rsidRDefault="00992624" w:rsidP="00992624">
      <w:pPr>
        <w:pStyle w:val="Compact"/>
        <w:numPr>
          <w:ilvl w:val="0"/>
          <w:numId w:val="69"/>
        </w:numPr>
      </w:pPr>
      <w:r>
        <w:t>How much lidocaine is being injected, and at what concentration?</w:t>
      </w:r>
    </w:p>
    <w:p w14:paraId="3B04CF13" w14:textId="77777777" w:rsidR="00B56DF4" w:rsidRDefault="00992624" w:rsidP="00992624">
      <w:pPr>
        <w:pStyle w:val="Compact"/>
        <w:numPr>
          <w:ilvl w:val="0"/>
          <w:numId w:val="69"/>
        </w:numPr>
      </w:pPr>
      <w:r>
        <w:lastRenderedPageBreak/>
        <w:t xml:space="preserve">The statistical analysis is not the right one to use, and it is not described correctly. The data should be analyzed using a paired t-test, and the P value should be the alpha value (P value is calculated for the dataset; alpha is the pre-determined point </w:t>
      </w:r>
      <w:r>
        <w:t>where data are considered significant.) What groups were compared?</w:t>
      </w:r>
    </w:p>
    <w:p w14:paraId="4288EE22" w14:textId="77777777" w:rsidR="00B56DF4" w:rsidRDefault="00B56DF4">
      <w:pPr>
        <w:pStyle w:val="FirstParagraph"/>
      </w:pPr>
    </w:p>
    <w:p w14:paraId="1A246D37" w14:textId="77777777" w:rsidR="00B56DF4" w:rsidRDefault="00992624">
      <w:pPr>
        <w:pStyle w:val="Heading3"/>
      </w:pPr>
      <w:bookmarkStart w:id="103" w:name="example-3-3"/>
      <w:bookmarkEnd w:id="102"/>
      <w:r>
        <w:t>Example 3</w:t>
      </w:r>
    </w:p>
    <w:p w14:paraId="027E88D0" w14:textId="77777777" w:rsidR="00B56DF4" w:rsidRDefault="00992624">
      <w:pPr>
        <w:pStyle w:val="FirstParagraph"/>
      </w:pPr>
      <w:r>
        <w:t>This author has focused on the wrong details, and left out essential information. Again, this is the entire methods section, not an excerpt. Spelling and grammatical errors have not been corrected.</w:t>
      </w:r>
    </w:p>
    <w:p w14:paraId="4B533F05" w14:textId="77777777" w:rsidR="00B56DF4" w:rsidRDefault="00992624">
      <w:pPr>
        <w:pStyle w:val="BlockText"/>
      </w:pPr>
      <w:r>
        <w:t>The materials that were used was soil with either nitrogen</w:t>
      </w:r>
      <w:r>
        <w:t xml:space="preserve"> or without nitrogen, as well as pots, water, field pea seas, and time. The seeds were planted in their respective pots, either with or without nitrogen. The seeds were then planted in their pots and left to grow over two weeks, with one member of the grou</w:t>
      </w:r>
      <w:r>
        <w:t>p going to the greenhouse every other day in order to water the plants and check on their growth. After the two weeks were over, the plants were collected and the roots/shoots were taken out of their pots, cut apart, and measured using a ruler (cm). The da</w:t>
      </w:r>
      <w:r>
        <w:t>ta was recorded and the waste was disposed of.</w:t>
      </w:r>
    </w:p>
    <w:p w14:paraId="53A58A25" w14:textId="77777777" w:rsidR="00B56DF4" w:rsidRDefault="00992624">
      <w:pPr>
        <w:pStyle w:val="FirstParagraph"/>
      </w:pPr>
      <w:r>
        <w:t>What is missing? What needs to be revised?</w:t>
      </w:r>
    </w:p>
    <w:p w14:paraId="10B18A6E" w14:textId="77777777" w:rsidR="00B56DF4" w:rsidRDefault="00992624" w:rsidP="00992624">
      <w:pPr>
        <w:pStyle w:val="Compact"/>
        <w:numPr>
          <w:ilvl w:val="0"/>
          <w:numId w:val="70"/>
        </w:numPr>
      </w:pPr>
      <w:r>
        <w:t>The first sentence is not needed; we do not need a list of materials.</w:t>
      </w:r>
    </w:p>
    <w:p w14:paraId="06186166" w14:textId="77777777" w:rsidR="00B56DF4" w:rsidRDefault="00992624" w:rsidP="00992624">
      <w:pPr>
        <w:pStyle w:val="Compact"/>
        <w:numPr>
          <w:ilvl w:val="0"/>
          <w:numId w:val="70"/>
        </w:numPr>
      </w:pPr>
      <w:r>
        <w:t>The second and third sentences need to be combined and revised to be clearer.</w:t>
      </w:r>
    </w:p>
    <w:p w14:paraId="705D4BCF" w14:textId="77777777" w:rsidR="00B56DF4" w:rsidRDefault="00992624" w:rsidP="00992624">
      <w:pPr>
        <w:pStyle w:val="Compact"/>
        <w:numPr>
          <w:ilvl w:val="0"/>
          <w:numId w:val="70"/>
        </w:numPr>
      </w:pPr>
      <w:r>
        <w:t>What does high and</w:t>
      </w:r>
      <w:r>
        <w:t xml:space="preserve"> low nitrogen mean? (There was no option to use nitrogen-free soil.)</w:t>
      </w:r>
    </w:p>
    <w:p w14:paraId="46324886" w14:textId="77777777" w:rsidR="00B56DF4" w:rsidRDefault="00992624" w:rsidP="00992624">
      <w:pPr>
        <w:pStyle w:val="Compact"/>
        <w:numPr>
          <w:ilvl w:val="0"/>
          <w:numId w:val="70"/>
        </w:numPr>
      </w:pPr>
      <w:r>
        <w:t>What size pots, and how many field pea seeds per pot?</w:t>
      </w:r>
    </w:p>
    <w:p w14:paraId="12150E21" w14:textId="77777777" w:rsidR="00B56DF4" w:rsidRDefault="00992624" w:rsidP="00992624">
      <w:pPr>
        <w:pStyle w:val="Compact"/>
        <w:numPr>
          <w:ilvl w:val="0"/>
          <w:numId w:val="70"/>
        </w:numPr>
      </w:pPr>
      <w:r>
        <w:t>How exactly were plants cut apart? If they were measured with a ruler, why cut them apart?</w:t>
      </w:r>
    </w:p>
    <w:p w14:paraId="4CCBCC79" w14:textId="77777777" w:rsidR="00B56DF4" w:rsidRDefault="00992624" w:rsidP="00992624">
      <w:pPr>
        <w:pStyle w:val="Compact"/>
        <w:numPr>
          <w:ilvl w:val="0"/>
          <w:numId w:val="70"/>
        </w:numPr>
      </w:pPr>
      <w:r>
        <w:t>What data values were recorded, and how we</w:t>
      </w:r>
      <w:r>
        <w:t>re they analyzed?</w:t>
      </w:r>
    </w:p>
    <w:p w14:paraId="4170188C" w14:textId="77777777" w:rsidR="00B56DF4" w:rsidRDefault="00B56DF4">
      <w:pPr>
        <w:pStyle w:val="FirstParagraph"/>
      </w:pPr>
    </w:p>
    <w:p w14:paraId="046A7D7E" w14:textId="77777777" w:rsidR="00B56DF4" w:rsidRDefault="00992624">
      <w:pPr>
        <w:pStyle w:val="Heading2"/>
      </w:pPr>
      <w:bookmarkStart w:id="104" w:name="Xc77ec19f5e9f8847da1212f9fe1cfb5062cb348"/>
      <w:bookmarkEnd w:id="100"/>
      <w:bookmarkEnd w:id="103"/>
      <w:r>
        <w:t>Examples of Well-Written Methods Sections</w:t>
      </w:r>
    </w:p>
    <w:p w14:paraId="045CFAF5" w14:textId="77777777" w:rsidR="00B56DF4" w:rsidRDefault="00992624">
      <w:pPr>
        <w:pStyle w:val="Heading3"/>
      </w:pPr>
      <w:bookmarkStart w:id="105" w:name="example-1-5"/>
      <w:r>
        <w:t>Example 1</w:t>
      </w:r>
    </w:p>
    <w:p w14:paraId="7E14349C" w14:textId="77777777" w:rsidR="00B56DF4" w:rsidRDefault="00992624">
      <w:pPr>
        <w:pStyle w:val="BlockText"/>
      </w:pPr>
      <w:r>
        <w:t>Four, 10 x 10 cm x 3 cm deep black plastic nursery containers were filled with vermiculite, then pre-wetted by soaking from the bottom until the vermiculite was saturated. Containers we</w:t>
      </w:r>
      <w:r>
        <w:t>re allowed to drain, then each was flushed with 50 mL of distilled water. Two of 4 containers were watered with 50mL of 1x MiracleGro plant food prepared according to manufacturer directions. The other two containers were watered with 50 mL of distilled wa</w:t>
      </w:r>
      <w:r>
        <w:t>ter. Two of the containers (one container with plant food and one with water only) were then labeled to denote that they were to be treated with salt water, while the other two were labeled to receive tap water. Approximately 100 buckwheat seeds were plant</w:t>
      </w:r>
      <w:r>
        <w:t xml:space="preserve">ed in </w:t>
      </w:r>
      <w:r>
        <w:lastRenderedPageBreak/>
        <w:t>each of the four containers, and covered with 1 cm of pre-soaked vermiculite. All four containers were placed in the greenhouse to ensure similar humidity, temperature and light exposure. The four containers were watered every other day for 2 weeks w</w:t>
      </w:r>
      <w:r>
        <w:t>ith either 50 mL of 3% NaCl in water or 50 mL of tap water.</w:t>
      </w:r>
    </w:p>
    <w:p w14:paraId="683339EF" w14:textId="77777777" w:rsidR="00B56DF4" w:rsidRDefault="00992624">
      <w:pPr>
        <w:pStyle w:val="BlockText"/>
      </w:pPr>
      <w:r>
        <w:t>After 2 weeks, 5 individual seedlings from each container were gently uprooted (keeping the entirety of the plant intact). The length of the entire sprout was measured in centimeters and weighed i</w:t>
      </w:r>
      <w:r>
        <w:t>n grams, then the sprout was cut at the top of the root, where it meets the stem, and the lengths of the root and shoot were measured individually. Finally, weights of the roots and shoots were measured for each seedling. Root:shoot length ratios and weigh</w:t>
      </w:r>
      <w:r>
        <w:t>t ratios were calculated for each individual seedling, then the average ratios for the control and treatment groups were calculated. A one-tailed, two-sample t-test was used to compare the average overall lengths and weights, and root:shoot ratios.</w:t>
      </w:r>
    </w:p>
    <w:p w14:paraId="10426A02" w14:textId="77777777" w:rsidR="00B56DF4" w:rsidRDefault="00992624">
      <w:pPr>
        <w:pStyle w:val="FirstParagraph"/>
      </w:pPr>
      <w:r>
        <w:rPr>
          <w:b/>
          <w:bCs/>
        </w:rPr>
        <w:t>What Is</w:t>
      </w:r>
      <w:r>
        <w:rPr>
          <w:b/>
          <w:bCs/>
        </w:rPr>
        <w:t xml:space="preserve"> Particularly Good?</w:t>
      </w:r>
    </w:p>
    <w:p w14:paraId="5EE97C95" w14:textId="77777777" w:rsidR="00B56DF4" w:rsidRDefault="00992624" w:rsidP="00992624">
      <w:pPr>
        <w:pStyle w:val="Compact"/>
        <w:numPr>
          <w:ilvl w:val="0"/>
          <w:numId w:val="71"/>
        </w:numPr>
      </w:pPr>
      <w:r>
        <w:t>The author clearly explains how the test conditions were created, and how they standardized the four containers.</w:t>
      </w:r>
    </w:p>
    <w:p w14:paraId="3E5D4043" w14:textId="77777777" w:rsidR="00B56DF4" w:rsidRDefault="00992624" w:rsidP="00992624">
      <w:pPr>
        <w:pStyle w:val="Compact"/>
        <w:numPr>
          <w:ilvl w:val="0"/>
          <w:numId w:val="71"/>
        </w:numPr>
      </w:pPr>
      <w:r>
        <w:t>The study treatments are explained without too much unneeded detail.</w:t>
      </w:r>
    </w:p>
    <w:p w14:paraId="1A7725E8" w14:textId="77777777" w:rsidR="00B56DF4" w:rsidRDefault="00992624" w:rsidP="00992624">
      <w:pPr>
        <w:pStyle w:val="Compact"/>
        <w:numPr>
          <w:ilvl w:val="0"/>
          <w:numId w:val="71"/>
        </w:numPr>
      </w:pPr>
      <w:r>
        <w:t>How the data were collected and analyzed is clear.</w:t>
      </w:r>
    </w:p>
    <w:p w14:paraId="67F5E768" w14:textId="77777777" w:rsidR="00B56DF4" w:rsidRDefault="00992624" w:rsidP="00992624">
      <w:pPr>
        <w:pStyle w:val="Compact"/>
        <w:numPr>
          <w:ilvl w:val="0"/>
          <w:numId w:val="71"/>
        </w:numPr>
      </w:pPr>
      <w:r>
        <w:t>Non</w:t>
      </w:r>
      <w:r>
        <w:t>e of the sentences could be removed without leaving out an important part of the methods.</w:t>
      </w:r>
    </w:p>
    <w:p w14:paraId="5FBB6E7A" w14:textId="77777777" w:rsidR="00B56DF4" w:rsidRDefault="00B56DF4">
      <w:pPr>
        <w:pStyle w:val="FirstParagraph"/>
      </w:pPr>
    </w:p>
    <w:p w14:paraId="348A152A" w14:textId="77777777" w:rsidR="00B56DF4" w:rsidRDefault="00992624">
      <w:pPr>
        <w:pStyle w:val="Heading3"/>
      </w:pPr>
      <w:bookmarkStart w:id="106" w:name="example-2-5"/>
      <w:bookmarkEnd w:id="105"/>
      <w:r>
        <w:t>Example 2</w:t>
      </w:r>
    </w:p>
    <w:p w14:paraId="305AB3BE" w14:textId="77777777" w:rsidR="00B56DF4" w:rsidRDefault="00992624">
      <w:pPr>
        <w:pStyle w:val="BlockText"/>
      </w:pPr>
      <w:r>
        <w:t>Three frog legs were used for this experiment. Each leg served as its own control and experimental replicate. Legs were skinned, and the inner thigh muscle</w:t>
      </w:r>
      <w:r>
        <w:t>s were separated to reveal the sciatic nerve that would be stimulated. The gastrocnemius muscle was then freed from the attachment at the ankle, and suspended by a string from an AMI-200 force transducer connected to an iWorx TA201 data interface. Raw data</w:t>
      </w:r>
      <w:r>
        <w:t xml:space="preserve"> on force generated by leg muscle contractions was recorded, processed, and displayed using the iWorx LabScribe program.</w:t>
      </w:r>
    </w:p>
    <w:p w14:paraId="22AE3E71" w14:textId="77777777" w:rsidR="00B56DF4" w:rsidRDefault="00992624">
      <w:pPr>
        <w:pStyle w:val="BlockText"/>
      </w:pPr>
      <w:r>
        <w:t>To determine baseline, a stimulus was applied to the sciatic nerve of each frog leg, starting at 0.0 V and increasing by 0.1 V intervals until a threshold voltage for contraction was reached. This threshold voltage plus another 0.1 V was the final stimulat</w:t>
      </w:r>
      <w:r>
        <w:t>ion voltage for that particular leg.</w:t>
      </w:r>
    </w:p>
    <w:p w14:paraId="119E344B" w14:textId="77777777" w:rsidR="00B56DF4" w:rsidRDefault="00992624">
      <w:pPr>
        <w:pStyle w:val="BlockText"/>
      </w:pPr>
      <w:r>
        <w:t xml:space="preserve">To measure control contractile activity, each leg was stimulated through the sciatic nerve with the final stimulation voltage three times, and the contraction amplitude in volts and total time in seconds were recorded. </w:t>
      </w:r>
      <w:r>
        <w:t>Then the muscle was injected with 0.1 mL of 25mM lidocaine (a sodium channel blocker), and allowed to sit 3-5 mins. Each leg was stimulated again in the same way as the controls, and the contraction amplitude and contraction time recorded again. Each set o</w:t>
      </w:r>
      <w:r>
        <w:t xml:space="preserve">f 3 values for amplitude and time was averaged. Then a one-tailed paired t-test was </w:t>
      </w:r>
      <w:r>
        <w:lastRenderedPageBreak/>
        <w:t>used to analyze the data, with an alpha value of 0.05 for significant difference between control and lidocaine-treated measurements</w:t>
      </w:r>
    </w:p>
    <w:p w14:paraId="7D48E068" w14:textId="77777777" w:rsidR="00B56DF4" w:rsidRDefault="00992624">
      <w:pPr>
        <w:pStyle w:val="FirstParagraph"/>
      </w:pPr>
      <w:r>
        <w:rPr>
          <w:b/>
          <w:bCs/>
        </w:rPr>
        <w:t>What Is Particularly Good?</w:t>
      </w:r>
    </w:p>
    <w:p w14:paraId="6FD5FAB4" w14:textId="77777777" w:rsidR="00B56DF4" w:rsidRDefault="00992624" w:rsidP="00992624">
      <w:pPr>
        <w:pStyle w:val="Compact"/>
        <w:numPr>
          <w:ilvl w:val="0"/>
          <w:numId w:val="72"/>
        </w:numPr>
      </w:pPr>
      <w:r>
        <w:t>This author i</w:t>
      </w:r>
      <w:r>
        <w:t>ncluded important information about the equipment they used. The specific brands and types is not always important, but it can be useful in certain situations.</w:t>
      </w:r>
    </w:p>
    <w:p w14:paraId="7EFFAE38" w14:textId="77777777" w:rsidR="00B56DF4" w:rsidRDefault="00992624" w:rsidP="00992624">
      <w:pPr>
        <w:pStyle w:val="Compact"/>
        <w:numPr>
          <w:ilvl w:val="0"/>
          <w:numId w:val="72"/>
        </w:numPr>
      </w:pPr>
      <w:r>
        <w:t>The author also clearly explained how they determined their final stimulus voltage, how the data</w:t>
      </w:r>
      <w:r>
        <w:t xml:space="preserve"> were collected and summarized, and how they analyzed the results.</w:t>
      </w:r>
    </w:p>
    <w:p w14:paraId="31CB8AAA" w14:textId="77777777" w:rsidR="00B56DF4" w:rsidRDefault="00B56DF4">
      <w:pPr>
        <w:pStyle w:val="FirstParagraph"/>
      </w:pPr>
    </w:p>
    <w:p w14:paraId="68935A05" w14:textId="77777777" w:rsidR="00B56DF4" w:rsidRDefault="00992624">
      <w:pPr>
        <w:pStyle w:val="Heading3"/>
      </w:pPr>
      <w:bookmarkStart w:id="107" w:name="example-3-4"/>
      <w:bookmarkEnd w:id="106"/>
      <w:r>
        <w:t>Example 3</w:t>
      </w:r>
    </w:p>
    <w:p w14:paraId="77F16FD8" w14:textId="77777777" w:rsidR="00B56DF4" w:rsidRDefault="00992624">
      <w:pPr>
        <w:pStyle w:val="FirstParagraph"/>
      </w:pPr>
      <w:r>
        <w:t xml:space="preserve">This methods section is somewhat different because it is describing an animal behavioral study. It shows you that the description of the methods needs to be tailored to the type </w:t>
      </w:r>
      <w:r>
        <w:t>of study. There is not one formula that fits every experiment.</w:t>
      </w:r>
    </w:p>
    <w:p w14:paraId="045C9F3E" w14:textId="77777777" w:rsidR="00B56DF4" w:rsidRDefault="00992624">
      <w:pPr>
        <w:pStyle w:val="BlockText"/>
      </w:pPr>
      <w:r>
        <w:t>Our testing tank was a 5-gallon freshwater tank with a dome-shaped, translucent white shelter that filled about 1/3 of the available tank space. The shelter had multiple openings where a fish c</w:t>
      </w:r>
      <w:r>
        <w:t>ould enter and exit. The shelter was positioned so that the fish could go in and out of it freely, and was able to see out of the shelter when using it. The rest of the tank space was open, so fish had space to swim outside of the shelter.</w:t>
      </w:r>
    </w:p>
    <w:p w14:paraId="7055C50B" w14:textId="77777777" w:rsidR="00B56DF4" w:rsidRDefault="00992624">
      <w:pPr>
        <w:pStyle w:val="BlockText"/>
      </w:pPr>
      <w:r>
        <w:t>For the control,</w:t>
      </w:r>
      <w:r>
        <w:t xml:space="preserve"> we placed a male betta into the testing tank, allowed it to acclimate 5 minutes, then recorded the number of seconds it spent inside the shelter in a five minute period. Next we added a second male betta (the rival) contained in a glass beaker to the tank</w:t>
      </w:r>
      <w:r>
        <w:t>. The test fish could see the rival, but was physically separated from it. We recorded the number of seconds the test fish spent using the shelter in the next five minute period.</w:t>
      </w:r>
    </w:p>
    <w:p w14:paraId="257527B1" w14:textId="77777777" w:rsidR="00B56DF4" w:rsidRDefault="00992624">
      <w:pPr>
        <w:pStyle w:val="BlockText"/>
      </w:pPr>
      <w:r>
        <w:t>Four male Betta fish were used to run twelve trials. Each male was the test f</w:t>
      </w:r>
      <w:r>
        <w:t>ish three times, using each of the other three males its rival once. We used a paired t-test to determine whether there was a significant difference between the time spent in shelter when there was another male present compared to when there was not anothe</w:t>
      </w:r>
      <w:r>
        <w:t>r male present.</w:t>
      </w:r>
    </w:p>
    <w:p w14:paraId="1A806BF9" w14:textId="77777777" w:rsidR="00B56DF4" w:rsidRDefault="00992624">
      <w:pPr>
        <w:pStyle w:val="FirstParagraph"/>
      </w:pPr>
      <w:r>
        <w:rPr>
          <w:b/>
          <w:bCs/>
        </w:rPr>
        <w:t>What Is Particularly Good?</w:t>
      </w:r>
    </w:p>
    <w:p w14:paraId="4BBAEB8D" w14:textId="77777777" w:rsidR="00B56DF4" w:rsidRDefault="00992624" w:rsidP="00992624">
      <w:pPr>
        <w:pStyle w:val="Compact"/>
        <w:numPr>
          <w:ilvl w:val="0"/>
          <w:numId w:val="73"/>
        </w:numPr>
      </w:pPr>
      <w:r>
        <w:t>This methods section still answers the main question: what does a reader need to know to understand how this study was done?</w:t>
      </w:r>
    </w:p>
    <w:p w14:paraId="5CEB4D9F" w14:textId="77777777" w:rsidR="00B56DF4" w:rsidRDefault="00992624" w:rsidP="00992624">
      <w:pPr>
        <w:pStyle w:val="Compact"/>
        <w:numPr>
          <w:ilvl w:val="0"/>
          <w:numId w:val="73"/>
        </w:numPr>
      </w:pPr>
      <w:r>
        <w:t>The description has fewer specific numbers, but they are not needed in this case.</w:t>
      </w:r>
    </w:p>
    <w:p w14:paraId="4A0DBEF4" w14:textId="77777777" w:rsidR="00B56DF4" w:rsidRDefault="00992624">
      <w:pPr>
        <w:pStyle w:val="FirstParagraph"/>
      </w:pPr>
      <w:r>
        <w:t>One ch</w:t>
      </w:r>
      <w:r>
        <w:t>ange that could improve this example would be to remove the personal references like “we” and “our.”</w:t>
      </w:r>
    </w:p>
    <w:p w14:paraId="0C636997" w14:textId="77777777" w:rsidR="00B56DF4" w:rsidRDefault="00992624">
      <w:pPr>
        <w:pStyle w:val="Heading1"/>
      </w:pPr>
      <w:bookmarkStart w:id="108" w:name="results360"/>
      <w:bookmarkEnd w:id="97"/>
      <w:bookmarkEnd w:id="104"/>
      <w:bookmarkEnd w:id="107"/>
      <w:r>
        <w:lastRenderedPageBreak/>
        <w:t>Results</w:t>
      </w:r>
    </w:p>
    <w:p w14:paraId="5CD67C41" w14:textId="77777777" w:rsidR="00B56DF4" w:rsidRDefault="00992624">
      <w:pPr>
        <w:pStyle w:val="FirstParagraph"/>
      </w:pPr>
      <w:r>
        <w:t xml:space="preserve">The Results section is where you report your observations and findings. You also summarize and organize your findings (especially numbers) so they </w:t>
      </w:r>
      <w:r>
        <w:t>are easier to understand. These are the questions your should try to answer in the Results.</w:t>
      </w:r>
    </w:p>
    <w:p w14:paraId="2B699E82" w14:textId="77777777" w:rsidR="00B56DF4" w:rsidRDefault="00992624" w:rsidP="00992624">
      <w:pPr>
        <w:pStyle w:val="Compact"/>
        <w:numPr>
          <w:ilvl w:val="0"/>
          <w:numId w:val="74"/>
        </w:numPr>
      </w:pPr>
      <w:r>
        <w:t>Where are your data summarized? What tables and figures contain which parts of your data?</w:t>
      </w:r>
    </w:p>
    <w:p w14:paraId="0DF2B35A" w14:textId="77777777" w:rsidR="00B56DF4" w:rsidRDefault="00992624" w:rsidP="00992624">
      <w:pPr>
        <w:pStyle w:val="Compact"/>
        <w:numPr>
          <w:ilvl w:val="0"/>
          <w:numId w:val="74"/>
        </w:numPr>
      </w:pPr>
      <w:r>
        <w:t xml:space="preserve">What </w:t>
      </w:r>
      <w:r>
        <w:rPr>
          <w:b/>
          <w:bCs/>
        </w:rPr>
        <w:t>general</w:t>
      </w:r>
      <w:r>
        <w:t xml:space="preserve"> trends did you see? Did specific trials or runs within the la</w:t>
      </w:r>
      <w:r>
        <w:t>rger experiment come out differently? If so, how were they different?</w:t>
      </w:r>
    </w:p>
    <w:p w14:paraId="32D73A2B" w14:textId="77777777" w:rsidR="00B56DF4" w:rsidRDefault="00992624" w:rsidP="00992624">
      <w:pPr>
        <w:pStyle w:val="Compact"/>
        <w:numPr>
          <w:ilvl w:val="0"/>
          <w:numId w:val="74"/>
        </w:numPr>
      </w:pPr>
      <w:r>
        <w:t>If you tested more than one group (or had test and control groups) are they statistically different from one another? How much?</w:t>
      </w:r>
    </w:p>
    <w:p w14:paraId="05DF5F7D" w14:textId="77777777" w:rsidR="00B56DF4" w:rsidRDefault="00992624">
      <w:pPr>
        <w:pStyle w:val="Heading2"/>
      </w:pPr>
      <w:bookmarkStart w:id="109" w:name="other-tips-1"/>
      <w:r>
        <w:t>Other Tips</w:t>
      </w:r>
    </w:p>
    <w:p w14:paraId="655EE60C" w14:textId="77777777" w:rsidR="00B56DF4" w:rsidRDefault="00992624" w:rsidP="00992624">
      <w:pPr>
        <w:pStyle w:val="Compact"/>
        <w:numPr>
          <w:ilvl w:val="0"/>
          <w:numId w:val="75"/>
        </w:numPr>
      </w:pPr>
      <w:r>
        <w:t>Usually the Results section is the shortest par</w:t>
      </w:r>
      <w:r>
        <w:t>t of a lab report. Often this section will be just a few sentences that refer the readers to the data figures.</w:t>
      </w:r>
    </w:p>
    <w:p w14:paraId="04AC3793" w14:textId="77777777" w:rsidR="00B56DF4" w:rsidRDefault="00992624" w:rsidP="00992624">
      <w:pPr>
        <w:pStyle w:val="Compact"/>
        <w:numPr>
          <w:ilvl w:val="0"/>
          <w:numId w:val="75"/>
        </w:numPr>
      </w:pPr>
      <w:r>
        <w:t>Do not repeat details you already provided in the Materials and Methods.</w:t>
      </w:r>
    </w:p>
    <w:p w14:paraId="5DDCB461" w14:textId="77777777" w:rsidR="00B56DF4" w:rsidRDefault="00992624" w:rsidP="00992624">
      <w:pPr>
        <w:pStyle w:val="Compact"/>
        <w:numPr>
          <w:ilvl w:val="0"/>
          <w:numId w:val="75"/>
        </w:numPr>
      </w:pPr>
      <w:r>
        <w:t>NEVER include raw data. Only report the summarized data.</w:t>
      </w:r>
    </w:p>
    <w:p w14:paraId="7700CCFE" w14:textId="77777777" w:rsidR="00B56DF4" w:rsidRDefault="00992624" w:rsidP="00992624">
      <w:pPr>
        <w:pStyle w:val="Compact"/>
        <w:numPr>
          <w:ilvl w:val="0"/>
          <w:numId w:val="75"/>
        </w:numPr>
      </w:pPr>
      <w:r>
        <w:t>Do not try to i</w:t>
      </w:r>
      <w:r>
        <w:t xml:space="preserve">nterpret or discuss your data. Only state what your results </w:t>
      </w:r>
      <w:r>
        <w:rPr>
          <w:b/>
          <w:bCs/>
        </w:rPr>
        <w:t>were</w:t>
      </w:r>
      <w:r>
        <w:t xml:space="preserve">, not what they might </w:t>
      </w:r>
      <w:r>
        <w:rPr>
          <w:b/>
          <w:bCs/>
        </w:rPr>
        <w:t>mean</w:t>
      </w:r>
      <w:r>
        <w:t>.</w:t>
      </w:r>
    </w:p>
    <w:p w14:paraId="74C531B8" w14:textId="77777777" w:rsidR="00B56DF4" w:rsidRDefault="00992624">
      <w:pPr>
        <w:pStyle w:val="Heading2"/>
      </w:pPr>
      <w:bookmarkStart w:id="110" w:name="X9fe973ae622d0947bb9480dd788d0617fac913e"/>
      <w:bookmarkEnd w:id="109"/>
      <w:r>
        <w:t>Examples of Poorly Written Results Sections</w:t>
      </w:r>
    </w:p>
    <w:p w14:paraId="4C114D04" w14:textId="77777777" w:rsidR="00B56DF4" w:rsidRDefault="00992624">
      <w:pPr>
        <w:pStyle w:val="Heading3"/>
      </w:pPr>
      <w:bookmarkStart w:id="111" w:name="example-1-6"/>
      <w:r>
        <w:t>Example 1</w:t>
      </w:r>
    </w:p>
    <w:p w14:paraId="4EC45EF4" w14:textId="77777777" w:rsidR="00B56DF4" w:rsidRDefault="00992624">
      <w:pPr>
        <w:pStyle w:val="FirstParagraph"/>
      </w:pPr>
      <w:r>
        <w:t>This results section needs significant revision.</w:t>
      </w:r>
    </w:p>
    <w:p w14:paraId="5E7BA1F0" w14:textId="77777777" w:rsidR="00B56DF4" w:rsidRDefault="00992624">
      <w:pPr>
        <w:pStyle w:val="BlockText"/>
      </w:pPr>
      <w:r>
        <w:t>We saw in Figure 1 that the highest length that the control group reached was 8.29 cm, which was caterpillar number 8, and the lowest one was 3.88 cm, which was caterpillar number 2. The highest length that the treatment group reached was 8.87 cm, which wa</w:t>
      </w:r>
      <w:r>
        <w:t>s caterpillar number 11, and the lowest length was 3.80, which it was caterpillar number 2. In figure 2, the highest weight that the control group reached was 11.165 g, which was number 8, and the lowest weight they reached was 5.92 g, which was caterpilla</w:t>
      </w:r>
      <w:r>
        <w:t>r number 5. For the treatment group, the highest was 11.177 g, which was caterpillar number 12 and the lowest was 0.725 g, which was caterpillar number 2. After running the one-tailed two-sample t-test, we determined that it was insignificant because the p</w:t>
      </w:r>
      <w:r>
        <w:t>-value was higher than 0.05. we received 0.48 p-value for the length and 0.49 p-value of the weight.</w:t>
      </w:r>
    </w:p>
    <w:p w14:paraId="48005239" w14:textId="77777777" w:rsidR="00B56DF4" w:rsidRDefault="00992624" w:rsidP="00992624">
      <w:pPr>
        <w:pStyle w:val="Compact"/>
        <w:numPr>
          <w:ilvl w:val="0"/>
          <w:numId w:val="76"/>
        </w:numPr>
      </w:pPr>
      <w:r>
        <w:t>They are describing raw data, not summarized data. While it is not shown here, Figures 1 and 2 only showed their raw data as well.</w:t>
      </w:r>
    </w:p>
    <w:p w14:paraId="4F5F2CF9" w14:textId="77777777" w:rsidR="00B56DF4" w:rsidRDefault="00992624" w:rsidP="00992624">
      <w:pPr>
        <w:pStyle w:val="Compact"/>
        <w:numPr>
          <w:ilvl w:val="0"/>
          <w:numId w:val="76"/>
        </w:numPr>
      </w:pPr>
      <w:r>
        <w:t xml:space="preserve">There is no description </w:t>
      </w:r>
      <w:r>
        <w:t>of the general trends in the data.</w:t>
      </w:r>
    </w:p>
    <w:p w14:paraId="114D2540" w14:textId="77777777" w:rsidR="00B56DF4" w:rsidRDefault="00992624" w:rsidP="00992624">
      <w:pPr>
        <w:pStyle w:val="Compact"/>
        <w:numPr>
          <w:ilvl w:val="0"/>
          <w:numId w:val="76"/>
        </w:numPr>
      </w:pPr>
      <w:r>
        <w:t>There are no summary statistics, and the results of the t-test are reported incorrectly.</w:t>
      </w:r>
    </w:p>
    <w:p w14:paraId="579AC517" w14:textId="77777777" w:rsidR="00B56DF4" w:rsidRDefault="00B56DF4">
      <w:pPr>
        <w:pStyle w:val="FirstParagraph"/>
      </w:pPr>
    </w:p>
    <w:p w14:paraId="6787F013" w14:textId="77777777" w:rsidR="00B56DF4" w:rsidRDefault="00992624">
      <w:pPr>
        <w:pStyle w:val="Heading3"/>
      </w:pPr>
      <w:bookmarkStart w:id="112" w:name="example-2-6"/>
      <w:bookmarkEnd w:id="111"/>
      <w:r>
        <w:lastRenderedPageBreak/>
        <w:t>Example 2</w:t>
      </w:r>
    </w:p>
    <w:p w14:paraId="6511F83E" w14:textId="77777777" w:rsidR="00B56DF4" w:rsidRDefault="00992624">
      <w:pPr>
        <w:pStyle w:val="FirstParagraph"/>
      </w:pPr>
      <w:r>
        <w:t>This results section has several problems.</w:t>
      </w:r>
    </w:p>
    <w:p w14:paraId="7D6D5F93" w14:textId="77777777" w:rsidR="00B56DF4" w:rsidRDefault="00992624">
      <w:pPr>
        <w:pStyle w:val="BlockText"/>
      </w:pPr>
      <w:r>
        <w:t xml:space="preserve">The mean twitch threshold for the control trials of the three legs was 0.18 V </w:t>
      </w:r>
      <w:r>
        <w:t xml:space="preserve">and for the experimental trials the mean twitch threshold was 0.16 V. The standard deviation or the control trials was 0.09 V and the standard deviation for the experimental trials was 0.04 V. We used a one-tailed paired t-test to analyze our results. The </w:t>
      </w:r>
      <w:r>
        <w:t xml:space="preserve">mean twitch threshold of the experimental trials did not show a statistically significant difference from than that of the control trials. There did not appear to be any differences in the amount of movement at the twitch threshold between each trial, and </w:t>
      </w:r>
      <w:r>
        <w:t>all frog legs remained intact throughout the experiment.</w:t>
      </w:r>
    </w:p>
    <w:p w14:paraId="67F890AC" w14:textId="77777777" w:rsidR="00B56DF4" w:rsidRDefault="00992624" w:rsidP="00992624">
      <w:pPr>
        <w:pStyle w:val="Compact"/>
        <w:numPr>
          <w:ilvl w:val="0"/>
          <w:numId w:val="77"/>
        </w:numPr>
      </w:pPr>
      <w:r>
        <w:t>Where are the references to tables and figures? Where are their data summarized?</w:t>
      </w:r>
    </w:p>
    <w:p w14:paraId="45D30381" w14:textId="77777777" w:rsidR="00B56DF4" w:rsidRDefault="00992624" w:rsidP="00992624">
      <w:pPr>
        <w:pStyle w:val="Compact"/>
        <w:numPr>
          <w:ilvl w:val="0"/>
          <w:numId w:val="77"/>
        </w:numPr>
      </w:pPr>
      <w:r>
        <w:t>The summary statistics and statistical comparison analysis are not reported correctly.</w:t>
      </w:r>
    </w:p>
    <w:p w14:paraId="4B3A50B7" w14:textId="77777777" w:rsidR="00B56DF4" w:rsidRDefault="00992624" w:rsidP="00992624">
      <w:pPr>
        <w:pStyle w:val="Compact"/>
        <w:numPr>
          <w:ilvl w:val="0"/>
          <w:numId w:val="77"/>
        </w:numPr>
      </w:pPr>
      <w:r>
        <w:t>What is the meaning of this phr</w:t>
      </w:r>
      <w:r>
        <w:t>ase? “There did not appear to be any differences in the amount of movement at the twitch threshold between each trial…”</w:t>
      </w:r>
    </w:p>
    <w:p w14:paraId="1737690E" w14:textId="77777777" w:rsidR="00B56DF4" w:rsidRDefault="00992624" w:rsidP="00992624">
      <w:pPr>
        <w:pStyle w:val="Compact"/>
        <w:numPr>
          <w:ilvl w:val="0"/>
          <w:numId w:val="77"/>
        </w:numPr>
      </w:pPr>
      <w:r>
        <w:t>Why is this phrase included? “…and all frog legs remained intact throughout the experiment.”</w:t>
      </w:r>
    </w:p>
    <w:p w14:paraId="43C5F921" w14:textId="77777777" w:rsidR="00B56DF4" w:rsidRDefault="00B56DF4">
      <w:pPr>
        <w:pStyle w:val="FirstParagraph"/>
      </w:pPr>
    </w:p>
    <w:p w14:paraId="1CF345ED" w14:textId="77777777" w:rsidR="00B56DF4" w:rsidRDefault="00992624">
      <w:pPr>
        <w:pStyle w:val="Heading3"/>
      </w:pPr>
      <w:bookmarkStart w:id="113" w:name="example-3-5"/>
      <w:bookmarkEnd w:id="112"/>
      <w:r>
        <w:t>Example 3</w:t>
      </w:r>
    </w:p>
    <w:p w14:paraId="3BCE4DE5" w14:textId="77777777" w:rsidR="00B56DF4" w:rsidRDefault="00992624">
      <w:pPr>
        <w:pStyle w:val="FirstParagraph"/>
      </w:pPr>
      <w:r>
        <w:t>This results section has a serio</w:t>
      </w:r>
      <w:r>
        <w:t>us flaw, though it might not be obvious at first.</w:t>
      </w:r>
    </w:p>
    <w:p w14:paraId="748F17E4" w14:textId="77777777" w:rsidR="00B56DF4" w:rsidRDefault="00992624">
      <w:pPr>
        <w:pStyle w:val="BlockText"/>
      </w:pPr>
      <w:r>
        <w:t>Throughout the experiment, both groups of caterpillars were observed to grow at about the same rate. Both groups were equally as mobile and both ate about the same amount of food; when food was replaced, it</w:t>
      </w:r>
      <w:r>
        <w:t xml:space="preserve"> very often was replaced for all six caterpillars at once. The two sample t-test demonstrated a lack of statistical difference between the treatment group and the control group means shown in Figure 1 (t-stat = 0.022, df = 3, P = 0.98).</w:t>
      </w:r>
    </w:p>
    <w:p w14:paraId="30946D88" w14:textId="77777777" w:rsidR="00B56DF4" w:rsidRDefault="00992624">
      <w:pPr>
        <w:pStyle w:val="BlockText"/>
      </w:pPr>
      <w:r>
        <w:t xml:space="preserve">It is important to </w:t>
      </w:r>
      <w:r>
        <w:t>note that one of the caterpillars in the control group failed to grow more than 0.2 grams during the two weeks. Although it remained alive for about a week and a half, it finally died. Because this caterpillar performed drastically different than the contr</w:t>
      </w:r>
      <w:r>
        <w:t xml:space="preserve">ol is expected to, it was considered an outlier and not factored into the data. Had the caterpillar been included, the data would have shown that Precor in fact accelerated </w:t>
      </w:r>
      <w:r>
        <w:rPr>
          <w:i/>
          <w:iCs/>
        </w:rPr>
        <w:t>M. sexta</w:t>
      </w:r>
      <w:r>
        <w:t xml:space="preserve"> growth. The failure of this caterpillar to grow would have skewed the resu</w:t>
      </w:r>
      <w:r>
        <w:t xml:space="preserve">lts and created the illusion that the average growth of </w:t>
      </w:r>
      <w:r>
        <w:rPr>
          <w:i/>
          <w:iCs/>
        </w:rPr>
        <w:t>M. sexta</w:t>
      </w:r>
      <w:r>
        <w:t xml:space="preserve"> larvae without any external stressor or stimulus was far slower than it was.</w:t>
      </w:r>
    </w:p>
    <w:p w14:paraId="493ABCDE" w14:textId="77777777" w:rsidR="00B56DF4" w:rsidRDefault="00992624">
      <w:pPr>
        <w:pStyle w:val="FirstParagraph"/>
      </w:pPr>
      <w:r>
        <w:t>This results section combines results and interpretation; the latter (which is basically all of the second paragra</w:t>
      </w:r>
      <w:r>
        <w:t>ph) belongs in the discussion.</w:t>
      </w:r>
    </w:p>
    <w:p w14:paraId="6D6C6EE8" w14:textId="77777777" w:rsidR="00B56DF4" w:rsidRDefault="00B56DF4">
      <w:pPr>
        <w:pStyle w:val="BodyText"/>
      </w:pPr>
    </w:p>
    <w:p w14:paraId="73E7A773" w14:textId="77777777" w:rsidR="00B56DF4" w:rsidRDefault="00992624">
      <w:pPr>
        <w:pStyle w:val="Heading3"/>
      </w:pPr>
      <w:bookmarkStart w:id="114" w:name="example-4-1"/>
      <w:bookmarkEnd w:id="113"/>
      <w:r>
        <w:lastRenderedPageBreak/>
        <w:t>Example 4</w:t>
      </w:r>
    </w:p>
    <w:p w14:paraId="190FD9A5" w14:textId="77777777" w:rsidR="00B56DF4" w:rsidRDefault="00992624">
      <w:pPr>
        <w:pStyle w:val="FirstParagraph"/>
      </w:pPr>
      <w:r>
        <w:t xml:space="preserve">The text below is the </w:t>
      </w:r>
      <w:r>
        <w:rPr>
          <w:b/>
          <w:bCs/>
        </w:rPr>
        <w:t>entire</w:t>
      </w:r>
      <w:r>
        <w:t xml:space="preserve"> text of the results section for one author’s report.</w:t>
      </w:r>
    </w:p>
    <w:p w14:paraId="101D53F4" w14:textId="77777777" w:rsidR="00B56DF4" w:rsidRDefault="00992624">
      <w:pPr>
        <w:pStyle w:val="BlockText"/>
      </w:pPr>
      <w:r>
        <w:t xml:space="preserve">Figure 1: Summary of data of measured absorbances, and the percent increase in these absorbances over time. These numbers are shown </w:t>
      </w:r>
      <w:r>
        <w:t>as individual data points and as averages for each group.</w:t>
      </w:r>
    </w:p>
    <w:p w14:paraId="502A7648" w14:textId="77777777" w:rsidR="00B56DF4" w:rsidRDefault="00992624">
      <w:pPr>
        <w:pStyle w:val="BlockText"/>
      </w:pPr>
      <w:r>
        <w:t>Figure 2: Graph displaying the average of percent change in absorbances over time for each group, at 10, 20, and 30 minutes respectively.</w:t>
      </w:r>
    </w:p>
    <w:p w14:paraId="08087C4E" w14:textId="77777777" w:rsidR="00B56DF4" w:rsidRDefault="00992624">
      <w:pPr>
        <w:pStyle w:val="BlockText"/>
      </w:pPr>
      <w:r>
        <w:t>Figure 3: Summary of statistical tests of a Mixed Design ANO</w:t>
      </w:r>
      <w:r>
        <w:t>VA, determining significant difference between the three groups in temperature groups, in percent change over time and interaction between percent change and temperature. This test demonstrates there is a statistical significance to these differences.</w:t>
      </w:r>
    </w:p>
    <w:p w14:paraId="48956F23" w14:textId="77777777" w:rsidR="00B56DF4" w:rsidRDefault="00992624">
      <w:pPr>
        <w:pStyle w:val="BlockText"/>
      </w:pPr>
      <w:r>
        <w:t>Figu</w:t>
      </w:r>
      <w:r>
        <w:t>re 4: This figure demonstrates a Tukey’s Honestly Significant Difference Test, which checks for statistical difference between each group specifically. This demonstrates that there was statistical significance in the difference between the heated group and</w:t>
      </w:r>
      <w:r>
        <w:t xml:space="preserve"> both other groups, but not between the two other groups themselves, those being the room temperature and chilled groups.</w:t>
      </w:r>
    </w:p>
    <w:p w14:paraId="27D57166" w14:textId="77777777" w:rsidR="00B56DF4" w:rsidRDefault="00992624">
      <w:pPr>
        <w:pStyle w:val="FirstParagraph"/>
      </w:pPr>
      <w:r>
        <w:t>This example illustrates two problems that we do not see very often, but often enough to warrant pointing them out.</w:t>
      </w:r>
    </w:p>
    <w:p w14:paraId="426C2E2C" w14:textId="77777777" w:rsidR="00B56DF4" w:rsidRDefault="00992624" w:rsidP="00992624">
      <w:pPr>
        <w:pStyle w:val="Compact"/>
        <w:numPr>
          <w:ilvl w:val="0"/>
          <w:numId w:val="78"/>
        </w:numPr>
      </w:pPr>
      <w:r>
        <w:t xml:space="preserve">The results section should </w:t>
      </w:r>
      <w:r>
        <w:rPr>
          <w:b/>
          <w:bCs/>
        </w:rPr>
        <w:t>refer</w:t>
      </w:r>
      <w:r>
        <w:t xml:space="preserve"> to the figures, but figure legends are not the same as the results. They are a separate part of a report.</w:t>
      </w:r>
    </w:p>
    <w:p w14:paraId="4B3418D6" w14:textId="77777777" w:rsidR="00B56DF4" w:rsidRDefault="00992624" w:rsidP="00992624">
      <w:pPr>
        <w:pStyle w:val="Compact"/>
        <w:numPr>
          <w:ilvl w:val="0"/>
          <w:numId w:val="78"/>
        </w:numPr>
      </w:pPr>
      <w:r>
        <w:t>F</w:t>
      </w:r>
      <w:r>
        <w:t>igures 3 and 4 refer to two statistical tests incorrectly. Always be sure to use the correct terminology for the data, statistical tests, etc.</w:t>
      </w:r>
    </w:p>
    <w:p w14:paraId="28A9B531" w14:textId="77777777" w:rsidR="00B56DF4" w:rsidRDefault="00B56DF4">
      <w:pPr>
        <w:pStyle w:val="FirstParagraph"/>
      </w:pPr>
    </w:p>
    <w:p w14:paraId="1198DE6A" w14:textId="77777777" w:rsidR="00B56DF4" w:rsidRDefault="00992624">
      <w:pPr>
        <w:pStyle w:val="Heading2"/>
      </w:pPr>
      <w:bookmarkStart w:id="115" w:name="X3c0c70e0b12519a9488598fd2b8b6d6cc434ca4"/>
      <w:bookmarkEnd w:id="110"/>
      <w:bookmarkEnd w:id="114"/>
      <w:r>
        <w:t>Examples of Well-Written Results Sections</w:t>
      </w:r>
    </w:p>
    <w:p w14:paraId="3099322B" w14:textId="77777777" w:rsidR="00B56DF4" w:rsidRDefault="00992624">
      <w:pPr>
        <w:pStyle w:val="Heading3"/>
      </w:pPr>
      <w:bookmarkStart w:id="116" w:name="example-1-7"/>
      <w:r>
        <w:t>Example 1</w:t>
      </w:r>
    </w:p>
    <w:p w14:paraId="0026752A" w14:textId="77777777" w:rsidR="00B56DF4" w:rsidRDefault="00992624">
      <w:pPr>
        <w:pStyle w:val="BlockText"/>
      </w:pPr>
      <w:r>
        <w:t>Comparisons of root:shoot weight ratios for control and salt</w:t>
      </w:r>
      <w:r>
        <w:t xml:space="preserve"> water treated plants are summarized in Figure 1. Root:shoot weight ratios for the salt water plants (6.31±0.927, mean±s.d.) were significantly higher than those of the tap water plants (3.18±0.148) (t-stat = 3.89, df = 10, p = 0.00152). Comparisons of roo</w:t>
      </w:r>
      <w:r>
        <w:t>t:shoot length ratios are summarized in Figure 2. Salt water treated plants had significantly shorter shoots compared to roots than tap water treated plants (5.13±1.46 vs. 17.8±2.94) (t-stat = 9.44, df = 10, p = 0.00000134). There were no notable outlier d</w:t>
      </w:r>
      <w:r>
        <w:t>ata points.</w:t>
      </w:r>
    </w:p>
    <w:p w14:paraId="5E69820E" w14:textId="77777777" w:rsidR="00B56DF4" w:rsidRDefault="00992624">
      <w:pPr>
        <w:pStyle w:val="FirstParagraph"/>
      </w:pPr>
      <w:r>
        <w:rPr>
          <w:b/>
          <w:bCs/>
        </w:rPr>
        <w:t>What Is Particularly Good?</w:t>
      </w:r>
    </w:p>
    <w:p w14:paraId="10AF3CF7" w14:textId="77777777" w:rsidR="00B56DF4" w:rsidRDefault="00992624" w:rsidP="00992624">
      <w:pPr>
        <w:pStyle w:val="Compact"/>
        <w:numPr>
          <w:ilvl w:val="0"/>
          <w:numId w:val="79"/>
        </w:numPr>
      </w:pPr>
      <w:r>
        <w:t>This author points the reader to their figures, and provides a compact summary of their results.</w:t>
      </w:r>
    </w:p>
    <w:p w14:paraId="2DC2847B" w14:textId="77777777" w:rsidR="00B56DF4" w:rsidRDefault="00992624" w:rsidP="00992624">
      <w:pPr>
        <w:pStyle w:val="Compact"/>
        <w:numPr>
          <w:ilvl w:val="0"/>
          <w:numId w:val="79"/>
        </w:numPr>
      </w:pPr>
      <w:r>
        <w:t>Nothing has been included that is not needed.</w:t>
      </w:r>
    </w:p>
    <w:p w14:paraId="1A6137BB" w14:textId="77777777" w:rsidR="00B56DF4" w:rsidRDefault="00992624" w:rsidP="00992624">
      <w:pPr>
        <w:pStyle w:val="Compact"/>
        <w:numPr>
          <w:ilvl w:val="0"/>
          <w:numId w:val="79"/>
        </w:numPr>
      </w:pPr>
      <w:r>
        <w:t>They do not interpret their results, just report them.</w:t>
      </w:r>
    </w:p>
    <w:p w14:paraId="1EA3BAA1" w14:textId="77777777" w:rsidR="00B56DF4" w:rsidRDefault="00B56DF4">
      <w:pPr>
        <w:pStyle w:val="FirstParagraph"/>
      </w:pPr>
    </w:p>
    <w:p w14:paraId="0A3B8716" w14:textId="77777777" w:rsidR="00B56DF4" w:rsidRDefault="00992624">
      <w:pPr>
        <w:pStyle w:val="Heading3"/>
      </w:pPr>
      <w:bookmarkStart w:id="117" w:name="example-2-7"/>
      <w:bookmarkEnd w:id="116"/>
      <w:r>
        <w:t>Example 2</w:t>
      </w:r>
    </w:p>
    <w:p w14:paraId="28BA0D3E" w14:textId="77777777" w:rsidR="00B56DF4" w:rsidRDefault="00992624">
      <w:pPr>
        <w:pStyle w:val="BlockText"/>
      </w:pPr>
      <w:r>
        <w:t>Figure 1</w:t>
      </w:r>
      <w:r>
        <w:t xml:space="preserve"> shows the average change in DCIP absorbance over time in the presence of chloroplasts from green vs purple lettuce leaves. Overall the results of the experiment showed similar patterns of change in absorbance for green and purple chloroplast samples over </w:t>
      </w:r>
      <w:r>
        <w:t>the 30-minute period. In Figure 1, average % change overlapped during each 10 minute period, and total change in absorbance at 30 minutes was about the same for samples with chloroplasts from green vs purple leaves. The results of the two sample T-test sho</w:t>
      </w:r>
      <w:r>
        <w:t>wed that there was no significant difference between the percent change in absorbance from T0 to T30 for purple and green lettuce (t=0.074, df=4, p=0.944). The color of the lettuce leaf had little effect on change in absorbance over time.</w:t>
      </w:r>
    </w:p>
    <w:p w14:paraId="049ACA7C" w14:textId="77777777" w:rsidR="00B56DF4" w:rsidRDefault="00992624">
      <w:pPr>
        <w:pStyle w:val="FirstParagraph"/>
      </w:pPr>
      <w:r>
        <w:rPr>
          <w:b/>
          <w:bCs/>
        </w:rPr>
        <w:t>What Is Particula</w:t>
      </w:r>
      <w:r>
        <w:rPr>
          <w:b/>
          <w:bCs/>
        </w:rPr>
        <w:t>rly Good?</w:t>
      </w:r>
    </w:p>
    <w:p w14:paraId="4156AB0C" w14:textId="77777777" w:rsidR="00B56DF4" w:rsidRDefault="00992624" w:rsidP="00992624">
      <w:pPr>
        <w:pStyle w:val="Compact"/>
        <w:numPr>
          <w:ilvl w:val="0"/>
          <w:numId w:val="80"/>
        </w:numPr>
      </w:pPr>
      <w:r>
        <w:t>This results section does not provide as much detail as the first example, but it still makes it clear what the central observation is.</w:t>
      </w:r>
    </w:p>
    <w:p w14:paraId="34ECC772" w14:textId="77777777" w:rsidR="00B56DF4" w:rsidRDefault="00992624" w:rsidP="00992624">
      <w:pPr>
        <w:pStyle w:val="Compact"/>
        <w:numPr>
          <w:ilvl w:val="0"/>
          <w:numId w:val="80"/>
        </w:numPr>
      </w:pPr>
      <w:r>
        <w:t>The statistics are reported correctly.</w:t>
      </w:r>
    </w:p>
    <w:p w14:paraId="7AAC4351" w14:textId="77777777" w:rsidR="00B56DF4" w:rsidRDefault="00992624" w:rsidP="00992624">
      <w:pPr>
        <w:pStyle w:val="Compact"/>
        <w:numPr>
          <w:ilvl w:val="0"/>
          <w:numId w:val="80"/>
        </w:numPr>
      </w:pPr>
      <w:r>
        <w:t xml:space="preserve">The author makes a conclusion statement about their data, but does not </w:t>
      </w:r>
      <w:r>
        <w:t>go on to interpret the meaning of the data in a larger context.</w:t>
      </w:r>
    </w:p>
    <w:p w14:paraId="3D9F71A3" w14:textId="77777777" w:rsidR="00B56DF4" w:rsidRDefault="00992624">
      <w:pPr>
        <w:pStyle w:val="Heading1"/>
      </w:pPr>
      <w:bookmarkStart w:id="118" w:name="discussion380"/>
      <w:bookmarkEnd w:id="108"/>
      <w:bookmarkEnd w:id="115"/>
      <w:bookmarkEnd w:id="117"/>
      <w:r>
        <w:t>Discussion</w:t>
      </w:r>
    </w:p>
    <w:p w14:paraId="28D753C2" w14:textId="77777777" w:rsidR="00B56DF4" w:rsidRDefault="00992624">
      <w:pPr>
        <w:pStyle w:val="FirstParagraph"/>
      </w:pPr>
      <w:r>
        <w:t>The Discussion section is where you interpret your results and explain what they mean. This section also is where you relate your results back to the larger body of scientific knowl</w:t>
      </w:r>
      <w:r>
        <w:t>edge. By the end of the Discussion section, you should be talking in general, broad terms once again. Be careful not to get too broad though; your experiment is not the explanation for everything.</w:t>
      </w:r>
    </w:p>
    <w:p w14:paraId="67B4EF46" w14:textId="77777777" w:rsidR="00B56DF4" w:rsidRDefault="00992624">
      <w:pPr>
        <w:pStyle w:val="BodyText"/>
      </w:pPr>
      <w:r>
        <w:t>These are the questions your should try to answer in the Di</w:t>
      </w:r>
      <w:r>
        <w:t>scussion.</w:t>
      </w:r>
    </w:p>
    <w:p w14:paraId="234C3A4E" w14:textId="77777777" w:rsidR="00B56DF4" w:rsidRDefault="00992624" w:rsidP="00992624">
      <w:pPr>
        <w:pStyle w:val="Compact"/>
        <w:numPr>
          <w:ilvl w:val="0"/>
          <w:numId w:val="81"/>
        </w:numPr>
      </w:pPr>
      <w:r>
        <w:t>Did your results support your hypothesis?</w:t>
      </w:r>
    </w:p>
    <w:p w14:paraId="3E658F10" w14:textId="77777777" w:rsidR="00B56DF4" w:rsidRDefault="00992624" w:rsidP="00992624">
      <w:pPr>
        <w:pStyle w:val="Compact"/>
        <w:numPr>
          <w:ilvl w:val="0"/>
          <w:numId w:val="81"/>
        </w:numPr>
      </w:pPr>
      <w:r>
        <w:t>What is your biological explanation for why the manipulation you made produced the results you observed?</w:t>
      </w:r>
    </w:p>
    <w:p w14:paraId="592E32A6" w14:textId="77777777" w:rsidR="00B56DF4" w:rsidRDefault="00992624" w:rsidP="00992624">
      <w:pPr>
        <w:pStyle w:val="Compact"/>
        <w:numPr>
          <w:ilvl w:val="0"/>
          <w:numId w:val="81"/>
        </w:numPr>
      </w:pPr>
      <w:r>
        <w:t>How do your findings connect back to the information in your Introduction?</w:t>
      </w:r>
    </w:p>
    <w:p w14:paraId="5C5A0257" w14:textId="77777777" w:rsidR="00B56DF4" w:rsidRDefault="00992624" w:rsidP="00992624">
      <w:pPr>
        <w:pStyle w:val="Compact"/>
        <w:numPr>
          <w:ilvl w:val="0"/>
          <w:numId w:val="81"/>
        </w:numPr>
      </w:pPr>
      <w:r>
        <w:t>How do your results and your explanation or interpretation compare with previously published studies?</w:t>
      </w:r>
    </w:p>
    <w:p w14:paraId="04189D00" w14:textId="77777777" w:rsidR="00B56DF4" w:rsidRDefault="00992624" w:rsidP="00992624">
      <w:pPr>
        <w:pStyle w:val="Compact"/>
        <w:numPr>
          <w:ilvl w:val="0"/>
          <w:numId w:val="81"/>
        </w:numPr>
      </w:pPr>
      <w:r>
        <w:t>How do your results increase our understanding of the world around us?</w:t>
      </w:r>
    </w:p>
    <w:p w14:paraId="3F4BB0DD" w14:textId="77777777" w:rsidR="00B56DF4" w:rsidRDefault="00992624">
      <w:pPr>
        <w:pStyle w:val="Heading2"/>
      </w:pPr>
      <w:bookmarkStart w:id="119" w:name="other-tips-2"/>
      <w:r>
        <w:t>Other Tips</w:t>
      </w:r>
    </w:p>
    <w:p w14:paraId="55CCDA09" w14:textId="77777777" w:rsidR="00B56DF4" w:rsidRDefault="00992624" w:rsidP="00992624">
      <w:pPr>
        <w:pStyle w:val="Compact"/>
        <w:numPr>
          <w:ilvl w:val="0"/>
          <w:numId w:val="82"/>
        </w:numPr>
      </w:pPr>
      <w:r>
        <w:t>Refer to published primary literature; it provides the supporting context for how you interpreted the results. Cite these sources using in-text citiations.</w:t>
      </w:r>
    </w:p>
    <w:p w14:paraId="2ED57D9D" w14:textId="77777777" w:rsidR="00B56DF4" w:rsidRDefault="00992624" w:rsidP="00992624">
      <w:pPr>
        <w:pStyle w:val="Compact"/>
        <w:numPr>
          <w:ilvl w:val="0"/>
          <w:numId w:val="82"/>
        </w:numPr>
      </w:pPr>
      <w:r>
        <w:t xml:space="preserve">If you have evidence of an error in your experiment, say so, but do not make up possible </w:t>
      </w:r>
      <w:r>
        <w:t>sources of error if you do not think they actually occurred.</w:t>
      </w:r>
    </w:p>
    <w:p w14:paraId="4F40AA8E" w14:textId="77777777" w:rsidR="00B56DF4" w:rsidRDefault="00992624" w:rsidP="00992624">
      <w:pPr>
        <w:pStyle w:val="Compact"/>
        <w:numPr>
          <w:ilvl w:val="0"/>
          <w:numId w:val="82"/>
        </w:numPr>
      </w:pPr>
      <w:r>
        <w:lastRenderedPageBreak/>
        <w:t>If appropriate, describe the alternative explanations of your data. If there is another possible explanation for your data, what future experiments are needed to determine the best explanation?</w:t>
      </w:r>
    </w:p>
    <w:p w14:paraId="7EDBDE1A" w14:textId="77777777" w:rsidR="00B56DF4" w:rsidRDefault="00992624" w:rsidP="00992624">
      <w:pPr>
        <w:pStyle w:val="Compact"/>
        <w:numPr>
          <w:ilvl w:val="0"/>
          <w:numId w:val="82"/>
        </w:numPr>
      </w:pPr>
      <w:r>
        <w:t>W</w:t>
      </w:r>
      <w:r>
        <w:t>hat is the next logical step for this study? Modify the procedure and repeat it? Try again, to increase the number of replicates with the existing methods? Test an entirely new hypothesis? Are there different methods or procedures you would use if you repe</w:t>
      </w:r>
      <w:r>
        <w:t>ated the study again?</w:t>
      </w:r>
    </w:p>
    <w:p w14:paraId="53E48773" w14:textId="77777777" w:rsidR="00B56DF4" w:rsidRDefault="00992624">
      <w:pPr>
        <w:pStyle w:val="Heading2"/>
      </w:pPr>
      <w:bookmarkStart w:id="120" w:name="X5623d161f2e9c2f06c226020699014d37d3dc8a"/>
      <w:bookmarkEnd w:id="119"/>
      <w:r>
        <w:t>Examples of Poorly Written Discussion Sections</w:t>
      </w:r>
    </w:p>
    <w:p w14:paraId="012D384C" w14:textId="77777777" w:rsidR="00B56DF4" w:rsidRDefault="00992624">
      <w:pPr>
        <w:pStyle w:val="Heading3"/>
      </w:pPr>
      <w:bookmarkStart w:id="121" w:name="example-1-8"/>
      <w:r>
        <w:t>Example 1</w:t>
      </w:r>
    </w:p>
    <w:p w14:paraId="3ED57634" w14:textId="77777777" w:rsidR="00B56DF4" w:rsidRDefault="00992624">
      <w:pPr>
        <w:pStyle w:val="FirstParagraph"/>
      </w:pPr>
      <w:r>
        <w:t>This is the entire discussion submitted by the author, not an excerpt.</w:t>
      </w:r>
    </w:p>
    <w:p w14:paraId="1E248462" w14:textId="77777777" w:rsidR="00B56DF4" w:rsidRDefault="00992624">
      <w:pPr>
        <w:pStyle w:val="BlockText"/>
      </w:pPr>
      <w:r>
        <w:t xml:space="preserve">The hypothesis that we had was that those plants that grew in the presence of nitrogen would grow smaller </w:t>
      </w:r>
      <w:r>
        <w:t>than those that grew without the presence of oxygen. In order to test this, we measured those that were grown in the exact same conditions and looked to see what was the differences in the root to shoot ratio for the length of field peas.</w:t>
      </w:r>
    </w:p>
    <w:p w14:paraId="79F75A39" w14:textId="77777777" w:rsidR="00B56DF4" w:rsidRDefault="00992624">
      <w:pPr>
        <w:pStyle w:val="FirstParagraph"/>
      </w:pPr>
      <w:r>
        <w:t>This discussion i</w:t>
      </w:r>
      <w:r>
        <w:t>s extremely disorganized, with no clear line of reasoning.</w:t>
      </w:r>
    </w:p>
    <w:p w14:paraId="214D2682" w14:textId="77777777" w:rsidR="00B56DF4" w:rsidRDefault="00992624" w:rsidP="00992624">
      <w:pPr>
        <w:pStyle w:val="Compact"/>
        <w:numPr>
          <w:ilvl w:val="0"/>
          <w:numId w:val="83"/>
        </w:numPr>
      </w:pPr>
      <w:r>
        <w:t>They made no attempt to connect their study to others, or to summarize the results. The first sentence does not even make sense, switching from nitrogen to oxygen. The second sentence suggests they</w:t>
      </w:r>
      <w:r>
        <w:t xml:space="preserve"> measured field peas that were grown in identical conditions, with no experimental treatment.</w:t>
      </w:r>
    </w:p>
    <w:p w14:paraId="27CB0EFD" w14:textId="77777777" w:rsidR="00B56DF4" w:rsidRDefault="00992624" w:rsidP="00992624">
      <w:pPr>
        <w:pStyle w:val="Compact"/>
        <w:numPr>
          <w:ilvl w:val="0"/>
          <w:numId w:val="83"/>
        </w:numPr>
      </w:pPr>
      <w:r>
        <w:t>The author basically ignores their results, and never discusses them.</w:t>
      </w:r>
    </w:p>
    <w:p w14:paraId="340AB782" w14:textId="77777777" w:rsidR="00B56DF4" w:rsidRDefault="00992624" w:rsidP="00992624">
      <w:pPr>
        <w:pStyle w:val="Compact"/>
        <w:numPr>
          <w:ilvl w:val="0"/>
          <w:numId w:val="83"/>
        </w:numPr>
      </w:pPr>
      <w:r>
        <w:t>This discussion is so short that the GTA scored it as missing, which in our bins scoring mod</w:t>
      </w:r>
      <w:r>
        <w:t>el is an automatic “Unacceptable.”</w:t>
      </w:r>
    </w:p>
    <w:p w14:paraId="1A2EC787" w14:textId="77777777" w:rsidR="00B56DF4" w:rsidRDefault="00B56DF4">
      <w:pPr>
        <w:pStyle w:val="FirstParagraph"/>
      </w:pPr>
    </w:p>
    <w:p w14:paraId="0FA93C98" w14:textId="77777777" w:rsidR="00B56DF4" w:rsidRDefault="00992624">
      <w:pPr>
        <w:pStyle w:val="Heading3"/>
      </w:pPr>
      <w:bookmarkStart w:id="122" w:name="example-2-8"/>
      <w:bookmarkEnd w:id="121"/>
      <w:r>
        <w:t>Example 2</w:t>
      </w:r>
    </w:p>
    <w:p w14:paraId="6A864FAF" w14:textId="77777777" w:rsidR="00B56DF4" w:rsidRDefault="00992624">
      <w:pPr>
        <w:pStyle w:val="FirstParagraph"/>
      </w:pPr>
      <w:r>
        <w:t>At first this author’s discussion looks very good, but it actually is not. Do you see the problem?</w:t>
      </w:r>
    </w:p>
    <w:p w14:paraId="3DABDCD1" w14:textId="77777777" w:rsidR="00B56DF4" w:rsidRDefault="00992624">
      <w:pPr>
        <w:pStyle w:val="BlockText"/>
      </w:pPr>
      <w:r>
        <w:t>Our hypothesis that reduced sodium ion channel activity will increase the voltage required for threshold seemed</w:t>
      </w:r>
      <w:r>
        <w:t xml:space="preserve"> to be supported by the increase in voltage required for muscle contraction in all frog legs. However, the change in values was not large enough to verify that this data was significant. The p- value determined by the paired t test was found to be 0.1583, </w:t>
      </w:r>
      <w:r>
        <w:t>which is much greater than the 0.05 p-value required to reject the null hypothesis that the threshold will be the same in each frog leg regardless of the presence of lidocaine. Although the difference in threshold appears notably different after injection,</w:t>
      </w:r>
      <w:r>
        <w:t xml:space="preserve"> there was not enough change to prove a significant effect. It is possible that the increase in threshold for each frog leg was due to other factors such as fatigue as well(*). Frog leg 2 showed unusual responsiveness to lidocaine’s effects, but this may s</w:t>
      </w:r>
      <w:r>
        <w:t xml:space="preserve">imply </w:t>
      </w:r>
      <w:r>
        <w:lastRenderedPageBreak/>
        <w:t>have been a frog with more sensitive neurons due to preexisting conditions. The effect of axon conduction and thresholds being unaffected by the presence of lidocaine can be seen in other studies as well(*). This is because other factors such as calc</w:t>
      </w:r>
      <w:r>
        <w:t>ium ion channel activity are active in muscular contraction, but only sodium and potassium ions are involved in the transmission of sensations such as pain. This means the threshold for muscular contraction would only be partially be affected by sodium ion</w:t>
      </w:r>
      <w:r>
        <w:t xml:space="preserve"> channel blockers(*). Despite lidocaine’s function of inhibiting sodium ion channels and use as a local anesthetic, its affect has been found to not significantly impact axon signaling for muscular contraction(*). This makes lidocaine effective as a local </w:t>
      </w:r>
      <w:r>
        <w:t>anesthetic, because complications involving loss of muscular function in important organs and skeletal muscle cannot occur, but the threshold for pain signaling is still increased. Future revisions to this experiment may do well to increase the time betwee</w:t>
      </w:r>
      <w:r>
        <w:t>n stimulations of the frog legs so that fatigue has less of an effect on data collection. The effect of a calcium ion channel blocker in addition to the lidocaine may also be tested to determine if it has a more dangerous anesthetic than Lidocaine for inhi</w:t>
      </w:r>
      <w:r>
        <w:t>biting muscular contractions as would be expected(*). An understanding of the application of lidocaine and its function as an anesthetic without inhibiting muscular activity is important for improving the application of similar substances in the field of a</w:t>
      </w:r>
      <w:r>
        <w:t>nesthesia and could allow for the development of low-risk anesthetics for surgeries to have fewer risks and negative consequences.</w:t>
      </w:r>
    </w:p>
    <w:p w14:paraId="05431B84" w14:textId="77777777" w:rsidR="00B56DF4" w:rsidRDefault="00992624">
      <w:pPr>
        <w:pStyle w:val="FirstParagraph"/>
      </w:pPr>
      <w:r>
        <w:t>There are no references to outside sources that put this study into a larger context. Each item marked with an asterisk (*) i</w:t>
      </w:r>
      <w:r>
        <w:t>s a potential point to connect this study to others.Under our bins grading system, this report would be marked “Unacceptable.”</w:t>
      </w:r>
    </w:p>
    <w:p w14:paraId="7A834568" w14:textId="77777777" w:rsidR="00B56DF4" w:rsidRDefault="00B56DF4">
      <w:pPr>
        <w:pStyle w:val="BodyText"/>
      </w:pPr>
    </w:p>
    <w:p w14:paraId="190A984D" w14:textId="77777777" w:rsidR="00B56DF4" w:rsidRDefault="00992624">
      <w:pPr>
        <w:pStyle w:val="Heading3"/>
      </w:pPr>
      <w:bookmarkStart w:id="123" w:name="example-3-6"/>
      <w:bookmarkEnd w:id="122"/>
      <w:r>
        <w:t>Example 3</w:t>
      </w:r>
    </w:p>
    <w:p w14:paraId="46817CA4" w14:textId="77777777" w:rsidR="00B56DF4" w:rsidRDefault="00992624">
      <w:pPr>
        <w:pStyle w:val="FirstParagraph"/>
      </w:pPr>
      <w:r>
        <w:t>What is the problem with this discussion section?</w:t>
      </w:r>
    </w:p>
    <w:p w14:paraId="70978208" w14:textId="77777777" w:rsidR="00B56DF4" w:rsidRDefault="00992624">
      <w:pPr>
        <w:pStyle w:val="BlockText"/>
      </w:pPr>
      <w:r>
        <w:t>The hypothesis that the frog legs will reach tetany at a higher volt</w:t>
      </w:r>
      <w:r>
        <w:t>age was supported as the p-value was less than 0.05. That means that the results we obtained for the experiment weren’t due to mere chance. The caffeine had an effect on the frog legs by allowing it to make room for more voltage needed to reach tetany. The</w:t>
      </w:r>
      <w:r>
        <w:t xml:space="preserve"> caffeine caused the frog legs to have an “adrenaline effect” (Prado-Franceshi, 2002). The caffeine provided the frog muscle with abundant ATP and as a result, cross bridges continued to form in the frog leg that helped the muscle contract provided there w</w:t>
      </w:r>
      <w:r>
        <w:t>as calcium. So the frog legs continued to contract and as a result became stiff as we observed. The frog leg had too much ATP that it continued to join the actin and myosin filaments together and so the leg wasn’t exhausted easily. This process might occur</w:t>
      </w:r>
      <w:r>
        <w:t xml:space="preserve"> in humans as well as we use the same process to move our muscles. With this in mind, further research can be done to find the optimum dosage of caffeine humans can take in when we desperately need a boost. Studying muscles is still an ongoing process impo</w:t>
      </w:r>
      <w:r>
        <w:t>rtant for the well-being of humans and understanding how to improve muscle activity.</w:t>
      </w:r>
    </w:p>
    <w:p w14:paraId="7F6460AB" w14:textId="77777777" w:rsidR="00B56DF4" w:rsidRDefault="00992624" w:rsidP="00992624">
      <w:pPr>
        <w:pStyle w:val="Compact"/>
        <w:numPr>
          <w:ilvl w:val="0"/>
          <w:numId w:val="84"/>
        </w:numPr>
      </w:pPr>
      <w:r>
        <w:lastRenderedPageBreak/>
        <w:t>The author did not describe their results precisely. Look at the sentence, “So the frog legs continued to contract and as a result became stiff as we observed.” The equipm</w:t>
      </w:r>
      <w:r>
        <w:t>ent used for this study was not measuring muscle stiffness, only contraction force and time.</w:t>
      </w:r>
    </w:p>
    <w:p w14:paraId="48DD7263" w14:textId="77777777" w:rsidR="00B56DF4" w:rsidRDefault="00992624" w:rsidP="00992624">
      <w:pPr>
        <w:pStyle w:val="Compact"/>
        <w:numPr>
          <w:ilvl w:val="0"/>
          <w:numId w:val="84"/>
        </w:numPr>
      </w:pPr>
      <w:r>
        <w:t>Their conclusions are overly broad and not supported by a strong argument connecting this experiment to humans.</w:t>
      </w:r>
    </w:p>
    <w:p w14:paraId="727A19F3" w14:textId="77777777" w:rsidR="00B56DF4" w:rsidRDefault="00992624" w:rsidP="00992624">
      <w:pPr>
        <w:pStyle w:val="Compact"/>
        <w:numPr>
          <w:ilvl w:val="0"/>
          <w:numId w:val="84"/>
        </w:numPr>
      </w:pPr>
      <w:r>
        <w:t xml:space="preserve">This last sentence is vague and not well connected </w:t>
      </w:r>
      <w:r>
        <w:t>to this study: “Studying muscles is still an ongoing process important for the well-being of humans and understanding how to improve muscle activity.”</w:t>
      </w:r>
    </w:p>
    <w:p w14:paraId="51428540" w14:textId="77777777" w:rsidR="00B56DF4" w:rsidRDefault="00B56DF4">
      <w:pPr>
        <w:pStyle w:val="FirstParagraph"/>
      </w:pPr>
    </w:p>
    <w:p w14:paraId="7FFEB965" w14:textId="77777777" w:rsidR="00B56DF4" w:rsidRDefault="00992624">
      <w:pPr>
        <w:pStyle w:val="Heading3"/>
      </w:pPr>
      <w:bookmarkStart w:id="124" w:name="example-4-2"/>
      <w:bookmarkEnd w:id="123"/>
      <w:r>
        <w:t>Example 4</w:t>
      </w:r>
    </w:p>
    <w:p w14:paraId="6A1B4D07" w14:textId="77777777" w:rsidR="00B56DF4" w:rsidRDefault="00992624">
      <w:pPr>
        <w:pStyle w:val="FirstParagraph"/>
      </w:pPr>
      <w:r>
        <w:t>This is the complete discussion section, not an excerpt.</w:t>
      </w:r>
    </w:p>
    <w:p w14:paraId="3466F0C4" w14:textId="77777777" w:rsidR="00B56DF4" w:rsidRDefault="00992624">
      <w:pPr>
        <w:pStyle w:val="BlockText"/>
      </w:pPr>
      <w:r>
        <w:t>After conducting the experiment we can conclude that caffeine increased the voltage amplitude, which increases muscle tension. This causes a stronger action potential, resulting in a higher amplitude</w:t>
      </w:r>
      <w:r>
        <w:t>. There are more twitches in the muscle as well. Implications of this research are that increased muscle contractions can be stimulated with high levels of caffeine (Rosser, 2009). However, if we measured muscle fatigue, we would have seen faster fatigue i</w:t>
      </w:r>
      <w:r>
        <w:t>n the caffeine injected muscles because caffeine causes a stronger contraction, but a muscle can not hold a strong contraction for as long.</w:t>
      </w:r>
    </w:p>
    <w:p w14:paraId="6C2F6644" w14:textId="77777777" w:rsidR="00B56DF4" w:rsidRDefault="00992624" w:rsidP="00992624">
      <w:pPr>
        <w:pStyle w:val="Compact"/>
        <w:numPr>
          <w:ilvl w:val="0"/>
          <w:numId w:val="85"/>
        </w:numPr>
      </w:pPr>
      <w:r>
        <w:t>The author never refers back to their original hypothesis.</w:t>
      </w:r>
    </w:p>
    <w:p w14:paraId="71734173" w14:textId="77777777" w:rsidR="00B56DF4" w:rsidRDefault="00992624" w:rsidP="00992624">
      <w:pPr>
        <w:pStyle w:val="Compact"/>
        <w:numPr>
          <w:ilvl w:val="0"/>
          <w:numId w:val="85"/>
        </w:numPr>
      </w:pPr>
      <w:r>
        <w:t>The author does not talk about their own results in any d</w:t>
      </w:r>
      <w:r>
        <w:t>epth.</w:t>
      </w:r>
    </w:p>
    <w:p w14:paraId="6DA2D7A1" w14:textId="77777777" w:rsidR="00B56DF4" w:rsidRDefault="00992624" w:rsidP="00992624">
      <w:pPr>
        <w:pStyle w:val="Compact"/>
        <w:numPr>
          <w:ilvl w:val="0"/>
          <w:numId w:val="85"/>
        </w:numPr>
      </w:pPr>
      <w:r>
        <w:t>They represented the order of events in the muscle incorrectly, and talk about factors they did not measure. Voltage amplitude is an output measurement, not something they modified. Also, they did not measure the action potential strength, only muscl</w:t>
      </w:r>
      <w:r>
        <w:t>e contraction strength.</w:t>
      </w:r>
    </w:p>
    <w:p w14:paraId="1B372943" w14:textId="77777777" w:rsidR="00B56DF4" w:rsidRDefault="00992624" w:rsidP="00992624">
      <w:pPr>
        <w:pStyle w:val="Compact"/>
        <w:numPr>
          <w:ilvl w:val="0"/>
          <w:numId w:val="85"/>
        </w:numPr>
      </w:pPr>
      <w:r>
        <w:t>The author makes this statement of fact but they do not have any data or outside sources to back it up: “However, if we measured muscle fatigue, we would have seen faster fatigue in the caffeine injected muscles because caffeine cau</w:t>
      </w:r>
      <w:r>
        <w:t>ses a stronger contraction, but a muscle can not hold a strong contraction for as long.”</w:t>
      </w:r>
    </w:p>
    <w:p w14:paraId="2E36A6DD" w14:textId="77777777" w:rsidR="00B56DF4" w:rsidRDefault="00B56DF4">
      <w:pPr>
        <w:pStyle w:val="FirstParagraph"/>
      </w:pPr>
    </w:p>
    <w:p w14:paraId="01AC369E" w14:textId="77777777" w:rsidR="00B56DF4" w:rsidRDefault="00992624">
      <w:pPr>
        <w:pStyle w:val="Heading3"/>
      </w:pPr>
      <w:bookmarkStart w:id="125" w:name="example-5-1"/>
      <w:bookmarkEnd w:id="124"/>
      <w:r>
        <w:t>Example 5</w:t>
      </w:r>
    </w:p>
    <w:p w14:paraId="46B80611" w14:textId="77777777" w:rsidR="00B56DF4" w:rsidRDefault="00992624">
      <w:pPr>
        <w:pStyle w:val="FirstParagraph"/>
      </w:pPr>
      <w:r>
        <w:t>What could be improved in this example?</w:t>
      </w:r>
    </w:p>
    <w:p w14:paraId="1CCD9CA3" w14:textId="77777777" w:rsidR="00B56DF4" w:rsidRDefault="00992624">
      <w:pPr>
        <w:pStyle w:val="BlockText"/>
      </w:pPr>
      <w:r>
        <w:t>Our hypothesis, that a calcium channel activator would cause increased muscle response in the Rana pipien frogs’ leg</w:t>
      </w:r>
      <w:r>
        <w:t>s was not supported by our data. Our results, in fact, showed a trend in which there was a decrease in muscle response of the frog legs after the legs were treated with the A23187 calcium channel activator.</w:t>
      </w:r>
    </w:p>
    <w:p w14:paraId="16FED742" w14:textId="77777777" w:rsidR="00B56DF4" w:rsidRDefault="00992624">
      <w:pPr>
        <w:pStyle w:val="BlockText"/>
      </w:pPr>
      <w:r>
        <w:lastRenderedPageBreak/>
        <w:t>It is likely that we did not give the A23187 enou</w:t>
      </w:r>
      <w:r>
        <w:t>gh time to be evenly transported around the muscle because we only waited a minute after injection before re-stimulation of the nerve. If that was the case, the activators would not have had time to take effect, causing there to be very little difference b</w:t>
      </w:r>
      <w:r>
        <w:t>etween the controlled muscle responses and the A23187 treated muscle responses. It is also possible that not enough of the A23187 calcium channel activator was added to the gastrocnemius muscle, preventing the effect of the treatment from being observed. A</w:t>
      </w:r>
      <w:r>
        <w:t>dditionally, only injecting into the gastrocnemius muscle may have prevented the activator from being transported efficiently to every part of the frog leg.</w:t>
      </w:r>
    </w:p>
    <w:p w14:paraId="4994C1BD" w14:textId="77777777" w:rsidR="00B56DF4" w:rsidRDefault="00992624">
      <w:pPr>
        <w:pStyle w:val="BlockText"/>
      </w:pPr>
      <w:r>
        <w:t xml:space="preserve">Upon researching Ca2+ in </w:t>
      </w:r>
      <w:r>
        <w:rPr>
          <w:i/>
          <w:iCs/>
        </w:rPr>
        <w:t>Rana pipiens</w:t>
      </w:r>
      <w:r>
        <w:t xml:space="preserve"> independently, it became very clear that the effects of Ca2+ </w:t>
      </w:r>
      <w:r>
        <w:t>on the animals can actually be seen more clearly in the skin of the frogs because Ca2+ in frog skin is concentrated and easily extracted. Thus, in future it would be fruitful to try the experiment without deskinning the frog legs and observing how the move</w:t>
      </w:r>
      <w:r>
        <w:t>ment of Ca2+ would move in the epithelium of the legs and see how that would change the responsivity (Stiffler, 1994).</w:t>
      </w:r>
    </w:p>
    <w:p w14:paraId="6AD9436D" w14:textId="77777777" w:rsidR="00B56DF4" w:rsidRDefault="00992624" w:rsidP="00992624">
      <w:pPr>
        <w:pStyle w:val="Compact"/>
        <w:numPr>
          <w:ilvl w:val="0"/>
          <w:numId w:val="86"/>
        </w:numPr>
      </w:pPr>
      <w:r>
        <w:t>They only discuss their own results in the first two sentences, then start listing every reason why their results may be incorrect.</w:t>
      </w:r>
    </w:p>
    <w:p w14:paraId="2BFCAFA6" w14:textId="77777777" w:rsidR="00B56DF4" w:rsidRDefault="00992624" w:rsidP="00992624">
      <w:pPr>
        <w:pStyle w:val="Compact"/>
        <w:numPr>
          <w:ilvl w:val="0"/>
          <w:numId w:val="86"/>
        </w:numPr>
      </w:pPr>
      <w:r>
        <w:t>The t</w:t>
      </w:r>
      <w:r>
        <w:t xml:space="preserve">hird paragraph is not a logical argument. How could calcium ions in skin affect muscle contractility? There is no anatomical connection that would allow ions to leave skin and go to the muscle. Arguments that make large jumps in thinking like this need to </w:t>
      </w:r>
      <w:r>
        <w:t>be laid out so that the reader can understand how the author came to this conclusion.</w:t>
      </w:r>
    </w:p>
    <w:p w14:paraId="17EB414F" w14:textId="77777777" w:rsidR="00B56DF4" w:rsidRDefault="00B56DF4">
      <w:pPr>
        <w:pStyle w:val="FirstParagraph"/>
      </w:pPr>
    </w:p>
    <w:p w14:paraId="37352A8C" w14:textId="77777777" w:rsidR="00B56DF4" w:rsidRDefault="00992624">
      <w:pPr>
        <w:pStyle w:val="Heading3"/>
      </w:pPr>
      <w:bookmarkStart w:id="126" w:name="example-6-1"/>
      <w:bookmarkEnd w:id="125"/>
      <w:r>
        <w:t>Example 6</w:t>
      </w:r>
    </w:p>
    <w:p w14:paraId="0DAE1534" w14:textId="77777777" w:rsidR="00B56DF4" w:rsidRDefault="00992624">
      <w:pPr>
        <w:pStyle w:val="FirstParagraph"/>
      </w:pPr>
      <w:r>
        <w:t>What problems do you see here? What has been done well?</w:t>
      </w:r>
    </w:p>
    <w:p w14:paraId="6A702549" w14:textId="77777777" w:rsidR="00B56DF4" w:rsidRDefault="00992624">
      <w:pPr>
        <w:pStyle w:val="BlockText"/>
      </w:pPr>
      <w:r>
        <w:t>The results of this experiment reject the hypothesis that purple lettuce chloroplast samples would demo</w:t>
      </w:r>
      <w:r>
        <w:t xml:space="preserve">nstrate a lesser change in absorbance over time than green leaves. The insignificant difference between the percent of initial absorbance after 30 minutes for purple and green samples with a high p value indicates that the presence of anthocyanins did not </w:t>
      </w:r>
      <w:r>
        <w:t>have a significant effect on the activity of photosystem II during photosynthesis.</w:t>
      </w:r>
    </w:p>
    <w:p w14:paraId="6B53409A" w14:textId="77777777" w:rsidR="00B56DF4" w:rsidRDefault="00992624">
      <w:pPr>
        <w:pStyle w:val="BlockText"/>
      </w:pPr>
      <w:r>
        <w:t>The relatively consistent absorbance readings after each 10-minute interval for both samples show that DCIP was reduced by photosystem II at a similar rate in both green and</w:t>
      </w:r>
      <w:r>
        <w:t xml:space="preserve"> purple lettuce chloroplasts. The results lead to the conclusion that anthocyanins may not play as significant of a role in photosynthesis as was predicted and indicated by previous studies.</w:t>
      </w:r>
    </w:p>
    <w:p w14:paraId="73E2410A" w14:textId="77777777" w:rsidR="00B56DF4" w:rsidRDefault="00992624">
      <w:pPr>
        <w:pStyle w:val="BlockText"/>
      </w:pPr>
      <w:r>
        <w:t>However, it is essential to consider other possible interpretatio</w:t>
      </w:r>
      <w:r>
        <w:t xml:space="preserve">ns of the data. It was observed that, following centrifugation, B-pellet samples for green and purple lettuce chloroplasts were nearly indistinguishable shades of green. It is possible that the process of centrifugation caused the anthocyanins to separate </w:t>
      </w:r>
      <w:r>
        <w:lastRenderedPageBreak/>
        <w:t>from the chloroplasts, preventing the anthocyanins from providing a protective mechanism against sunlight, and reducing photosynthetic rate. The results of the experiment would thus be invalid because the independent variable of purple pigmentation would n</w:t>
      </w:r>
      <w:r>
        <w:t>o longer exist. In order to effectively analyze the difference in photosynthetic activity between purple and green lettuce, the experiment must be modified so that the anthocyanins are present in the purple lettuce chloroplast sample throughout analysis. O</w:t>
      </w:r>
      <w:r>
        <w:t>r, rather than isolating the chloroplasts, O2 production of purple lettuce plants could be compared to that of green lettuce leaves as a way to analyze photosynthetic activity. Further experimentation with anthocyanins in different fruits and vegetables, a</w:t>
      </w:r>
      <w:r>
        <w:t>s well as other plants, can provide scientists with a better understanding of how anthocyanins evolved and what additional purposes they serve in plant cells.</w:t>
      </w:r>
    </w:p>
    <w:p w14:paraId="49E60874" w14:textId="77777777" w:rsidR="00B56DF4" w:rsidRDefault="00992624">
      <w:pPr>
        <w:pStyle w:val="BlockText"/>
      </w:pPr>
      <w:r>
        <w:t xml:space="preserve">One study conducted on Arabidopsis found that anthocyanins were produced in response to reactive </w:t>
      </w:r>
      <w:r>
        <w:t xml:space="preserve">oxygen species (ROS) that cause oxidative stress in the cells, demonstrating that anthocyanins may have purposes in the cell beyond shielding from radiation [Xu: 2018]. By observing the conditions under which anthocyanins are produced in cells, scientists </w:t>
      </w:r>
      <w:r>
        <w:t>can make conclusions about the functions of anthocyanin pigmentation.</w:t>
      </w:r>
    </w:p>
    <w:p w14:paraId="18DF32AB" w14:textId="77777777" w:rsidR="00B56DF4" w:rsidRDefault="00992624" w:rsidP="00992624">
      <w:pPr>
        <w:pStyle w:val="Compact"/>
        <w:numPr>
          <w:ilvl w:val="0"/>
          <w:numId w:val="87"/>
        </w:numPr>
      </w:pPr>
      <w:r>
        <w:t>The first paragraph does not make sense.</w:t>
      </w:r>
    </w:p>
    <w:p w14:paraId="45A78C82" w14:textId="77777777" w:rsidR="00B56DF4" w:rsidRDefault="00992624" w:rsidP="00992624">
      <w:pPr>
        <w:pStyle w:val="Compact"/>
        <w:numPr>
          <w:ilvl w:val="0"/>
          <w:numId w:val="87"/>
        </w:numPr>
      </w:pPr>
      <w:r>
        <w:t>The author jumps to a conclusion in paragraph 2 then argues against it in paragraph 3. Paragraph 3 makes a very good point; they might have remov</w:t>
      </w:r>
      <w:r>
        <w:t>ed the anthocyanins accidentally. This is a point they can build on.</w:t>
      </w:r>
    </w:p>
    <w:p w14:paraId="47C62E85" w14:textId="77777777" w:rsidR="00B56DF4" w:rsidRDefault="00992624" w:rsidP="00992624">
      <w:pPr>
        <w:pStyle w:val="Compact"/>
        <w:numPr>
          <w:ilvl w:val="0"/>
          <w:numId w:val="87"/>
        </w:numPr>
      </w:pPr>
      <w:r>
        <w:t>Paragraph 4 reads like it was tacked on at the end as a way to get a literature citation into the discussion. The better strategy would be to drop paragraph 4, and provide literature citations to support their arguments in paragraph 3.</w:t>
      </w:r>
    </w:p>
    <w:p w14:paraId="18F36F3F" w14:textId="77777777" w:rsidR="00B56DF4" w:rsidRDefault="00B56DF4">
      <w:pPr>
        <w:pStyle w:val="FirstParagraph"/>
      </w:pPr>
    </w:p>
    <w:p w14:paraId="4DFF8FF0" w14:textId="77777777" w:rsidR="00B56DF4" w:rsidRDefault="00992624">
      <w:pPr>
        <w:pStyle w:val="Heading2"/>
      </w:pPr>
      <w:bookmarkStart w:id="127" w:name="X01fb2c7d8130685b60caee5dc4e64283f8ddefa"/>
      <w:bookmarkEnd w:id="120"/>
      <w:bookmarkEnd w:id="126"/>
      <w:r>
        <w:t>Examples of Well-Wr</w:t>
      </w:r>
      <w:r>
        <w:t>itten Discussion Sections</w:t>
      </w:r>
    </w:p>
    <w:p w14:paraId="6041D209" w14:textId="77777777" w:rsidR="00B56DF4" w:rsidRDefault="00992624">
      <w:pPr>
        <w:pStyle w:val="Heading3"/>
      </w:pPr>
      <w:bookmarkStart w:id="128" w:name="example-1-9"/>
      <w:r>
        <w:t>Example 1</w:t>
      </w:r>
    </w:p>
    <w:p w14:paraId="58239A08" w14:textId="77777777" w:rsidR="00B56DF4" w:rsidRDefault="00992624">
      <w:pPr>
        <w:pStyle w:val="BlockText"/>
      </w:pPr>
      <w:r>
        <w:t>Our results supported our hypothesis that the root: shoot ratio will be larger in the plants given salt water for both weight and length than the plants given tap water because our results were statistically significant. The p-values we obtained showed tha</w:t>
      </w:r>
      <w:r>
        <w:t>t there was a significant difference in the root: shoot ratios between salt water plants and tap water plants. Other studies have shown that salt causes plants to grow slow and become stunted (Bernstein, 1975). Our results compare similarly to these studie</w:t>
      </w:r>
      <w:r>
        <w:t>s, for we did not see much growth in our experimental plants given salt water. Because plants absorb water and nutrients through the roots, we expected the dehydrated plants to grow longer roots in search of water and nutrients by allocation their resource</w:t>
      </w:r>
      <w:r>
        <w:t>s. Since the control plants were given tap water, they were able to grow tall and evenly making the root: shoot ratio fairly small. This is supported by the small averages of the root: shoot ratio for the weight and length of the tap water plants (Figure 1</w:t>
      </w:r>
      <w:r>
        <w:t>).</w:t>
      </w:r>
    </w:p>
    <w:p w14:paraId="68D8FAEC" w14:textId="77777777" w:rsidR="00B56DF4" w:rsidRDefault="00992624">
      <w:pPr>
        <w:pStyle w:val="BlockText"/>
      </w:pPr>
      <w:r>
        <w:lastRenderedPageBreak/>
        <w:t xml:space="preserve">Water is crucial for the survival of plants, so allocating resources towards finding water is essential for growth. Some plants are capable of surviving in salt-affected soils however because they have a tolerance to the salinity. Plants like, tolerant </w:t>
      </w:r>
      <w:r>
        <w:t>grasses and legumes, “tend to improve soil structure in partially reclaimed soils through the beneficial action of roots, or through their incorporation into the soil as green manures” (Bernstein, 1975). However, some research suggests rye to be in the sal</w:t>
      </w:r>
      <w:r>
        <w:t>t-tolerant category of plants (Francois, 1989). This could explain why we were able to see growth in our plants over the two-week period instead of dead plants. The tolerance that rye plants have allowed us to have enough data to obtain results, but not so</w:t>
      </w:r>
      <w:r>
        <w:t xml:space="preserve"> tolerant as to hinder the experiment. Additionally, other research suggests that a small concentration of salt can actually improve certain plant growth, with only a few exceptions (Magistad, 1943).</w:t>
      </w:r>
    </w:p>
    <w:p w14:paraId="671F1DA7" w14:textId="77777777" w:rsidR="00B56DF4" w:rsidRDefault="00992624">
      <w:pPr>
        <w:pStyle w:val="BlockText"/>
      </w:pPr>
      <w:r>
        <w:t xml:space="preserve">The next step in this study could be to test what types </w:t>
      </w:r>
      <w:r>
        <w:t>of plants have more or less of a tolerance to salt in the soil because that tolerance could affect growth and therefore manipulate the root: shoot ratio for the length and weight. This experiment supports that salinity hinders plant growth, but a future st</w:t>
      </w:r>
      <w:r>
        <w:t>udy could also test whether a specific, smaller concentration of salt water would actually improve growth like some studies have found in the past.</w:t>
      </w:r>
    </w:p>
    <w:p w14:paraId="2FC17B6B" w14:textId="77777777" w:rsidR="00B56DF4" w:rsidRDefault="00992624">
      <w:pPr>
        <w:pStyle w:val="FirstParagraph"/>
      </w:pPr>
      <w:r>
        <w:rPr>
          <w:b/>
          <w:bCs/>
        </w:rPr>
        <w:t>What Is Particularly Good?</w:t>
      </w:r>
    </w:p>
    <w:p w14:paraId="2CA872FE" w14:textId="77777777" w:rsidR="00B56DF4" w:rsidRDefault="00992624" w:rsidP="00992624">
      <w:pPr>
        <w:pStyle w:val="Compact"/>
        <w:numPr>
          <w:ilvl w:val="0"/>
          <w:numId w:val="88"/>
        </w:numPr>
      </w:pPr>
      <w:r>
        <w:t>The author says up front whether their original hypothesis was supported.</w:t>
      </w:r>
    </w:p>
    <w:p w14:paraId="555039D0" w14:textId="77777777" w:rsidR="00B56DF4" w:rsidRDefault="00992624" w:rsidP="00992624">
      <w:pPr>
        <w:pStyle w:val="Compact"/>
        <w:numPr>
          <w:ilvl w:val="0"/>
          <w:numId w:val="88"/>
        </w:numPr>
      </w:pPr>
      <w:r>
        <w:t>They su</w:t>
      </w:r>
      <w:r>
        <w:t>mmarize the main findings, and compare their results to what was seen in an independent study.</w:t>
      </w:r>
    </w:p>
    <w:p w14:paraId="01C6BB9B" w14:textId="77777777" w:rsidR="00B56DF4" w:rsidRDefault="00992624" w:rsidP="00992624">
      <w:pPr>
        <w:pStyle w:val="Compact"/>
        <w:numPr>
          <w:ilvl w:val="0"/>
          <w:numId w:val="88"/>
        </w:numPr>
      </w:pPr>
      <w:r>
        <w:t>They make arguments then support them by referring to their own results.</w:t>
      </w:r>
    </w:p>
    <w:p w14:paraId="4017D105" w14:textId="77777777" w:rsidR="00B56DF4" w:rsidRDefault="00992624" w:rsidP="00992624">
      <w:pPr>
        <w:pStyle w:val="Compact"/>
        <w:numPr>
          <w:ilvl w:val="0"/>
          <w:numId w:val="88"/>
        </w:numPr>
      </w:pPr>
      <w:r>
        <w:t>The second paragraph puts this experiment in a broader context of the literature, and us</w:t>
      </w:r>
      <w:r>
        <w:t>es the literature to help them understand their own results.</w:t>
      </w:r>
    </w:p>
    <w:p w14:paraId="6CBA90FF" w14:textId="77777777" w:rsidR="00B56DF4" w:rsidRDefault="00992624" w:rsidP="00992624">
      <w:pPr>
        <w:pStyle w:val="Compact"/>
        <w:numPr>
          <w:ilvl w:val="0"/>
          <w:numId w:val="88"/>
        </w:numPr>
      </w:pPr>
      <w:r>
        <w:t>The third paragraph proposes reasonable next steps.</w:t>
      </w:r>
    </w:p>
    <w:p w14:paraId="4C5971DC" w14:textId="77777777" w:rsidR="00B56DF4" w:rsidRDefault="00B56DF4">
      <w:pPr>
        <w:pStyle w:val="FirstParagraph"/>
      </w:pPr>
    </w:p>
    <w:p w14:paraId="1E71DC11" w14:textId="77777777" w:rsidR="00B56DF4" w:rsidRDefault="00992624">
      <w:pPr>
        <w:pStyle w:val="Heading3"/>
      </w:pPr>
      <w:bookmarkStart w:id="129" w:name="example-2-9"/>
      <w:bookmarkEnd w:id="128"/>
      <w:r>
        <w:t>Example 2</w:t>
      </w:r>
    </w:p>
    <w:p w14:paraId="1114352C" w14:textId="77777777" w:rsidR="00B56DF4" w:rsidRDefault="00992624">
      <w:pPr>
        <w:pStyle w:val="BlockText"/>
      </w:pPr>
      <w:r>
        <w:t xml:space="preserve">Our original hypothesis was supported in that the group that received an injection of caffeine had a significantly higher amplitude </w:t>
      </w:r>
      <w:r>
        <w:t>of contraction than the control group. In a similar study on human males, researchers found that consuming caffeine increased excitability in skeletal muscles of humans (Onslow, 2011). Although injecting caffeine would have a more immediate effect on the m</w:t>
      </w:r>
      <w:r>
        <w:t xml:space="preserve">uscles, regularly consuming it likely has similar effects. Additionally, caffeine allows muscles to maximally contract and maintain contraction, indicating that it may be responsible for maintaining the binding of Ca2+ in the muscle and not allowing it to </w:t>
      </w:r>
      <w:r>
        <w:t>relax after fatigue (Kalmar, 1999). This would explain the rigidity of the muscle we saw following the removal of the stimulus. The muscle remained in a state of tetany, or constant contraction, for a longer period of time because the caffeine inhibited th</w:t>
      </w:r>
      <w:r>
        <w:t>e return of Ca2+ to its storage site.</w:t>
      </w:r>
    </w:p>
    <w:p w14:paraId="4F4886EA" w14:textId="77777777" w:rsidR="00B56DF4" w:rsidRDefault="00992624">
      <w:pPr>
        <w:pStyle w:val="BlockText"/>
      </w:pPr>
      <w:r>
        <w:lastRenderedPageBreak/>
        <w:t xml:space="preserve">The p-value of 0.011 indicates there was a significant difference in contraction force between the control muscles and those injected with caffeine. The sample size was small (n=3), so one way to increase the validity </w:t>
      </w:r>
      <w:r>
        <w:t>of this experiment in the future could be to introduce more types of skeletal muscles from other species which have similar neuromuscular functions to humans. For example, a similar experiment described the effects of caffeine on the soleus of rats and fou</w:t>
      </w:r>
      <w:r>
        <w:t>nd similar results, that the caffeine prolonged and intensified the contraction of the muscles (Fryer, 1989). If both rat and frog muscles were used in the experiment and their data combined, it would be interesting to see whether the control and treatment</w:t>
      </w:r>
      <w:r>
        <w:t xml:space="preserve"> groups remain statistically significantly different among different species.</w:t>
      </w:r>
    </w:p>
    <w:p w14:paraId="2C6CA61C" w14:textId="77777777" w:rsidR="00B56DF4" w:rsidRDefault="00992624">
      <w:pPr>
        <w:pStyle w:val="FirstParagraph"/>
      </w:pPr>
      <w:r>
        <w:rPr>
          <w:b/>
          <w:bCs/>
        </w:rPr>
        <w:t>What Is Particularly Good?</w:t>
      </w:r>
    </w:p>
    <w:p w14:paraId="5F2D579D" w14:textId="77777777" w:rsidR="00B56DF4" w:rsidRDefault="00992624" w:rsidP="00992624">
      <w:pPr>
        <w:pStyle w:val="Compact"/>
        <w:numPr>
          <w:ilvl w:val="0"/>
          <w:numId w:val="89"/>
        </w:numPr>
      </w:pPr>
      <w:r>
        <w:t>The author makes it clear whether their original hypothesis was supported.</w:t>
      </w:r>
    </w:p>
    <w:p w14:paraId="6986FAE6" w14:textId="77777777" w:rsidR="00B56DF4" w:rsidRDefault="00992624" w:rsidP="00992624">
      <w:pPr>
        <w:pStyle w:val="Compact"/>
        <w:numPr>
          <w:ilvl w:val="0"/>
          <w:numId w:val="89"/>
        </w:numPr>
      </w:pPr>
      <w:r>
        <w:t>They connect their results to studies in humans, and use the findings from h</w:t>
      </w:r>
      <w:r>
        <w:t>umans to help them interpret their own observations.</w:t>
      </w:r>
    </w:p>
    <w:p w14:paraId="7A5433BA" w14:textId="77777777" w:rsidR="00B56DF4" w:rsidRDefault="00992624" w:rsidP="00992624">
      <w:pPr>
        <w:pStyle w:val="Compact"/>
        <w:numPr>
          <w:ilvl w:val="0"/>
          <w:numId w:val="89"/>
        </w:numPr>
      </w:pPr>
      <w:r>
        <w:t>They do not reject their own results, but allow that the study could be improved.</w:t>
      </w:r>
    </w:p>
    <w:p w14:paraId="0B514F2C" w14:textId="77777777" w:rsidR="00B56DF4" w:rsidRDefault="00992624" w:rsidP="00992624">
      <w:pPr>
        <w:pStyle w:val="Compact"/>
        <w:numPr>
          <w:ilvl w:val="0"/>
          <w:numId w:val="89"/>
        </w:numPr>
      </w:pPr>
      <w:r>
        <w:t xml:space="preserve">They pose an interesting speculative question for the next study: will frog and rat muscles perform the same way if they </w:t>
      </w:r>
      <w:r>
        <w:t>are tested side by side?</w:t>
      </w:r>
    </w:p>
    <w:p w14:paraId="49571457" w14:textId="77777777" w:rsidR="00B56DF4" w:rsidRDefault="00992624">
      <w:pPr>
        <w:pStyle w:val="Heading1"/>
      </w:pPr>
      <w:bookmarkStart w:id="130" w:name="part-summarizing-and-analyzing-data"/>
      <w:bookmarkEnd w:id="118"/>
      <w:bookmarkEnd w:id="127"/>
      <w:bookmarkEnd w:id="129"/>
      <w:r>
        <w:t>(PART) Summarizing and Analyzing Data</w:t>
      </w:r>
    </w:p>
    <w:p w14:paraId="2CB420C7" w14:textId="77777777" w:rsidR="00B56DF4" w:rsidRDefault="00992624">
      <w:pPr>
        <w:pStyle w:val="Heading1"/>
      </w:pPr>
      <w:bookmarkStart w:id="131" w:name="datatypes400"/>
      <w:bookmarkEnd w:id="130"/>
      <w:r>
        <w:t>Reporting Your Data</w:t>
      </w:r>
    </w:p>
    <w:p w14:paraId="155A3D99" w14:textId="77777777" w:rsidR="00B56DF4" w:rsidRDefault="00992624">
      <w:pPr>
        <w:pStyle w:val="FirstParagraph"/>
      </w:pPr>
      <w:r>
        <w:t>Part 4 of this Guide shows you how to summarize, analyze, then present data that you collect during your experiments. This page provides a general overview; other pages prov</w:t>
      </w:r>
      <w:r>
        <w:t>ide more specific instructions, and links to additional resources.</w:t>
      </w:r>
    </w:p>
    <w:p w14:paraId="41F9DF1D" w14:textId="77777777" w:rsidR="00B56DF4" w:rsidRDefault="00992624">
      <w:pPr>
        <w:pStyle w:val="BodyText"/>
      </w:pPr>
      <w:r>
        <w:t>We describe summarizing and analyzing your data as separate steps in the writing process. In practice though, you probably will be working on both at the same time.</w:t>
      </w:r>
    </w:p>
    <w:p w14:paraId="29F12EC8" w14:textId="77777777" w:rsidR="00B56DF4" w:rsidRDefault="00992624">
      <w:pPr>
        <w:pStyle w:val="Heading2"/>
      </w:pPr>
      <w:bookmarkStart w:id="132" w:name="how-should-you-report-your-results"/>
      <w:r>
        <w:t>How Should You Report Yo</w:t>
      </w:r>
      <w:r>
        <w:t>ur Results?</w:t>
      </w:r>
    </w:p>
    <w:p w14:paraId="249C80EE" w14:textId="77777777" w:rsidR="00B56DF4" w:rsidRDefault="00992624">
      <w:pPr>
        <w:pStyle w:val="FirstParagraph"/>
      </w:pPr>
      <w:r>
        <w:t>Results of an experiment can be summarized and reported several ways. Which method you should use depends on what kind of data you are trying to share with readers, and what you want readers to understand or see.</w:t>
      </w:r>
    </w:p>
    <w:p w14:paraId="230AEEDF" w14:textId="77777777" w:rsidR="00B56DF4" w:rsidRDefault="00992624">
      <w:pPr>
        <w:pStyle w:val="BodyText"/>
      </w:pPr>
      <w:r>
        <w:t>Generally we lump photos, diagr</w:t>
      </w:r>
      <w:r>
        <w:t xml:space="preserve">ams, and illustrations with data graphs, charts, and other visual data summaries under the umbrella name of </w:t>
      </w:r>
      <w:r>
        <w:rPr>
          <w:b/>
          <w:bCs/>
        </w:rPr>
        <w:t>figures</w:t>
      </w:r>
      <w:r>
        <w:t>. Usually you present your results in the form of a table or a figure, but not both. The only time it is appropriate to present the same data</w:t>
      </w:r>
      <w:r>
        <w:t xml:space="preserve"> twice in different forms is when the data need to be interpreted more than one way. This is not something you usually need to do in student lab reports though.</w:t>
      </w:r>
    </w:p>
    <w:p w14:paraId="757AB4A1" w14:textId="77777777" w:rsidR="00B56DF4" w:rsidRDefault="00992624">
      <w:pPr>
        <w:pStyle w:val="BodyText"/>
      </w:pPr>
      <w:r>
        <w:lastRenderedPageBreak/>
        <w:t>Imagine you did an experiment to determine the minimum and maximum amount of 6 different B–vita</w:t>
      </w:r>
      <w:r>
        <w:t>mins that fence lizards must consume each day to maintain healthy scale shape and color. What kinds of data would you collect, and how might you report the results in an article?</w:t>
      </w:r>
    </w:p>
    <w:p w14:paraId="7F707999" w14:textId="77777777" w:rsidR="00B56DF4" w:rsidRDefault="00992624">
      <w:pPr>
        <w:pStyle w:val="BodyText"/>
      </w:pPr>
      <w:r>
        <w:t xml:space="preserve">It is unlikely that your readers know what fence lizard scales look like close up, let alone the normal color and shape of the scales. In this situation you could use </w:t>
      </w:r>
      <w:r>
        <w:rPr>
          <w:b/>
          <w:bCs/>
        </w:rPr>
        <w:t>photographs</w:t>
      </w:r>
      <w:r>
        <w:t xml:space="preserve"> to report visual observations that are not easily quantified, or when it is u</w:t>
      </w:r>
      <w:r>
        <w:t xml:space="preserve">seful for readers to see for themselves what you observed. You might choose two photos; one showing healthy scales and another showing deformed, poorly colored scales. Now your readers have some context for the other data you will present. </w:t>
      </w:r>
      <w:hyperlink w:anchor="photos430">
        <w:r>
          <w:rPr>
            <w:rStyle w:val="Hyperlink"/>
          </w:rPr>
          <w:t>How to use photos and illustrations effectively is explained further here.</w:t>
        </w:r>
      </w:hyperlink>
    </w:p>
    <w:p w14:paraId="18F5DF31" w14:textId="77777777" w:rsidR="00B56DF4" w:rsidRDefault="00992624">
      <w:pPr>
        <w:pStyle w:val="BodyText"/>
      </w:pPr>
      <w:r>
        <w:t xml:space="preserve">You observe that the color of the scales is normal as long as the </w:t>
      </w:r>
      <w:r>
        <w:rPr>
          <w:b/>
          <w:bCs/>
        </w:rPr>
        <w:t>ratio</w:t>
      </w:r>
      <w:r>
        <w:t xml:space="preserve"> of B1 to B6 in the lizards’ diet is 1:10. Lizards with a diet containing 10 mg B1 and 100 mg </w:t>
      </w:r>
      <w:r>
        <w:t>B6 have normally shaped gray scales. Lizards eating a diet that is deficient in both vitamins (say, averaging 1 mg B1 and 10 mg B6) develop deformed scales but the scales are still gray. If their diet changes so it has 10 mg B1 and 10 mg B6, the lizards’ s</w:t>
      </w:r>
      <w:r>
        <w:t xml:space="preserve">cales turn tan or brown. For this observation, the relative levels of vitamins are more important for the reader to see. When your readers need to see ratios, trends or changes over time, a </w:t>
      </w:r>
      <w:r>
        <w:rPr>
          <w:b/>
          <w:bCs/>
        </w:rPr>
        <w:t>data graph or chart</w:t>
      </w:r>
      <w:r>
        <w:t xml:space="preserve"> usually is the best way to summarize and repor</w:t>
      </w:r>
      <w:r>
        <w:t xml:space="preserve">t your results. </w:t>
      </w:r>
      <w:hyperlink w:anchor="chartsone425">
        <w:r>
          <w:rPr>
            <w:rStyle w:val="Hyperlink"/>
          </w:rPr>
          <w:t>How to create data graphs and charts is explained here.</w:t>
        </w:r>
      </w:hyperlink>
    </w:p>
    <w:p w14:paraId="2B8010FA" w14:textId="77777777" w:rsidR="00B56DF4" w:rsidRDefault="00992624">
      <w:pPr>
        <w:pStyle w:val="BodyText"/>
      </w:pPr>
      <w:r>
        <w:t>Suppose you observe instead that the relative amounts of B1 compared to B6 is not that important; it is the absolute quantity (i.e., 10 mg B1, and 10</w:t>
      </w:r>
      <w:r>
        <w:t xml:space="preserve">0 mg B6) of each vitamin that determines whether the scales have the correct shape and color. Now your readers need to know the specific numbers, so a </w:t>
      </w:r>
      <w:r>
        <w:rPr>
          <w:b/>
          <w:bCs/>
        </w:rPr>
        <w:t>data summary table</w:t>
      </w:r>
      <w:r>
        <w:t xml:space="preserve"> would be the better choice to report your results. </w:t>
      </w:r>
      <w:hyperlink w:anchor="tables435">
        <w:r>
          <w:rPr>
            <w:rStyle w:val="Hyperlink"/>
          </w:rPr>
          <w:t>How</w:t>
        </w:r>
        <w:r>
          <w:rPr>
            <w:rStyle w:val="Hyperlink"/>
          </w:rPr>
          <w:t xml:space="preserve"> to put together data tables is explained here.</w:t>
        </w:r>
      </w:hyperlink>
    </w:p>
    <w:p w14:paraId="6B1806CF" w14:textId="77777777" w:rsidR="00B56DF4" w:rsidRDefault="00992624">
      <w:pPr>
        <w:pStyle w:val="Heading2"/>
      </w:pPr>
      <w:bookmarkStart w:id="133" w:name="X691fd54f862f7d030f417809c20f7585620449b"/>
      <w:bookmarkEnd w:id="132"/>
      <w:r>
        <w:t>How to Number Tables and Figures in Your Reports</w:t>
      </w:r>
    </w:p>
    <w:p w14:paraId="13CA11B0" w14:textId="77777777" w:rsidR="00B56DF4" w:rsidRDefault="00992624">
      <w:pPr>
        <w:pStyle w:val="FirstParagraph"/>
      </w:pPr>
      <w:r>
        <w:t>Figures and tables are numbered separately, in the order they are referred to in your text. Do not mix the table and figure numbers; keep them separate. For ex</w:t>
      </w:r>
      <w:r>
        <w:t>ample, imagine you wrote a lab report containing 2 summary tables and three graphs. In the main text you refer to the first table, then two of the figures, then the second table, and finally, the third figure. You would number the tables and figures as:</w:t>
      </w:r>
    </w:p>
    <w:p w14:paraId="4A15425C" w14:textId="77777777" w:rsidR="00B56DF4" w:rsidRDefault="00992624" w:rsidP="00992624">
      <w:pPr>
        <w:pStyle w:val="Compact"/>
        <w:numPr>
          <w:ilvl w:val="0"/>
          <w:numId w:val="90"/>
        </w:numPr>
      </w:pPr>
      <w:r>
        <w:t>Ta</w:t>
      </w:r>
      <w:r>
        <w:t>ble 1</w:t>
      </w:r>
    </w:p>
    <w:p w14:paraId="2C9FB0D2" w14:textId="77777777" w:rsidR="00B56DF4" w:rsidRDefault="00992624" w:rsidP="00992624">
      <w:pPr>
        <w:pStyle w:val="Compact"/>
        <w:numPr>
          <w:ilvl w:val="0"/>
          <w:numId w:val="90"/>
        </w:numPr>
      </w:pPr>
      <w:r>
        <w:t>Figure 1</w:t>
      </w:r>
    </w:p>
    <w:p w14:paraId="054F2343" w14:textId="77777777" w:rsidR="00B56DF4" w:rsidRDefault="00992624" w:rsidP="00992624">
      <w:pPr>
        <w:pStyle w:val="Compact"/>
        <w:numPr>
          <w:ilvl w:val="0"/>
          <w:numId w:val="90"/>
        </w:numPr>
      </w:pPr>
      <w:r>
        <w:t>Figure 2</w:t>
      </w:r>
    </w:p>
    <w:p w14:paraId="480872F1" w14:textId="77777777" w:rsidR="00B56DF4" w:rsidRDefault="00992624" w:rsidP="00992624">
      <w:pPr>
        <w:pStyle w:val="Compact"/>
        <w:numPr>
          <w:ilvl w:val="0"/>
          <w:numId w:val="90"/>
        </w:numPr>
      </w:pPr>
      <w:r>
        <w:t>Table 2</w:t>
      </w:r>
    </w:p>
    <w:p w14:paraId="072E6AD6" w14:textId="77777777" w:rsidR="00B56DF4" w:rsidRDefault="00992624" w:rsidP="00992624">
      <w:pPr>
        <w:pStyle w:val="Compact"/>
        <w:numPr>
          <w:ilvl w:val="0"/>
          <w:numId w:val="90"/>
        </w:numPr>
      </w:pPr>
      <w:r>
        <w:t>Figure 3</w:t>
      </w:r>
    </w:p>
    <w:p w14:paraId="1AC53AB5" w14:textId="77777777" w:rsidR="00B56DF4" w:rsidRDefault="00992624">
      <w:pPr>
        <w:pStyle w:val="FirstParagraph"/>
      </w:pPr>
      <w:r>
        <w:t>You MUST reference each table and figure in the main text of your lab report. If you do not reference each table or figure, readers do not know where to look for the data you are using to support your claims.</w:t>
      </w:r>
    </w:p>
    <w:p w14:paraId="1B69F69E" w14:textId="77777777" w:rsidR="00B56DF4" w:rsidRDefault="00992624">
      <w:pPr>
        <w:pStyle w:val="Heading2"/>
      </w:pPr>
      <w:bookmarkStart w:id="134" w:name="X3c66f2621daa72c928e11e0d91dba24e1f79bae"/>
      <w:bookmarkEnd w:id="133"/>
      <w:r>
        <w:lastRenderedPageBreak/>
        <w:t>Where to Put the Tables, Figures, and Legends</w:t>
      </w:r>
    </w:p>
    <w:p w14:paraId="4B26BC1A" w14:textId="77777777" w:rsidR="00B56DF4" w:rsidRDefault="00992624">
      <w:pPr>
        <w:pStyle w:val="FirstParagraph"/>
      </w:pPr>
      <w:r>
        <w:t>T</w:t>
      </w:r>
      <w:r>
        <w:t>able and figures are placed at the end of a lab report, after the Literature Cited, starting on a new page. Tables come first, and should be inserted in numerical order, with the legends directly below their corresponding table. Next come the figures, agai</w:t>
      </w:r>
      <w:r>
        <w:t>n in numerical order, with the legends directly beneath the corresponding figure.</w:t>
      </w:r>
    </w:p>
    <w:p w14:paraId="280B0DD5" w14:textId="77777777" w:rsidR="00B56DF4" w:rsidRDefault="00992624">
      <w:pPr>
        <w:pStyle w:val="BlockText"/>
      </w:pPr>
      <w:r>
        <w:rPr>
          <w:b/>
          <w:bCs/>
        </w:rPr>
        <w:t>Tidbit</w:t>
      </w:r>
      <w:r>
        <w:t>: You might wonder why tables and figures are put at the end rather than being inserted into the text. It is a holdover from the time before online electronic submissio</w:t>
      </w:r>
      <w:r>
        <w:t>n. Up to the mid-1990s, authors sent 3-5 hard copies of their manuscript to a journal editor for review. Tables and figures were placed at the back so the reviewers could look at all of them at one time while they read the text. If the manuscript was accep</w:t>
      </w:r>
      <w:r>
        <w:t>ted for publication the tables, figures, and text were split up and sent to different departments then reassembled later. Even though manuscripts are submitted electronically today, the pieces still need to be processed separately. To make this easier, jou</w:t>
      </w:r>
      <w:r>
        <w:t>rnals require authors to submit their manuscripts with figures and tables separated from the text.</w:t>
      </w:r>
    </w:p>
    <w:p w14:paraId="4B1E7CCB" w14:textId="77777777" w:rsidR="00B56DF4" w:rsidRDefault="00B56DF4">
      <w:pPr>
        <w:pStyle w:val="FirstParagraph"/>
      </w:pPr>
    </w:p>
    <w:p w14:paraId="6BA65E78" w14:textId="77777777" w:rsidR="00B56DF4" w:rsidRDefault="00992624">
      <w:pPr>
        <w:pStyle w:val="Heading2"/>
      </w:pPr>
      <w:bookmarkStart w:id="135" w:name="where-to-learn-more-2"/>
      <w:bookmarkEnd w:id="134"/>
      <w:r>
        <w:t>Where to Learn More</w:t>
      </w:r>
    </w:p>
    <w:p w14:paraId="688322EB" w14:textId="77777777" w:rsidR="00B56DF4" w:rsidRDefault="00992624">
      <w:pPr>
        <w:pStyle w:val="FirstParagraph"/>
      </w:pPr>
      <w:hyperlink r:id="rId27">
        <w:r>
          <w:rPr>
            <w:rStyle w:val="Hyperlink"/>
          </w:rPr>
          <w:t>HHMI Data Explorer</w:t>
        </w:r>
      </w:hyperlink>
      <w:r>
        <w:t xml:space="preserve"> is an interactive web site that y</w:t>
      </w:r>
      <w:r>
        <w:t xml:space="preserve">ou can use to build graphs and learn how different parts go together. In the </w:t>
      </w:r>
      <w:r>
        <w:rPr>
          <w:b/>
          <w:bCs/>
        </w:rPr>
        <w:t>Materials</w:t>
      </w:r>
      <w:r>
        <w:t xml:space="preserve"> box on the right side are links for two useful guides you can download that summarize 1) different types of graphs, and 2) different statistical tests.</w:t>
      </w:r>
    </w:p>
    <w:p w14:paraId="09DF7EFF" w14:textId="77777777" w:rsidR="00B56DF4" w:rsidRDefault="00992624">
      <w:pPr>
        <w:pStyle w:val="BodyText"/>
      </w:pPr>
      <w:r>
        <w:t>Kamat, P., Hartla</w:t>
      </w:r>
      <w:r>
        <w:t xml:space="preserve">nd, G., and Schatz, G. 2014. Graphical Excellence. </w:t>
      </w:r>
      <w:r>
        <w:rPr>
          <w:i/>
          <w:iCs/>
        </w:rPr>
        <w:t>The Journal of Physical Chemistry Letters</w:t>
      </w:r>
      <w:r>
        <w:t xml:space="preserve"> 5(12):2118-2120.</w:t>
      </w:r>
    </w:p>
    <w:p w14:paraId="5E17A625" w14:textId="77777777" w:rsidR="00B56DF4" w:rsidRDefault="00B56DF4">
      <w:pPr>
        <w:pStyle w:val="BodyText"/>
      </w:pPr>
    </w:p>
    <w:p w14:paraId="4C4DCB68" w14:textId="77777777" w:rsidR="00B56DF4" w:rsidRDefault="00992624">
      <w:pPr>
        <w:pStyle w:val="Heading2"/>
      </w:pPr>
      <w:bookmarkStart w:id="136" w:name="instructors-supplement-2"/>
      <w:bookmarkEnd w:id="135"/>
      <w:r>
        <w:t>Instructors’ Supplement</w:t>
      </w:r>
    </w:p>
    <w:p w14:paraId="5F81392F" w14:textId="77777777" w:rsidR="00B56DF4" w:rsidRDefault="00992624">
      <w:pPr>
        <w:pStyle w:val="FirstParagraph"/>
      </w:pPr>
      <w:r>
        <w:t>Many writing guides tell students to put the table legends, figure legends, tables, and figures on separate pages. This i</w:t>
      </w:r>
      <w:r>
        <w:t>s an archaic rule from pre-digital print publication days that does not help students develop stronger scientific writing skills.</w:t>
      </w:r>
    </w:p>
    <w:p w14:paraId="7B7BA932" w14:textId="77777777" w:rsidR="00B56DF4" w:rsidRDefault="00992624">
      <w:pPr>
        <w:pStyle w:val="BodyText"/>
      </w:pPr>
      <w:r>
        <w:t>In our experience, keeping the tables and figures separate from the main text is still a pedagogically sound practice, because</w:t>
      </w:r>
      <w:r>
        <w:t xml:space="preserve"> it helps students learn how to reference their visuals. We strongly recommend letting students put their legends directly below the corresponding tables and figures. This has two benefits. First it connects the two elements visually, reinforcing that the </w:t>
      </w:r>
      <w:r>
        <w:t>legend is an integral part of the the table or figure. Second, having the figure or table and its legend on the same page speeds up grading for the instructor.</w:t>
      </w:r>
    </w:p>
    <w:p w14:paraId="5216DD4C" w14:textId="77777777" w:rsidR="00B56DF4" w:rsidRDefault="00992624">
      <w:pPr>
        <w:pStyle w:val="BodyText"/>
      </w:pPr>
      <w:r>
        <w:t>When localizing your version of this Guide, be sure to provide explicit instructions and example</w:t>
      </w:r>
      <w:r>
        <w:t>s of the format if you want students to use a different format.</w:t>
      </w:r>
    </w:p>
    <w:p w14:paraId="52348972" w14:textId="77777777" w:rsidR="00B56DF4" w:rsidRDefault="00992624">
      <w:pPr>
        <w:pStyle w:val="Heading1"/>
      </w:pPr>
      <w:bookmarkStart w:id="137" w:name="chartsone425"/>
      <w:bookmarkEnd w:id="131"/>
      <w:bookmarkEnd w:id="136"/>
      <w:r>
        <w:lastRenderedPageBreak/>
        <w:t>Bar Charts, Scatter Plots, Box Plots</w:t>
      </w:r>
    </w:p>
    <w:p w14:paraId="4489B647" w14:textId="77777777" w:rsidR="00B56DF4" w:rsidRDefault="00992624">
      <w:pPr>
        <w:pStyle w:val="FirstParagraph"/>
      </w:pPr>
      <w:r>
        <w:rPr>
          <w:b/>
          <w:bCs/>
        </w:rPr>
        <w:t>Graphs</w:t>
      </w:r>
      <w:r>
        <w:t xml:space="preserve"> (also called plots and charts) summarize numerical or statistical results. When creating figures for lab reports, research papers, or scientific art</w:t>
      </w:r>
      <w:r>
        <w:t>icles, it is essential that you present numerical data properly. Not presenting your data clearly can confuse or mislead your readers. So making sure your graphs are clear and accurate is essential.</w:t>
      </w:r>
    </w:p>
    <w:p w14:paraId="72228FCA" w14:textId="77777777" w:rsidR="00B56DF4" w:rsidRDefault="00992624">
      <w:pPr>
        <w:pStyle w:val="Heading2"/>
      </w:pPr>
      <w:bookmarkStart w:id="138" w:name="common-types-of-graphs"/>
      <w:r>
        <w:t>Common Types of Graphs</w:t>
      </w:r>
    </w:p>
    <w:p w14:paraId="32F33BF5" w14:textId="77777777" w:rsidR="00B56DF4" w:rsidRDefault="00992624">
      <w:pPr>
        <w:pStyle w:val="Heading3"/>
      </w:pPr>
      <w:bookmarkStart w:id="139" w:name="bar-graphs"/>
      <w:r>
        <w:t>Bar Graphs</w:t>
      </w:r>
    </w:p>
    <w:p w14:paraId="384FFE58" w14:textId="77777777" w:rsidR="00B56DF4" w:rsidRDefault="00992624">
      <w:pPr>
        <w:pStyle w:val="FirstParagraph"/>
      </w:pPr>
      <w:r>
        <w:t>Bar graphs are good for highlighting trends between treatment groups. The annotated figure below shows the parts of a typical bar graph.</w:t>
      </w:r>
    </w:p>
    <w:p w14:paraId="6FDD55B9" w14:textId="77777777" w:rsidR="00B56DF4" w:rsidRDefault="00992624">
      <w:pPr>
        <w:pStyle w:val="BodyText"/>
      </w:pPr>
      <w:r>
        <w:rPr>
          <w:b/>
          <w:bCs/>
        </w:rPr>
        <w:t>Figure 1.</w:t>
      </w:r>
      <w:r>
        <w:t xml:space="preserve"> Effect of wastewater on size of zebrafish. Normal fish (white bars) have no observed abnormalities. Mutant fi</w:t>
      </w:r>
      <w:r>
        <w:t>sh (black bars) carry a 2 base pair mutation in the multi-drug resistance locus. Fifty adult fish were placed in each group, and exposed for 5 weeks to wastewater collected from three sites (#1, #2, and #3), or dechlorinated water from the city water suppl</w:t>
      </w:r>
      <w:r>
        <w:t>y. Lengths were measured from upper lip to the tip of the caudal fin. Each bar is the mean length of a sample of fish from each treatment or control group (n=10/group; error bars are ± 1 s.d.)</w:t>
      </w:r>
    </w:p>
    <w:p w14:paraId="192E9FA8" w14:textId="77777777" w:rsidR="00B56DF4" w:rsidRDefault="00B56DF4">
      <w:pPr>
        <w:pStyle w:val="BodyText"/>
      </w:pPr>
    </w:p>
    <w:p w14:paraId="2CAFB6D7" w14:textId="77777777" w:rsidR="00B56DF4" w:rsidRDefault="00992624">
      <w:pPr>
        <w:pStyle w:val="BodyText"/>
      </w:pPr>
      <w:r>
        <w:t xml:space="preserve">The bar graph in Figure 1 is an example of a </w:t>
      </w:r>
      <w:r>
        <w:rPr>
          <w:b/>
          <w:bCs/>
        </w:rPr>
        <w:t>clustered</w:t>
      </w:r>
      <w:r>
        <w:t xml:space="preserve"> bar gra</w:t>
      </w:r>
      <w:r>
        <w:t>ph, meaning the different treatment groups are displayed side by side. A clustered bar graph is a good choice when you need readers to be able to compare the response of the different treatment groups (listed in the key) under each experimental condition y</w:t>
      </w:r>
      <w:r>
        <w:t>ou tested.</w:t>
      </w:r>
    </w:p>
    <w:p w14:paraId="6C062288" w14:textId="77777777" w:rsidR="00B56DF4" w:rsidRDefault="00992624">
      <w:pPr>
        <w:pStyle w:val="BodyText"/>
      </w:pPr>
      <w:r>
        <w:t xml:space="preserve">A </w:t>
      </w:r>
      <w:r>
        <w:rPr>
          <w:b/>
          <w:bCs/>
        </w:rPr>
        <w:t>stacked</w:t>
      </w:r>
      <w:r>
        <w:t xml:space="preserve"> bar graph is shown below. Rather than putting the groups side by side, the bars are stacked vertically. Stacked bar graphs show readers how much the different measurement groups (listed in the key) contribute to the dependent variable </w:t>
      </w:r>
      <w:r>
        <w:t>you measured. Very often stacked bar graphs have time as the independent variable (X axis).</w:t>
      </w:r>
    </w:p>
    <w:p w14:paraId="42679FBC" w14:textId="77777777" w:rsidR="00B56DF4" w:rsidRDefault="00992624">
      <w:pPr>
        <w:pStyle w:val="BodyText"/>
      </w:pPr>
      <w:r>
        <w:rPr>
          <w:b/>
          <w:bCs/>
        </w:rPr>
        <w:t>Figure 2.</w:t>
      </w:r>
      <w:r>
        <w:t xml:space="preserve"> A stacked bar graph. This graph shows relative capacity of different capture technologies to remove carbon dioxide from the atmosphere increased from year</w:t>
      </w:r>
      <w:r>
        <w:t xml:space="preserve"> to year. Currently used technologies are colored blue; proposed technologies are colored gray.</w:t>
      </w:r>
    </w:p>
    <w:p w14:paraId="1C67D188" w14:textId="77777777" w:rsidR="00B56DF4" w:rsidRDefault="00B56DF4">
      <w:pPr>
        <w:pStyle w:val="BodyText"/>
      </w:pPr>
    </w:p>
    <w:p w14:paraId="55DE06E7" w14:textId="77777777" w:rsidR="00B56DF4" w:rsidRDefault="00992624">
      <w:pPr>
        <w:pStyle w:val="BodyText"/>
      </w:pPr>
      <w:r>
        <w:t>Often you will see a bar graph without standard error bars. Here is an example:</w:t>
      </w:r>
    </w:p>
    <w:p w14:paraId="41BBA41C" w14:textId="77777777" w:rsidR="00B56DF4" w:rsidRDefault="00992624">
      <w:pPr>
        <w:pStyle w:val="BodyText"/>
      </w:pPr>
      <w:r>
        <w:rPr>
          <w:b/>
          <w:bCs/>
        </w:rPr>
        <w:t>Figure 3.</w:t>
      </w:r>
      <w:r>
        <w:t xml:space="preserve"> Probability of a cancer diagnosis based on % free PSA in blood for me</w:t>
      </w:r>
      <w:r>
        <w:t>n at different ages.</w:t>
      </w:r>
    </w:p>
    <w:p w14:paraId="569397FE" w14:textId="77777777" w:rsidR="00B56DF4" w:rsidRDefault="00B56DF4">
      <w:pPr>
        <w:pStyle w:val="BodyText"/>
      </w:pPr>
    </w:p>
    <w:p w14:paraId="773AD299" w14:textId="77777777" w:rsidR="00B56DF4" w:rsidRDefault="00992624">
      <w:pPr>
        <w:pStyle w:val="BodyText"/>
      </w:pPr>
      <w:r>
        <w:t>This bar graph is informative in it tells us that the higher the level of free PSA in blood, the lower the probability a man will have cancer. However, we cannot say for certain if the probability is different between the two age grou</w:t>
      </w:r>
      <w:r>
        <w:t xml:space="preserve">ps. For 0-10% free PSA, it looks like there </w:t>
      </w:r>
      <w:r>
        <w:lastRenderedPageBreak/>
        <w:t>is no difference in cancer probability between the two age groups. At 10-15% or 20-25% free PSA, it seems like older men are more likely to have cancer, but at 15-20% or &gt;25% PSA, there is not as much of a differ</w:t>
      </w:r>
      <w:r>
        <w:t>ence. Without error bars to show the variability in the data, readers cannot estimate whether or not the two age groups have different cancer probabilities for the same free PSA level.</w:t>
      </w:r>
    </w:p>
    <w:p w14:paraId="26AE23EE" w14:textId="77777777" w:rsidR="00B56DF4" w:rsidRDefault="00992624">
      <w:pPr>
        <w:pStyle w:val="BodyText"/>
      </w:pPr>
      <w:r>
        <w:t xml:space="preserve">Unless you are told otherwise or have a specific reason not to, </w:t>
      </w:r>
      <w:r>
        <w:rPr>
          <w:b/>
          <w:bCs/>
        </w:rPr>
        <w:t>you sho</w:t>
      </w:r>
      <w:r>
        <w:rPr>
          <w:b/>
          <w:bCs/>
        </w:rPr>
        <w:t>uld always include standard error bars for each treatment group</w:t>
      </w:r>
      <w:r>
        <w:t>. If your reader does not want to see that information, they can ignore it, but if you do not include the standard errors, you have made that choice for them.</w:t>
      </w:r>
    </w:p>
    <w:p w14:paraId="01A52E1E" w14:textId="77777777" w:rsidR="00B56DF4" w:rsidRDefault="00992624">
      <w:pPr>
        <w:pStyle w:val="Heading3"/>
      </w:pPr>
      <w:bookmarkStart w:id="140" w:name="line-graphs"/>
      <w:bookmarkEnd w:id="139"/>
      <w:r>
        <w:t>Line Graphs</w:t>
      </w:r>
    </w:p>
    <w:p w14:paraId="38E6E168" w14:textId="77777777" w:rsidR="00B56DF4" w:rsidRDefault="00992624">
      <w:pPr>
        <w:pStyle w:val="FirstParagraph"/>
      </w:pPr>
      <w:r>
        <w:t>This type of graph dis</w:t>
      </w:r>
      <w:r>
        <w:t>plays pairs of numerical variables as points on an X-Y grid. Each pair of variables is connected to the previous pair by a line. The line illustrates the change from point to point.</w:t>
      </w:r>
    </w:p>
    <w:p w14:paraId="0C622894" w14:textId="77777777" w:rsidR="00B56DF4" w:rsidRDefault="00992624">
      <w:pPr>
        <w:pStyle w:val="BodyText"/>
      </w:pPr>
      <w:r>
        <w:t>In line graphs, the X axis does not have to be divided into equal numerica</w:t>
      </w:r>
      <w:r>
        <w:t>l values. All the X axis needs to do is show an ordered relationship. For example, say we want to graph changes in average temperature in June as we move north from the equator. We could make a line graph showing temperature vs. the actual latitude (5o, 15</w:t>
      </w:r>
      <w:r>
        <w:t xml:space="preserve">o, 25o, 35o North, etc.), or we could make a line graph for cities at different distances from the equator (Sao Tome, Niamey, Algiers, Madrid, London, Copenhagen, Oslo.) Either line graph would show there is a direct relationship between distance from the </w:t>
      </w:r>
      <w:r>
        <w:t>equator and average temperature in June.</w:t>
      </w:r>
    </w:p>
    <w:p w14:paraId="2CBB73E2" w14:textId="77777777" w:rsidR="00B56DF4" w:rsidRDefault="00992624">
      <w:pPr>
        <w:pStyle w:val="BodyText"/>
      </w:pPr>
      <w:r>
        <w:t>The two panels of Figure 4 show different versions of the same line graph. The first version does not have error bars, while the second version includes them. We include error bars when we want readers to be able to</w:t>
      </w:r>
      <w:r>
        <w:t xml:space="preserve"> see the amount of variation in the data. Error bars are sometimes left off if the trend in the data line is more important. Generally though, you should include error bars on line graphs for the same reason we include them on bar graphs.</w:t>
      </w:r>
    </w:p>
    <w:p w14:paraId="2E596ED5" w14:textId="77777777" w:rsidR="00B56DF4" w:rsidRDefault="00992624">
      <w:pPr>
        <w:pStyle w:val="BodyText"/>
      </w:pPr>
      <w:r>
        <w:t>A A</w:t>
      </w:r>
    </w:p>
    <w:p w14:paraId="37FDB107" w14:textId="77777777" w:rsidR="00B56DF4" w:rsidRDefault="00992624">
      <w:pPr>
        <w:pStyle w:val="BodyText"/>
      </w:pPr>
      <w:r>
        <w:t>B B</w:t>
      </w:r>
    </w:p>
    <w:p w14:paraId="1A7D369B" w14:textId="77777777" w:rsidR="00B56DF4" w:rsidRDefault="00992624">
      <w:pPr>
        <w:pStyle w:val="BodyText"/>
      </w:pPr>
      <w:r>
        <w:rPr>
          <w:b/>
          <w:bCs/>
        </w:rPr>
        <w:t>Figure 4.</w:t>
      </w:r>
      <w:r>
        <w:t xml:space="preserve"> Effect of soil nitrogen levels on perennial vine growth over the year. Kudzu (</w:t>
      </w:r>
      <w:r>
        <w:rPr>
          <w:i/>
          <w:iCs/>
        </w:rPr>
        <w:t>Pueraria montana</w:t>
      </w:r>
      <w:r>
        <w:t>) vines were planted in native soil left fallow for 3 years (green line), fallow soil amended with nitrogen-containing fertilizer (two orange lines), or soil dep</w:t>
      </w:r>
      <w:r>
        <w:t>leted of nitrogen by a cabbage crop the previous season (yellow line). Vines were allowed to establish for one year. New growth was measured starting with the emerging green shoots in January. In subsequent months, new growth was measured from the terminal</w:t>
      </w:r>
      <w:r>
        <w:t xml:space="preserve"> pair of leaves on the previous month’s growth to the terminal leaves of the vine currently. Values are the means from n=25 separate vines. First panel. Average growth graphed without standard errors. Second panel. Average growth graphed with standard erro</w:t>
      </w:r>
      <w:r>
        <w:t>rs (± 1 s.d.)</w:t>
      </w:r>
    </w:p>
    <w:p w14:paraId="50A4A2B6" w14:textId="77777777" w:rsidR="00B56DF4" w:rsidRDefault="00992624">
      <w:pPr>
        <w:pStyle w:val="Heading3"/>
      </w:pPr>
      <w:bookmarkStart w:id="141" w:name="x-y-or-scatter-plotgraph"/>
      <w:bookmarkEnd w:id="140"/>
      <w:r>
        <w:lastRenderedPageBreak/>
        <w:t>X-Y or Scatter Plot/Graph</w:t>
      </w:r>
    </w:p>
    <w:p w14:paraId="5703081E" w14:textId="77777777" w:rsidR="00B56DF4" w:rsidRDefault="00992624">
      <w:pPr>
        <w:pStyle w:val="FirstParagraph"/>
      </w:pPr>
      <w:r>
        <w:t>At first a scatter or X-Y plot looks similar to a line graph, but they are very different. A scatter plot shows the relationship between many different pairs of numerical variables. Each pair of observations is plott</w:t>
      </w:r>
      <w:r>
        <w:t>ed as one point on a grid. The pattern of plotted points tells us about the relationship between the two variables.</w:t>
      </w:r>
    </w:p>
    <w:p w14:paraId="2A5B453C" w14:textId="77777777" w:rsidR="00B56DF4" w:rsidRDefault="00992624">
      <w:pPr>
        <w:pStyle w:val="BodyText"/>
      </w:pPr>
      <w:r>
        <w:t>Scatter plots are a good choice for estimating the relationship or correlation between the variables. We also can add a regression line to a</w:t>
      </w:r>
      <w:r>
        <w:t xml:space="preserve"> scatter plot and create a mathematical model of the relationship between the two variables.</w:t>
      </w:r>
    </w:p>
    <w:p w14:paraId="0A7BDC93" w14:textId="77777777" w:rsidR="00B56DF4" w:rsidRDefault="00992624">
      <w:pPr>
        <w:pStyle w:val="BodyText"/>
      </w:pPr>
      <w:r>
        <w:t>A A</w:t>
      </w:r>
    </w:p>
    <w:p w14:paraId="4CC9BBB5" w14:textId="77777777" w:rsidR="00B56DF4" w:rsidRDefault="00992624">
      <w:pPr>
        <w:pStyle w:val="BodyText"/>
      </w:pPr>
      <w:r>
        <w:t>B B</w:t>
      </w:r>
    </w:p>
    <w:p w14:paraId="7232F374" w14:textId="77777777" w:rsidR="00B56DF4" w:rsidRDefault="00992624">
      <w:pPr>
        <w:pStyle w:val="BodyText"/>
      </w:pPr>
      <w:r>
        <w:rPr>
          <w:b/>
          <w:bCs/>
        </w:rPr>
        <w:t>Figure 5.</w:t>
      </w:r>
      <w:r>
        <w:t xml:space="preserve"> </w:t>
      </w:r>
      <w:r>
        <w:t>Inverse relationship between reproductive potential (% r) and size of shell chamber (in mm) of Gastropods. Values shown are for n=60 independently sampled animals. Panel A. Data distribution. Panel B. Distribution with linear regression prediction line.</w:t>
      </w:r>
    </w:p>
    <w:p w14:paraId="27B2AE24" w14:textId="77777777" w:rsidR="00B56DF4" w:rsidRDefault="00992624">
      <w:pPr>
        <w:pStyle w:val="Heading3"/>
      </w:pPr>
      <w:bookmarkStart w:id="142" w:name="box-and-whisker-plots"/>
      <w:bookmarkEnd w:id="141"/>
      <w:r>
        <w:t>Bo</w:t>
      </w:r>
      <w:r>
        <w:t>x-and-Whisker Plots</w:t>
      </w:r>
    </w:p>
    <w:p w14:paraId="0CCF5E71" w14:textId="77777777" w:rsidR="00B56DF4" w:rsidRDefault="00992624">
      <w:pPr>
        <w:pStyle w:val="FirstParagraph"/>
      </w:pPr>
      <w:r>
        <w:t>This is a very good way to summarize a lot of data points. These plots provide readers with more information about the underlying raw data, without actually showing the numbers. It also is a good choice if we want to combine numerical d</w:t>
      </w:r>
      <w:r>
        <w:t>ata with categories, and compare the distribution of data in each of the different categories.</w:t>
      </w:r>
    </w:p>
    <w:p w14:paraId="0A66D3D8" w14:textId="77777777" w:rsidR="00B56DF4" w:rsidRDefault="00992624">
      <w:pPr>
        <w:pStyle w:val="BodyText"/>
      </w:pPr>
      <w:r>
        <w:rPr>
          <w:b/>
          <w:bCs/>
        </w:rPr>
        <w:t>Figure 6</w:t>
      </w:r>
      <w:r>
        <w:t>. An example of a box-and-whisker plot.</w:t>
      </w:r>
    </w:p>
    <w:p w14:paraId="25D9C130" w14:textId="77777777" w:rsidR="00B56DF4" w:rsidRDefault="00992624">
      <w:pPr>
        <w:pStyle w:val="BodyText"/>
      </w:pPr>
      <w:r>
        <w:t>To draw the plot, all of the data points collected for one treatment group are sorted from lowest to highest valu</w:t>
      </w:r>
      <w:r>
        <w:t>e. A box is drawn that contains the middle 50% of the data. Near the middle of the box is a line indicating the median value, and often a second symbol (a dot or star usually) to show the arithmetic mean of the data in the category. “Whiskers” around the b</w:t>
      </w:r>
      <w:r>
        <w:t>ox show the range of the remaining data points.</w:t>
      </w:r>
    </w:p>
    <w:p w14:paraId="2DD51F5D" w14:textId="77777777" w:rsidR="00B56DF4" w:rsidRDefault="00992624">
      <w:pPr>
        <w:pStyle w:val="BodyText"/>
      </w:pPr>
      <w:r>
        <w:rPr>
          <w:b/>
          <w:bCs/>
        </w:rPr>
        <w:t>Figure 7</w:t>
      </w:r>
      <w:r>
        <w:t>. Map of the data distribution for an idealized box-and-whisker plot element. The top panel shows one box plot element turned on its side.</w:t>
      </w:r>
    </w:p>
    <w:p w14:paraId="6420ECDA" w14:textId="77777777" w:rsidR="00B56DF4" w:rsidRDefault="00992624" w:rsidP="00992624">
      <w:pPr>
        <w:pStyle w:val="Compact"/>
        <w:numPr>
          <w:ilvl w:val="0"/>
          <w:numId w:val="91"/>
        </w:numPr>
      </w:pPr>
      <w:r>
        <w:t>The box shows the data range that contains 50% of all measurements. The difference between the top and bottom value i</w:t>
      </w:r>
      <w:r>
        <w:t>n the box is the IQR (inter-quartile range).</w:t>
      </w:r>
    </w:p>
    <w:p w14:paraId="5E2B5EA1" w14:textId="77777777" w:rsidR="00B56DF4" w:rsidRDefault="00992624" w:rsidP="00992624">
      <w:pPr>
        <w:pStyle w:val="Compact"/>
        <w:numPr>
          <w:ilvl w:val="0"/>
          <w:numId w:val="91"/>
        </w:numPr>
      </w:pPr>
      <w:r>
        <w:t>If we add whiskers to the box that are 1.5x the IQR, ~99% of all observed data points should be inside that range. Data points outside the whiskers are classified as outliers.</w:t>
      </w:r>
    </w:p>
    <w:p w14:paraId="40DA34DC" w14:textId="77777777" w:rsidR="00B56DF4" w:rsidRDefault="00992624" w:rsidP="00992624">
      <w:pPr>
        <w:pStyle w:val="Compact"/>
        <w:numPr>
          <w:ilvl w:val="0"/>
          <w:numId w:val="91"/>
        </w:numPr>
      </w:pPr>
      <w:r>
        <w:t>Ideally the line representing the m</w:t>
      </w:r>
      <w:r>
        <w:t>edian value should be right in the middle of the boxed range. If it is not, then we know that the data are skewed (not smoothly distributed.)</w:t>
      </w:r>
    </w:p>
    <w:p w14:paraId="0E2AA4C1" w14:textId="77777777" w:rsidR="00B56DF4" w:rsidRDefault="00992624" w:rsidP="00992624">
      <w:pPr>
        <w:pStyle w:val="Compact"/>
        <w:numPr>
          <w:ilvl w:val="0"/>
          <w:numId w:val="91"/>
        </w:numPr>
      </w:pPr>
      <w:r>
        <w:t>The data also may be skewed if the median line is not located close to the arithmetic mean for the category.</w:t>
      </w:r>
    </w:p>
    <w:p w14:paraId="14FF48DF" w14:textId="77777777" w:rsidR="00B56DF4" w:rsidRDefault="00992624">
      <w:pPr>
        <w:pStyle w:val="FirstParagraph"/>
      </w:pPr>
      <w:r>
        <w:lastRenderedPageBreak/>
        <w:t>Despi</w:t>
      </w:r>
      <w:r>
        <w:t>te their utility, MS Excel cannot creat box-and-whisker plots, so they are not as widely used as the other graph formats. To make box-and-whisker plots you will need more advanced (but still free) software like RStudio.</w:t>
      </w:r>
    </w:p>
    <w:p w14:paraId="209B54CD" w14:textId="77777777" w:rsidR="00B56DF4" w:rsidRDefault="00992624">
      <w:pPr>
        <w:pStyle w:val="Heading1"/>
      </w:pPr>
      <w:bookmarkStart w:id="143" w:name="chartstwo426"/>
      <w:bookmarkEnd w:id="137"/>
      <w:bookmarkEnd w:id="138"/>
      <w:bookmarkEnd w:id="142"/>
      <w:r>
        <w:t>Figure Legends</w:t>
      </w:r>
    </w:p>
    <w:p w14:paraId="02110263" w14:textId="77777777" w:rsidR="00B56DF4" w:rsidRDefault="00992624">
      <w:pPr>
        <w:pStyle w:val="Heading2"/>
      </w:pPr>
      <w:bookmarkStart w:id="144" w:name="writing-figure-legends"/>
      <w:r>
        <w:t>Writing Figure Legend</w:t>
      </w:r>
      <w:r>
        <w:t>s</w:t>
      </w:r>
    </w:p>
    <w:p w14:paraId="61952F22" w14:textId="77777777" w:rsidR="00B56DF4" w:rsidRDefault="00992624">
      <w:pPr>
        <w:pStyle w:val="FirstParagraph"/>
      </w:pPr>
      <w:r>
        <w:t>The figure legend for each graph should include a Figure #. The figures should be numbered in the order they are first referred to in the text. The first sentence should explain what the graph is showing generally. The legend also should describe any sum</w:t>
      </w:r>
      <w:r>
        <w:t>mary statistics that are included in the graph.</w:t>
      </w:r>
    </w:p>
    <w:p w14:paraId="333E1AC6" w14:textId="77777777" w:rsidR="00B56DF4" w:rsidRDefault="00992624">
      <w:pPr>
        <w:pStyle w:val="BodyText"/>
      </w:pPr>
      <w:r>
        <w:t xml:space="preserve">Beyond these guidelines, figure legends vary in how much information they contain. Generally though, the figures combined with their legends should summarize most or all of the experiment. Readers should not </w:t>
      </w:r>
      <w:r>
        <w:t>have to look back at the text to understand the figures.</w:t>
      </w:r>
    </w:p>
    <w:p w14:paraId="7095EC3A" w14:textId="77777777" w:rsidR="00B56DF4" w:rsidRDefault="00992624">
      <w:pPr>
        <w:pStyle w:val="Heading2"/>
      </w:pPr>
      <w:bookmarkStart w:id="145" w:name="tips-for-creating-more-effective-graphs"/>
      <w:bookmarkEnd w:id="144"/>
      <w:r>
        <w:t>Tips For Creating More Effective Graphs</w:t>
      </w:r>
    </w:p>
    <w:p w14:paraId="42946628" w14:textId="77777777" w:rsidR="00B56DF4" w:rsidRDefault="00992624">
      <w:pPr>
        <w:pStyle w:val="FirstParagraph"/>
      </w:pPr>
      <w:r>
        <w:t>These tips address the most frequent mistakes we see in our students’ graphs.</w:t>
      </w:r>
    </w:p>
    <w:p w14:paraId="521FD463" w14:textId="77777777" w:rsidR="00B56DF4" w:rsidRDefault="00992624" w:rsidP="00992624">
      <w:pPr>
        <w:pStyle w:val="Compact"/>
        <w:numPr>
          <w:ilvl w:val="0"/>
          <w:numId w:val="92"/>
        </w:numPr>
      </w:pPr>
      <w:r>
        <w:t>Be sure your graphs are legible. Do not try to put too much data in a single figu</w:t>
      </w:r>
      <w:r>
        <w:t>re. Clutter keeps readers from extracting information effectively.</w:t>
      </w:r>
    </w:p>
    <w:p w14:paraId="2A23BB39" w14:textId="77777777" w:rsidR="00B56DF4" w:rsidRDefault="00992624" w:rsidP="00992624">
      <w:pPr>
        <w:pStyle w:val="Compact"/>
        <w:numPr>
          <w:ilvl w:val="0"/>
          <w:numId w:val="92"/>
        </w:numPr>
      </w:pPr>
      <w:r>
        <w:t>Use fonts and font sizes that are easy to read.</w:t>
      </w:r>
    </w:p>
    <w:p w14:paraId="37D24AB5" w14:textId="77777777" w:rsidR="00B56DF4" w:rsidRDefault="00992624" w:rsidP="00992624">
      <w:pPr>
        <w:pStyle w:val="Compact"/>
        <w:numPr>
          <w:ilvl w:val="0"/>
          <w:numId w:val="92"/>
        </w:numPr>
      </w:pPr>
      <w:r>
        <w:t>Do not skimp on space. Small figures are hard to read. A rule of thumb is to draw graphs so they fill at least half of a standard print page.</w:t>
      </w:r>
    </w:p>
    <w:p w14:paraId="1988C2CB" w14:textId="77777777" w:rsidR="00B56DF4" w:rsidRDefault="00992624" w:rsidP="00992624">
      <w:pPr>
        <w:pStyle w:val="Compact"/>
        <w:numPr>
          <w:ilvl w:val="0"/>
          <w:numId w:val="92"/>
        </w:numPr>
      </w:pPr>
      <w:r>
        <w:t>Use clearly different textures or plot elements to indicate different sets of data (for example, black vs. white bars in a bar graph, or different shaped symbols like in Example 2 below.</w:t>
      </w:r>
    </w:p>
    <w:p w14:paraId="2EA5B2B3" w14:textId="77777777" w:rsidR="00B56DF4" w:rsidRDefault="00992624" w:rsidP="00992624">
      <w:pPr>
        <w:pStyle w:val="Compact"/>
        <w:numPr>
          <w:ilvl w:val="0"/>
          <w:numId w:val="92"/>
        </w:numPr>
      </w:pPr>
      <w:r>
        <w:t>When you plot means in a bar or line graph, always include error bar</w:t>
      </w:r>
      <w:r>
        <w:t>s that show the standard error of the means.</w:t>
      </w:r>
    </w:p>
    <w:p w14:paraId="25C54569" w14:textId="77777777" w:rsidR="00B56DF4" w:rsidRDefault="00992624" w:rsidP="00992624">
      <w:pPr>
        <w:pStyle w:val="Compact"/>
        <w:numPr>
          <w:ilvl w:val="1"/>
          <w:numId w:val="93"/>
        </w:numPr>
      </w:pPr>
      <w:r>
        <w:t>Don’t let Excel decide what the error bar values should be; its default choice is not correct for scientific articles. Put in the standard error bar values yourself.</w:t>
      </w:r>
    </w:p>
    <w:p w14:paraId="1C049275" w14:textId="77777777" w:rsidR="00B56DF4" w:rsidRDefault="00992624" w:rsidP="00992624">
      <w:pPr>
        <w:pStyle w:val="Compact"/>
        <w:numPr>
          <w:ilvl w:val="1"/>
          <w:numId w:val="93"/>
        </w:numPr>
      </w:pPr>
      <w:r>
        <w:t>Usually you will use +/- 1 s.d. for your erro</w:t>
      </w:r>
      <w:r>
        <w:t>r bars.</w:t>
      </w:r>
    </w:p>
    <w:p w14:paraId="767346A7" w14:textId="77777777" w:rsidR="00B56DF4" w:rsidRDefault="00992624" w:rsidP="00992624">
      <w:pPr>
        <w:pStyle w:val="Compact"/>
        <w:numPr>
          <w:ilvl w:val="1"/>
          <w:numId w:val="93"/>
        </w:numPr>
      </w:pPr>
      <w:r>
        <w:t>Be sure to say in the figure legend what the error bars represent.</w:t>
      </w:r>
      <w:r>
        <w:br/>
      </w:r>
    </w:p>
    <w:p w14:paraId="3F6A5EB1" w14:textId="77777777" w:rsidR="00B56DF4" w:rsidRDefault="00992624" w:rsidP="00992624">
      <w:pPr>
        <w:pStyle w:val="Compact"/>
        <w:numPr>
          <w:ilvl w:val="0"/>
          <w:numId w:val="92"/>
        </w:numPr>
      </w:pPr>
      <w:r>
        <w:t>Be sure to label the x-axis (independent values) and y-axis (dependent values) properly.</w:t>
      </w:r>
    </w:p>
    <w:p w14:paraId="6EBF8709" w14:textId="77777777" w:rsidR="00B56DF4" w:rsidRDefault="00992624" w:rsidP="00992624">
      <w:pPr>
        <w:pStyle w:val="Compact"/>
        <w:numPr>
          <w:ilvl w:val="0"/>
          <w:numId w:val="92"/>
        </w:numPr>
      </w:pPr>
      <w:r>
        <w:t>Don’t put a title above the graph. Your figure legend does that job.</w:t>
      </w:r>
    </w:p>
    <w:p w14:paraId="44AC6333" w14:textId="77777777" w:rsidR="00B56DF4" w:rsidRDefault="00992624" w:rsidP="00992624">
      <w:pPr>
        <w:pStyle w:val="Compact"/>
        <w:numPr>
          <w:ilvl w:val="0"/>
          <w:numId w:val="92"/>
        </w:numPr>
      </w:pPr>
      <w:r>
        <w:t>Check, recheck, and ch</w:t>
      </w:r>
      <w:r>
        <w:t>eck again that the figures are numbered in the same order that you refer to them in your report.</w:t>
      </w:r>
    </w:p>
    <w:p w14:paraId="246669FB" w14:textId="77777777" w:rsidR="00B56DF4" w:rsidRDefault="00992624">
      <w:pPr>
        <w:pStyle w:val="Heading2"/>
      </w:pPr>
      <w:bookmarkStart w:id="146" w:name="X0e029a577e288d7ee717fa5c2d8cd83ab73311a"/>
      <w:bookmarkEnd w:id="145"/>
      <w:r>
        <w:lastRenderedPageBreak/>
        <w:t>Examples of Poorly Designed Graphs &amp; Legends</w:t>
      </w:r>
    </w:p>
    <w:p w14:paraId="07FC7C7B" w14:textId="77777777" w:rsidR="00B56DF4" w:rsidRDefault="00992624">
      <w:pPr>
        <w:pStyle w:val="Heading3"/>
      </w:pPr>
      <w:bookmarkStart w:id="147" w:name="example-1-10"/>
      <w:r>
        <w:t>Example 1</w:t>
      </w:r>
    </w:p>
    <w:p w14:paraId="7C403A4B" w14:textId="77777777" w:rsidR="00B56DF4" w:rsidRDefault="00992624">
      <w:pPr>
        <w:pStyle w:val="FirstParagraph"/>
      </w:pPr>
      <w:r>
        <w:t xml:space="preserve">No figure legend was submitted. </w:t>
      </w:r>
    </w:p>
    <w:p w14:paraId="4709579E" w14:textId="77777777" w:rsidR="00B56DF4" w:rsidRDefault="00992624">
      <w:pPr>
        <w:pStyle w:val="BodyText"/>
      </w:pPr>
      <w:r>
        <w:rPr>
          <w:b/>
          <w:bCs/>
        </w:rPr>
        <w:t>What Could Be Improved?</w:t>
      </w:r>
    </w:p>
    <w:p w14:paraId="4C73125A" w14:textId="77777777" w:rsidR="00B56DF4" w:rsidRDefault="00992624" w:rsidP="00992624">
      <w:pPr>
        <w:pStyle w:val="Compact"/>
        <w:numPr>
          <w:ilvl w:val="0"/>
          <w:numId w:val="94"/>
        </w:numPr>
      </w:pPr>
      <w:r>
        <w:t>This figure shows raw data, not summary data, which is a definite no-no.</w:t>
      </w:r>
    </w:p>
    <w:p w14:paraId="7593EB3F" w14:textId="77777777" w:rsidR="00B56DF4" w:rsidRDefault="00992624" w:rsidP="00992624">
      <w:pPr>
        <w:pStyle w:val="Compact"/>
        <w:numPr>
          <w:ilvl w:val="0"/>
          <w:numId w:val="94"/>
        </w:numPr>
      </w:pPr>
      <w:r>
        <w:t>There is no figure legend, so we do not know what the experimental group is.</w:t>
      </w:r>
    </w:p>
    <w:p w14:paraId="46B4C6F3" w14:textId="77777777" w:rsidR="00B56DF4" w:rsidRDefault="00B56DF4">
      <w:pPr>
        <w:pStyle w:val="FirstParagraph"/>
      </w:pPr>
    </w:p>
    <w:p w14:paraId="204123E2" w14:textId="77777777" w:rsidR="00B56DF4" w:rsidRDefault="00992624">
      <w:pPr>
        <w:pStyle w:val="Heading3"/>
      </w:pPr>
      <w:bookmarkStart w:id="148" w:name="example-2-10"/>
      <w:bookmarkEnd w:id="147"/>
      <w:r>
        <w:t>Example 2</w:t>
      </w:r>
    </w:p>
    <w:p w14:paraId="7E0A5324" w14:textId="77777777" w:rsidR="00B56DF4" w:rsidRDefault="00992624">
      <w:pPr>
        <w:pStyle w:val="FirstParagraph"/>
      </w:pPr>
      <w:r>
        <w:t xml:space="preserve">No figure legend was submitted. </w:t>
      </w:r>
    </w:p>
    <w:p w14:paraId="6D247533" w14:textId="77777777" w:rsidR="00B56DF4" w:rsidRDefault="00992624">
      <w:pPr>
        <w:pStyle w:val="BodyText"/>
      </w:pPr>
      <w:r>
        <w:rPr>
          <w:b/>
          <w:bCs/>
        </w:rPr>
        <w:t>What Could Be Improved?</w:t>
      </w:r>
    </w:p>
    <w:p w14:paraId="2AB11FBD" w14:textId="77777777" w:rsidR="00B56DF4" w:rsidRDefault="00992624" w:rsidP="00992624">
      <w:pPr>
        <w:pStyle w:val="Compact"/>
        <w:numPr>
          <w:ilvl w:val="0"/>
          <w:numId w:val="95"/>
        </w:numPr>
      </w:pPr>
      <w:r>
        <w:t>Like Example 1, this figure has no leg</w:t>
      </w:r>
      <w:r>
        <w:t>end, so we are not sure how to interpret it.</w:t>
      </w:r>
    </w:p>
    <w:p w14:paraId="681B5306" w14:textId="77777777" w:rsidR="00B56DF4" w:rsidRDefault="00992624" w:rsidP="00992624">
      <w:pPr>
        <w:pStyle w:val="Compact"/>
        <w:numPr>
          <w:ilvl w:val="0"/>
          <w:numId w:val="95"/>
        </w:numPr>
      </w:pPr>
      <w:r>
        <w:t>Normally, a figure will not have a title. This is part of the information that should be in the legend.</w:t>
      </w:r>
    </w:p>
    <w:p w14:paraId="7B4D0450" w14:textId="77777777" w:rsidR="00B56DF4" w:rsidRDefault="00992624" w:rsidP="00992624">
      <w:pPr>
        <w:pStyle w:val="Compact"/>
        <w:numPr>
          <w:ilvl w:val="0"/>
          <w:numId w:val="95"/>
        </w:numPr>
      </w:pPr>
      <w:r>
        <w:t>We do not know how many animals or replicate trials each bar represents.</w:t>
      </w:r>
    </w:p>
    <w:p w14:paraId="54AB69EC" w14:textId="77777777" w:rsidR="00B56DF4" w:rsidRDefault="00B56DF4">
      <w:pPr>
        <w:pStyle w:val="FirstParagraph"/>
      </w:pPr>
    </w:p>
    <w:p w14:paraId="4F0B5C20" w14:textId="77777777" w:rsidR="00B56DF4" w:rsidRDefault="00992624">
      <w:pPr>
        <w:pStyle w:val="Heading3"/>
      </w:pPr>
      <w:bookmarkStart w:id="149" w:name="example-3-7"/>
      <w:bookmarkEnd w:id="148"/>
      <w:r>
        <w:t>Example 3</w:t>
      </w:r>
    </w:p>
    <w:p w14:paraId="01DA05DB" w14:textId="77777777" w:rsidR="00B56DF4" w:rsidRDefault="00992624">
      <w:pPr>
        <w:pStyle w:val="FirstParagraph"/>
      </w:pPr>
      <w:r>
        <w:t>Figure 1. Average weigh</w:t>
      </w:r>
      <w:r>
        <w:t xml:space="preserve">t per day of control and treatment group by standard deviation. </w:t>
      </w:r>
    </w:p>
    <w:p w14:paraId="241F47F3" w14:textId="77777777" w:rsidR="00B56DF4" w:rsidRDefault="00992624">
      <w:pPr>
        <w:pStyle w:val="BodyText"/>
      </w:pPr>
      <w:r>
        <w:rPr>
          <w:b/>
          <w:bCs/>
        </w:rPr>
        <w:t>What Could Be Improved?</w:t>
      </w:r>
    </w:p>
    <w:p w14:paraId="5F180141" w14:textId="77777777" w:rsidR="00B56DF4" w:rsidRDefault="00992624">
      <w:pPr>
        <w:pStyle w:val="BodyText"/>
      </w:pPr>
      <w:r>
        <w:t>This figure is better than the first two, but still could be more informative.</w:t>
      </w:r>
    </w:p>
    <w:p w14:paraId="36F51280" w14:textId="77777777" w:rsidR="00B56DF4" w:rsidRDefault="00992624" w:rsidP="00992624">
      <w:pPr>
        <w:pStyle w:val="Compact"/>
        <w:numPr>
          <w:ilvl w:val="0"/>
          <w:numId w:val="96"/>
        </w:numPr>
      </w:pPr>
      <w:r>
        <w:t>What does the author mean when they say “group by standard deviation.”?</w:t>
      </w:r>
    </w:p>
    <w:p w14:paraId="72D383F3" w14:textId="77777777" w:rsidR="00B56DF4" w:rsidRDefault="00992624" w:rsidP="00992624">
      <w:pPr>
        <w:pStyle w:val="Compact"/>
        <w:numPr>
          <w:ilvl w:val="0"/>
          <w:numId w:val="96"/>
        </w:numPr>
      </w:pPr>
      <w:r>
        <w:t>How many organisms are we looking at for each group?</w:t>
      </w:r>
    </w:p>
    <w:p w14:paraId="3779FE1C" w14:textId="77777777" w:rsidR="00B56DF4" w:rsidRDefault="00992624" w:rsidP="00992624">
      <w:pPr>
        <w:pStyle w:val="Compact"/>
        <w:numPr>
          <w:ilvl w:val="0"/>
          <w:numId w:val="96"/>
        </w:numPr>
      </w:pPr>
      <w:r>
        <w:t>This is more a judgement than a hard rule, but it is hard to see trends in the data when there are so many bars. These data probably would have been better represented by a line graph.</w:t>
      </w:r>
    </w:p>
    <w:p w14:paraId="5E164353" w14:textId="77777777" w:rsidR="00B56DF4" w:rsidRDefault="00B56DF4">
      <w:pPr>
        <w:pStyle w:val="FirstParagraph"/>
      </w:pPr>
    </w:p>
    <w:p w14:paraId="1721A81D" w14:textId="77777777" w:rsidR="00B56DF4" w:rsidRDefault="00992624">
      <w:pPr>
        <w:pStyle w:val="Heading2"/>
      </w:pPr>
      <w:bookmarkStart w:id="150" w:name="examples-of-well-designed-graphs-legends"/>
      <w:bookmarkEnd w:id="146"/>
      <w:bookmarkEnd w:id="149"/>
      <w:r>
        <w:t>Examples of Well-</w:t>
      </w:r>
      <w:r>
        <w:t>Designed Graphs &amp; Legends</w:t>
      </w:r>
    </w:p>
    <w:p w14:paraId="013B15AA" w14:textId="77777777" w:rsidR="00B56DF4" w:rsidRDefault="00992624">
      <w:pPr>
        <w:pStyle w:val="Heading3"/>
      </w:pPr>
      <w:bookmarkStart w:id="151" w:name="example-1-11"/>
      <w:r>
        <w:t>Example 1</w:t>
      </w:r>
    </w:p>
    <w:p w14:paraId="52BAC5EA" w14:textId="77777777" w:rsidR="00B56DF4" w:rsidRDefault="00992624">
      <w:pPr>
        <w:pStyle w:val="FirstParagraph"/>
      </w:pPr>
      <w:r>
        <w:t xml:space="preserve">Figure 1. Effect of low visibility on aggression score in male:male interactions in </w:t>
      </w:r>
      <w:r>
        <w:rPr>
          <w:i/>
          <w:iCs/>
        </w:rPr>
        <w:t>Betta splendens</w:t>
      </w:r>
      <w:r>
        <w:t>. Bars show the average scores for 5 randomly selected males in clean water, and 5 other males in murky water. Mean aggre</w:t>
      </w:r>
      <w:r>
        <w:t xml:space="preserve">ssion score (number of seconds out of 200 in which males showed 1 or more of the 5 primary aggressive behaviors) was signficantly </w:t>
      </w:r>
      <w:r>
        <w:lastRenderedPageBreak/>
        <w:t>lower when bettas were in murky water (t-stat = 3.19, df = 4, p = 0.017.) Error bars represent +/- one standard deviation in t</w:t>
      </w:r>
      <w:r>
        <w:t>he data.</w:t>
      </w:r>
    </w:p>
    <w:p w14:paraId="624793D3" w14:textId="77777777" w:rsidR="00B56DF4" w:rsidRDefault="00B56DF4">
      <w:pPr>
        <w:pStyle w:val="BodyText"/>
      </w:pPr>
    </w:p>
    <w:p w14:paraId="6EFEE795" w14:textId="77777777" w:rsidR="00B56DF4" w:rsidRDefault="00992624">
      <w:pPr>
        <w:pStyle w:val="BodyText"/>
      </w:pPr>
      <w:r>
        <w:rPr>
          <w:b/>
          <w:bCs/>
        </w:rPr>
        <w:t>What Is Particularly Good?</w:t>
      </w:r>
    </w:p>
    <w:p w14:paraId="4407287A" w14:textId="77777777" w:rsidR="00B56DF4" w:rsidRDefault="00992624" w:rsidP="00992624">
      <w:pPr>
        <w:pStyle w:val="Compact"/>
        <w:numPr>
          <w:ilvl w:val="0"/>
          <w:numId w:val="97"/>
        </w:numPr>
      </w:pPr>
      <w:r>
        <w:t>We know exactly what test subjects we are looking at, and what the scales are for the data.</w:t>
      </w:r>
    </w:p>
    <w:p w14:paraId="61A8B925" w14:textId="77777777" w:rsidR="00B56DF4" w:rsidRDefault="00992624" w:rsidP="00992624">
      <w:pPr>
        <w:pStyle w:val="Compact"/>
        <w:numPr>
          <w:ilvl w:val="0"/>
          <w:numId w:val="97"/>
        </w:numPr>
      </w:pPr>
      <w:r>
        <w:t>The legend fully explains what the graph shows, including number of organisms tested.</w:t>
      </w:r>
    </w:p>
    <w:p w14:paraId="20D39EB4" w14:textId="77777777" w:rsidR="00B56DF4" w:rsidRDefault="00992624" w:rsidP="00992624">
      <w:pPr>
        <w:pStyle w:val="Compact"/>
        <w:numPr>
          <w:ilvl w:val="0"/>
          <w:numId w:val="97"/>
        </w:numPr>
      </w:pPr>
      <w:r>
        <w:t>The data are not crowded to the point of becoming hard to interpret.</w:t>
      </w:r>
    </w:p>
    <w:p w14:paraId="717C2632" w14:textId="77777777" w:rsidR="00B56DF4" w:rsidRDefault="00B56DF4">
      <w:pPr>
        <w:pStyle w:val="FirstParagraph"/>
      </w:pPr>
    </w:p>
    <w:p w14:paraId="42D23EF4" w14:textId="77777777" w:rsidR="00B56DF4" w:rsidRDefault="00992624">
      <w:pPr>
        <w:pStyle w:val="Heading3"/>
      </w:pPr>
      <w:bookmarkStart w:id="152" w:name="example-2-11"/>
      <w:bookmarkEnd w:id="151"/>
      <w:r>
        <w:t>Example 2</w:t>
      </w:r>
    </w:p>
    <w:p w14:paraId="16C5FAF9" w14:textId="77777777" w:rsidR="00B56DF4" w:rsidRDefault="00992624">
      <w:pPr>
        <w:pStyle w:val="FirstParagraph"/>
      </w:pPr>
      <w:r>
        <w:t xml:space="preserve">Figure 2. Effect of relative light intensity on DCIP reduction by isolated spinach chloroplasts. Plotted values are means of 5 independent replicates. Error bars represent +/- </w:t>
      </w:r>
      <w:r>
        <w:t xml:space="preserve">one standard deviation around each mean. Light intensity is described as % of brightness of full summer sun at midday. Change in DCIP absorbance is described as % of blue color lost compared to time zero. </w:t>
      </w:r>
    </w:p>
    <w:p w14:paraId="4439DE40" w14:textId="77777777" w:rsidR="00B56DF4" w:rsidRDefault="00992624">
      <w:pPr>
        <w:pStyle w:val="BodyText"/>
      </w:pPr>
      <w:r>
        <w:rPr>
          <w:b/>
          <w:bCs/>
        </w:rPr>
        <w:t>What Is Particularly Good?</w:t>
      </w:r>
    </w:p>
    <w:p w14:paraId="7B101523" w14:textId="77777777" w:rsidR="00B56DF4" w:rsidRDefault="00992624" w:rsidP="00992624">
      <w:pPr>
        <w:pStyle w:val="Compact"/>
        <w:numPr>
          <w:ilvl w:val="0"/>
          <w:numId w:val="98"/>
        </w:numPr>
      </w:pPr>
      <w:r>
        <w:t>The two potentially con</w:t>
      </w:r>
      <w:r>
        <w:t>fusing variables (light level, change in DCIP absorbance) are clearly defined.</w:t>
      </w:r>
    </w:p>
    <w:p w14:paraId="3307E264" w14:textId="77777777" w:rsidR="00B56DF4" w:rsidRDefault="00992624" w:rsidP="00992624">
      <w:pPr>
        <w:pStyle w:val="Compact"/>
        <w:numPr>
          <w:ilvl w:val="0"/>
          <w:numId w:val="98"/>
        </w:numPr>
      </w:pPr>
      <w:r>
        <w:t>The author used obviously different colors for each of their lines, making them easier to tell apart.</w:t>
      </w:r>
    </w:p>
    <w:p w14:paraId="5084E7C6" w14:textId="77777777" w:rsidR="00B56DF4" w:rsidRDefault="00992624" w:rsidP="00992624">
      <w:pPr>
        <w:pStyle w:val="Compact"/>
        <w:numPr>
          <w:ilvl w:val="0"/>
          <w:numId w:val="98"/>
        </w:numPr>
      </w:pPr>
      <w:r>
        <w:t xml:space="preserve">The data are not crowded; we clearly see the differences between different </w:t>
      </w:r>
      <w:r>
        <w:t>light levels over time.</w:t>
      </w:r>
    </w:p>
    <w:p w14:paraId="15BC81C8" w14:textId="77777777" w:rsidR="00B56DF4" w:rsidRDefault="00B56DF4">
      <w:pPr>
        <w:pStyle w:val="FirstParagraph"/>
      </w:pPr>
    </w:p>
    <w:p w14:paraId="7BCB89E1" w14:textId="77777777" w:rsidR="00B56DF4" w:rsidRDefault="00992624">
      <w:pPr>
        <w:pStyle w:val="Heading3"/>
      </w:pPr>
      <w:bookmarkStart w:id="153" w:name="example-3-8"/>
      <w:bookmarkEnd w:id="152"/>
      <w:r>
        <w:t>Example 3</w:t>
      </w:r>
    </w:p>
    <w:p w14:paraId="4A756DBB" w14:textId="77777777" w:rsidR="00B56DF4" w:rsidRDefault="00992624">
      <w:pPr>
        <w:pStyle w:val="FirstParagraph"/>
      </w:pPr>
      <w:r>
        <w:t>Figure 3. Change in light absorbance with time of a catalase enzyme solution. Darkening of a solution of 0.1 units/mL of catalase in PBS in artificial sunlight was measured by absorption at 634 nm. Time indicates how long</w:t>
      </w:r>
      <w:r>
        <w:t xml:space="preserve"> (in seconds) the same was exposed to a panel of high-intensity broad-spectrum lights (details are in the Methods.) Each point represents an independent sample. Overall, the catalase solution darkened very quickly when exposed bright broad spectrum light a</w:t>
      </w:r>
      <w:r>
        <w:t>pproximating full sunlight.</w:t>
      </w:r>
    </w:p>
    <w:p w14:paraId="15FF757B" w14:textId="77777777" w:rsidR="00B56DF4" w:rsidRDefault="00B56DF4">
      <w:pPr>
        <w:pStyle w:val="BodyText"/>
      </w:pPr>
    </w:p>
    <w:p w14:paraId="044A9B4C" w14:textId="77777777" w:rsidR="00B56DF4" w:rsidRDefault="00992624">
      <w:pPr>
        <w:pStyle w:val="BodyText"/>
      </w:pPr>
      <w:r>
        <w:rPr>
          <w:b/>
          <w:bCs/>
        </w:rPr>
        <w:t>What Is Particularly Good?</w:t>
      </w:r>
    </w:p>
    <w:p w14:paraId="3D345B25" w14:textId="77777777" w:rsidR="00B56DF4" w:rsidRDefault="00992624" w:rsidP="00992624">
      <w:pPr>
        <w:pStyle w:val="Compact"/>
        <w:numPr>
          <w:ilvl w:val="0"/>
          <w:numId w:val="99"/>
        </w:numPr>
      </w:pPr>
      <w:r>
        <w:t>The two axes are clearly labeled in the image, and clearly explained in the legend.</w:t>
      </w:r>
    </w:p>
    <w:p w14:paraId="1C997E8C" w14:textId="77777777" w:rsidR="00B56DF4" w:rsidRDefault="00992624" w:rsidP="00992624">
      <w:pPr>
        <w:pStyle w:val="Compact"/>
        <w:numPr>
          <w:ilvl w:val="0"/>
          <w:numId w:val="99"/>
        </w:numPr>
      </w:pPr>
      <w:r>
        <w:t>The legend explains what each data point represents.</w:t>
      </w:r>
    </w:p>
    <w:p w14:paraId="47988E1C" w14:textId="77777777" w:rsidR="00B56DF4" w:rsidRDefault="00992624" w:rsidP="00992624">
      <w:pPr>
        <w:pStyle w:val="Compact"/>
        <w:numPr>
          <w:ilvl w:val="0"/>
          <w:numId w:val="99"/>
        </w:numPr>
      </w:pPr>
      <w:r>
        <w:t>There is a statement summarizing the main observation of this g</w:t>
      </w:r>
      <w:r>
        <w:t>raph.</w:t>
      </w:r>
    </w:p>
    <w:p w14:paraId="4290AC6D" w14:textId="77777777" w:rsidR="00B56DF4" w:rsidRDefault="00B56DF4">
      <w:pPr>
        <w:pStyle w:val="FirstParagraph"/>
      </w:pPr>
    </w:p>
    <w:p w14:paraId="4333ACC9" w14:textId="77777777" w:rsidR="00B56DF4" w:rsidRDefault="00992624">
      <w:pPr>
        <w:pStyle w:val="Heading2"/>
      </w:pPr>
      <w:bookmarkStart w:id="154" w:name="learning-how-to-create-graphs"/>
      <w:bookmarkEnd w:id="150"/>
      <w:bookmarkEnd w:id="153"/>
      <w:r>
        <w:t>Learning How to Create Graphs</w:t>
      </w:r>
    </w:p>
    <w:p w14:paraId="30787708" w14:textId="77777777" w:rsidR="00B56DF4" w:rsidRDefault="00992624">
      <w:pPr>
        <w:pStyle w:val="FirstParagraph"/>
      </w:pPr>
      <w:r>
        <w:rPr>
          <w:b/>
          <w:bCs/>
        </w:rPr>
        <w:t>HHMI Interactive</w:t>
      </w:r>
      <w:r>
        <w:t xml:space="preserve"> has five free tutorials on using spreadsheets to graph and analyze data.</w:t>
      </w:r>
    </w:p>
    <w:p w14:paraId="187B49D9" w14:textId="77777777" w:rsidR="00B56DF4" w:rsidRDefault="00992624" w:rsidP="00992624">
      <w:pPr>
        <w:pStyle w:val="Compact"/>
        <w:numPr>
          <w:ilvl w:val="0"/>
          <w:numId w:val="100"/>
        </w:numPr>
      </w:pPr>
      <w:r>
        <w:t xml:space="preserve">Spreadsheets Tutorial 1: </w:t>
      </w:r>
      <w:hyperlink r:id="rId28">
        <w:r>
          <w:rPr>
            <w:rStyle w:val="Hyperlink"/>
          </w:rPr>
          <w:t>Formulas, Functions, Averages</w:t>
        </w:r>
      </w:hyperlink>
    </w:p>
    <w:p w14:paraId="4CCCB870" w14:textId="77777777" w:rsidR="00B56DF4" w:rsidRDefault="00992624" w:rsidP="00992624">
      <w:pPr>
        <w:pStyle w:val="Compact"/>
        <w:numPr>
          <w:ilvl w:val="0"/>
          <w:numId w:val="100"/>
        </w:numPr>
      </w:pPr>
      <w:r>
        <w:t xml:space="preserve">Spreadsheets Tutorial 2: </w:t>
      </w:r>
      <w:hyperlink r:id="rId29">
        <w:r>
          <w:rPr>
            <w:rStyle w:val="Hyperlink"/>
          </w:rPr>
          <w:t>Autofill Data, Cell References, an</w:t>
        </w:r>
        <w:r>
          <w:rPr>
            <w:rStyle w:val="Hyperlink"/>
          </w:rPr>
          <w:t>d Standard Deviation</w:t>
        </w:r>
      </w:hyperlink>
    </w:p>
    <w:p w14:paraId="64CC79C6" w14:textId="77777777" w:rsidR="00B56DF4" w:rsidRDefault="00992624" w:rsidP="00992624">
      <w:pPr>
        <w:pStyle w:val="Compact"/>
        <w:numPr>
          <w:ilvl w:val="0"/>
          <w:numId w:val="100"/>
        </w:numPr>
      </w:pPr>
      <w:r>
        <w:t xml:space="preserve">Spreadsheets Tutorial 3: </w:t>
      </w:r>
      <w:hyperlink r:id="rId30">
        <w:r>
          <w:rPr>
            <w:rStyle w:val="Hyperlink"/>
          </w:rPr>
          <w:t>Column Graphs, Error Bars, and Standard Error of the Mean</w:t>
        </w:r>
      </w:hyperlink>
    </w:p>
    <w:p w14:paraId="1368A003" w14:textId="77777777" w:rsidR="00B56DF4" w:rsidRDefault="00992624" w:rsidP="00992624">
      <w:pPr>
        <w:pStyle w:val="Compact"/>
        <w:numPr>
          <w:ilvl w:val="0"/>
          <w:numId w:val="100"/>
        </w:numPr>
      </w:pPr>
      <w:r>
        <w:t>Spreadshee</w:t>
      </w:r>
      <w:r>
        <w:t xml:space="preserve">ts Tutorial 4: </w:t>
      </w:r>
      <w:hyperlink r:id="rId31">
        <w:r>
          <w:rPr>
            <w:rStyle w:val="Hyperlink"/>
          </w:rPr>
          <w:t>t-Tests</w:t>
        </w:r>
      </w:hyperlink>
    </w:p>
    <w:p w14:paraId="2FCF48F7" w14:textId="77777777" w:rsidR="00B56DF4" w:rsidRDefault="00992624" w:rsidP="00992624">
      <w:pPr>
        <w:pStyle w:val="Compact"/>
        <w:numPr>
          <w:ilvl w:val="0"/>
          <w:numId w:val="100"/>
        </w:numPr>
      </w:pPr>
      <w:r>
        <w:t xml:space="preserve">Spreadsheets Tutorial 5: </w:t>
      </w:r>
      <w:hyperlink r:id="rId32">
        <w:r>
          <w:rPr>
            <w:rStyle w:val="Hyperlink"/>
          </w:rPr>
          <w:t>Histog</w:t>
        </w:r>
        <w:r>
          <w:rPr>
            <w:rStyle w:val="Hyperlink"/>
          </w:rPr>
          <w:t>rams</w:t>
        </w:r>
      </w:hyperlink>
    </w:p>
    <w:p w14:paraId="3E2EF636" w14:textId="77777777" w:rsidR="00B56DF4" w:rsidRDefault="00B56DF4">
      <w:pPr>
        <w:pStyle w:val="FirstParagraph"/>
      </w:pPr>
    </w:p>
    <w:p w14:paraId="2AA83E39" w14:textId="77777777" w:rsidR="00B56DF4" w:rsidRDefault="00992624">
      <w:pPr>
        <w:pStyle w:val="BodyText"/>
      </w:pPr>
      <w:r>
        <w:t>There are many other good web and video tutorials available. These open-access tutorials can help you start learning how to graph data. Your instructor may have others they prefer, or your school may have a subscription to an on-demand training servi</w:t>
      </w:r>
      <w:r>
        <w:t xml:space="preserve">ce like </w:t>
      </w:r>
      <w:r>
        <w:rPr>
          <w:b/>
          <w:bCs/>
        </w:rPr>
        <w:t>Linked-In Learning</w:t>
      </w:r>
      <w:r>
        <w:t>.</w:t>
      </w:r>
    </w:p>
    <w:p w14:paraId="1367EAEC" w14:textId="77777777" w:rsidR="00B56DF4" w:rsidRDefault="00992624">
      <w:pPr>
        <w:pStyle w:val="BodyText"/>
      </w:pPr>
      <w:r>
        <w:t xml:space="preserve">Web: </w:t>
      </w:r>
      <w:hyperlink r:id="rId33">
        <w:r>
          <w:rPr>
            <w:rStyle w:val="Hyperlink"/>
          </w:rPr>
          <w:t>Step-by-Step Graphs</w:t>
        </w:r>
      </w:hyperlink>
      <w:r>
        <w:t xml:space="preserve"> </w:t>
      </w:r>
      <w:r>
        <w:t>Well-illustrated web-based tutorial that you can do at your own pace.</w:t>
      </w:r>
    </w:p>
    <w:p w14:paraId="14AC2DE3" w14:textId="77777777" w:rsidR="00B56DF4" w:rsidRDefault="00992624">
      <w:pPr>
        <w:pStyle w:val="BodyText"/>
      </w:pPr>
      <w:r>
        <w:t xml:space="preserve">Web: </w:t>
      </w:r>
      <w:hyperlink r:id="rId34">
        <w:r>
          <w:rPr>
            <w:rStyle w:val="Hyperlink"/>
          </w:rPr>
          <w:t>Introduction to Graphs and Charts</w:t>
        </w:r>
      </w:hyperlink>
      <w:r>
        <w:t xml:space="preserve"> </w:t>
      </w:r>
      <w:r>
        <w:t>This is a teaser for a more in-depth tutorial from a commercial training company. Still the basics they show will get you most of the skills you need.</w:t>
      </w:r>
    </w:p>
    <w:p w14:paraId="2C692240" w14:textId="77777777" w:rsidR="00B56DF4" w:rsidRDefault="00992624">
      <w:pPr>
        <w:pStyle w:val="BodyText"/>
      </w:pPr>
      <w:r>
        <w:t xml:space="preserve">Video: </w:t>
      </w:r>
      <w:hyperlink r:id="rId35">
        <w:r>
          <w:rPr>
            <w:rStyle w:val="Hyperlink"/>
          </w:rPr>
          <w:t>Line and Scatter Graphs</w:t>
        </w:r>
      </w:hyperlink>
      <w:r>
        <w:t xml:space="preserve"> While focus</w:t>
      </w:r>
      <w:r>
        <w:t>ed on one type of graph, this video provides a good overview of all the customization options.</w:t>
      </w:r>
    </w:p>
    <w:p w14:paraId="5853C159" w14:textId="77777777" w:rsidR="00B56DF4" w:rsidRDefault="00992624">
      <w:pPr>
        <w:pStyle w:val="BodyText"/>
      </w:pPr>
      <w:r>
        <w:t xml:space="preserve">Video: </w:t>
      </w:r>
      <w:hyperlink r:id="rId36">
        <w:r>
          <w:rPr>
            <w:rStyle w:val="Hyperlink"/>
          </w:rPr>
          <w:t>Deeper Dive Into Graphs</w:t>
        </w:r>
      </w:hyperlink>
      <w:r>
        <w:t xml:space="preserve"> This is a much longer video tutorial but covers more, including how</w:t>
      </w:r>
      <w:r>
        <w:t xml:space="preserve"> to lay out your data for graphing, and more options for customizing graphs.</w:t>
      </w:r>
    </w:p>
    <w:p w14:paraId="202D53D8" w14:textId="77777777" w:rsidR="00B56DF4" w:rsidRDefault="00992624">
      <w:pPr>
        <w:pStyle w:val="Heading1"/>
      </w:pPr>
      <w:bookmarkStart w:id="155" w:name="photos430"/>
      <w:bookmarkEnd w:id="143"/>
      <w:bookmarkEnd w:id="154"/>
      <w:r>
        <w:t>Photos, Diagrams, and Illustrations</w:t>
      </w:r>
    </w:p>
    <w:p w14:paraId="05F63726" w14:textId="77777777" w:rsidR="00B56DF4" w:rsidRDefault="00992624">
      <w:pPr>
        <w:pStyle w:val="FirstParagraph"/>
      </w:pPr>
      <w:r>
        <w:t>Photos and diagrams (drawings, maps, or other visual data) summarize data that are not described easily in words or cannot be presented in a gr</w:t>
      </w:r>
      <w:r>
        <w:t>aph. A map of the 2–dimensional distribution of organisms in a test site, or photos of the pattern of blue staining in control and cold–treated transgenic plants, are two examples. An illustration summarizing the workflow of the experiment would be another</w:t>
      </w:r>
      <w:r>
        <w:t xml:space="preserve"> example.</w:t>
      </w:r>
    </w:p>
    <w:p w14:paraId="51AE70B0" w14:textId="77777777" w:rsidR="00B56DF4" w:rsidRDefault="00992624">
      <w:pPr>
        <w:pStyle w:val="BodyText"/>
      </w:pPr>
      <w:r>
        <w:t>Like all figures, photos and diagrams should have a figure number and caption describing what is shown.</w:t>
      </w:r>
    </w:p>
    <w:p w14:paraId="2C25FF82" w14:textId="77777777" w:rsidR="00B56DF4" w:rsidRDefault="00992624">
      <w:pPr>
        <w:pStyle w:val="BodyText"/>
      </w:pPr>
      <w:r>
        <w:t xml:space="preserve">When using photos and diagrams, do not include every photo or diagram you have. Select just a few that will show the reader of the outcome of </w:t>
      </w:r>
      <w:r>
        <w:t>your experiment. Crop photos so the important visual information fills the frame. Photos and diagrams should have a figure number and caption describing what is shown.</w:t>
      </w:r>
    </w:p>
    <w:p w14:paraId="48C7E376" w14:textId="77777777" w:rsidR="00B56DF4" w:rsidRDefault="00992624">
      <w:pPr>
        <w:pStyle w:val="BodyText"/>
      </w:pPr>
      <w:r>
        <w:lastRenderedPageBreak/>
        <w:t>Look at these examples. Which are more informative, and visually better organized?</w:t>
      </w:r>
    </w:p>
    <w:p w14:paraId="376DF96A" w14:textId="77777777" w:rsidR="00B56DF4" w:rsidRDefault="00992624">
      <w:pPr>
        <w:pStyle w:val="Heading2"/>
      </w:pPr>
      <w:bookmarkStart w:id="156" w:name="examples-of-poor-photos-and-diagrams"/>
      <w:r>
        <w:t>Examp</w:t>
      </w:r>
      <w:r>
        <w:t>les of Poor Photos and Diagrams</w:t>
      </w:r>
    </w:p>
    <w:p w14:paraId="11061F4B" w14:textId="77777777" w:rsidR="00B56DF4" w:rsidRDefault="00992624">
      <w:pPr>
        <w:pStyle w:val="Heading3"/>
      </w:pPr>
      <w:bookmarkStart w:id="157" w:name="example-1-12"/>
      <w:r>
        <w:t>Example 1</w:t>
      </w:r>
    </w:p>
    <w:p w14:paraId="32EB342C" w14:textId="77777777" w:rsidR="00B56DF4" w:rsidRDefault="00992624">
      <w:pPr>
        <w:pStyle w:val="FirstParagraph"/>
      </w:pPr>
      <w:r>
        <w:t>Photo 1: First Day of Experiment1 1. The experimental group is on the left, and the control group on the right. Photo 2: Final Day of Experiment1 1. The experiment group is on the left, and the control group on the</w:t>
      </w:r>
      <w:r>
        <w:t xml:space="preserve"> right.</w:t>
      </w:r>
    </w:p>
    <w:p w14:paraId="043D511B" w14:textId="77777777" w:rsidR="00B56DF4" w:rsidRDefault="00B56DF4">
      <w:pPr>
        <w:pStyle w:val="BodyText"/>
      </w:pPr>
    </w:p>
    <w:p w14:paraId="3F5D3979" w14:textId="77777777" w:rsidR="00B56DF4" w:rsidRDefault="00992624">
      <w:pPr>
        <w:pStyle w:val="BodyText"/>
      </w:pPr>
      <w:r>
        <w:rPr>
          <w:b/>
          <w:bCs/>
        </w:rPr>
        <w:t>What Could Be Improved?</w:t>
      </w:r>
    </w:p>
    <w:p w14:paraId="7672A76D" w14:textId="77777777" w:rsidR="00B56DF4" w:rsidRDefault="00992624" w:rsidP="00992624">
      <w:pPr>
        <w:pStyle w:val="Compact"/>
        <w:numPr>
          <w:ilvl w:val="0"/>
          <w:numId w:val="101"/>
        </w:numPr>
      </w:pPr>
      <w:r>
        <w:t>The photos are presented out of order. Figure 4 shows the last day of the experiment, and Figure 5 shows the first day.</w:t>
      </w:r>
    </w:p>
    <w:p w14:paraId="278E03F3" w14:textId="77777777" w:rsidR="00B56DF4" w:rsidRDefault="00992624" w:rsidP="00992624">
      <w:pPr>
        <w:pStyle w:val="Compact"/>
        <w:numPr>
          <w:ilvl w:val="0"/>
          <w:numId w:val="101"/>
        </w:numPr>
      </w:pPr>
      <w:r>
        <w:t>The photos have titles with footnotes; all of this text should only be in the legend.</w:t>
      </w:r>
    </w:p>
    <w:p w14:paraId="0E3A44CB" w14:textId="77777777" w:rsidR="00B56DF4" w:rsidRDefault="00992624" w:rsidP="00992624">
      <w:pPr>
        <w:pStyle w:val="Compact"/>
        <w:numPr>
          <w:ilvl w:val="0"/>
          <w:numId w:val="101"/>
        </w:numPr>
      </w:pPr>
      <w:r>
        <w:t xml:space="preserve">The caterpillars </w:t>
      </w:r>
      <w:r>
        <w:t>are photographed on Day 1 with the lids on. The reflection obscures them from view.</w:t>
      </w:r>
    </w:p>
    <w:p w14:paraId="6C6DC61B" w14:textId="77777777" w:rsidR="00B56DF4" w:rsidRDefault="00992624" w:rsidP="00992624">
      <w:pPr>
        <w:pStyle w:val="Compact"/>
        <w:numPr>
          <w:ilvl w:val="0"/>
          <w:numId w:val="101"/>
        </w:numPr>
      </w:pPr>
      <w:r>
        <w:t>There is no interpretation or explanation of what we are seeing on the final day.</w:t>
      </w:r>
    </w:p>
    <w:p w14:paraId="4A55FA03" w14:textId="77777777" w:rsidR="00B56DF4" w:rsidRDefault="00B56DF4">
      <w:pPr>
        <w:pStyle w:val="FirstParagraph"/>
      </w:pPr>
    </w:p>
    <w:p w14:paraId="5F6516D6" w14:textId="77777777" w:rsidR="00B56DF4" w:rsidRDefault="00992624">
      <w:pPr>
        <w:pStyle w:val="Heading3"/>
      </w:pPr>
      <w:bookmarkStart w:id="158" w:name="example-2-12"/>
      <w:bookmarkEnd w:id="157"/>
      <w:r>
        <w:t>Example 2</w:t>
      </w:r>
    </w:p>
    <w:p w14:paraId="4429F01A" w14:textId="77777777" w:rsidR="00B56DF4" w:rsidRDefault="00992624">
      <w:pPr>
        <w:pStyle w:val="FirstParagraph"/>
      </w:pPr>
      <w:r>
        <w:t>Figure 1 shows the difference in color for test tubes 1-3 which had pH 3 buffer</w:t>
      </w:r>
      <w:r>
        <w:t>, along with the same constants the rest of the tubes had. This photo shows why the procedure deviation was necessary.</w:t>
      </w:r>
    </w:p>
    <w:p w14:paraId="17ECDF8D" w14:textId="77777777" w:rsidR="00B56DF4" w:rsidRDefault="00B56DF4">
      <w:pPr>
        <w:pStyle w:val="BodyText"/>
      </w:pPr>
    </w:p>
    <w:p w14:paraId="7548F059" w14:textId="77777777" w:rsidR="00B56DF4" w:rsidRDefault="00992624">
      <w:pPr>
        <w:pStyle w:val="BodyText"/>
      </w:pPr>
      <w:r>
        <w:rPr>
          <w:b/>
          <w:bCs/>
        </w:rPr>
        <w:t>What Could Be Improved?</w:t>
      </w:r>
    </w:p>
    <w:p w14:paraId="0A397528" w14:textId="77777777" w:rsidR="00B56DF4" w:rsidRDefault="00992624" w:rsidP="00992624">
      <w:pPr>
        <w:pStyle w:val="Compact"/>
        <w:numPr>
          <w:ilvl w:val="0"/>
          <w:numId w:val="102"/>
        </w:numPr>
      </w:pPr>
      <w:r>
        <w:t>This photograph probably is not needed. The color difference could have just have been stated in the text.</w:t>
      </w:r>
    </w:p>
    <w:p w14:paraId="59502585" w14:textId="77777777" w:rsidR="00B56DF4" w:rsidRDefault="00992624" w:rsidP="00992624">
      <w:pPr>
        <w:pStyle w:val="Compact"/>
        <w:numPr>
          <w:ilvl w:val="0"/>
          <w:numId w:val="102"/>
        </w:numPr>
      </w:pPr>
      <w:r>
        <w:t>The p</w:t>
      </w:r>
      <w:r>
        <w:t>hoto is not cropped to remove the extraneous background.</w:t>
      </w:r>
    </w:p>
    <w:p w14:paraId="72BC3CAD" w14:textId="77777777" w:rsidR="00B56DF4" w:rsidRDefault="00992624" w:rsidP="00992624">
      <w:pPr>
        <w:pStyle w:val="Compact"/>
        <w:numPr>
          <w:ilvl w:val="0"/>
          <w:numId w:val="102"/>
        </w:numPr>
      </w:pPr>
      <w:r>
        <w:t>The legend is not very informative. It says “…along with the same constants the rest of the tubes had. This photo shows why the procedure deviation was necessary.” What constants? How does this photo</w:t>
      </w:r>
      <w:r>
        <w:t xml:space="preserve"> show why the procedure had to be changed?</w:t>
      </w:r>
    </w:p>
    <w:p w14:paraId="3A709F20" w14:textId="77777777" w:rsidR="00B56DF4" w:rsidRDefault="00B56DF4">
      <w:pPr>
        <w:pStyle w:val="FirstParagraph"/>
      </w:pPr>
    </w:p>
    <w:p w14:paraId="0D956638" w14:textId="77777777" w:rsidR="00B56DF4" w:rsidRDefault="00992624">
      <w:pPr>
        <w:pStyle w:val="Heading3"/>
      </w:pPr>
      <w:bookmarkStart w:id="159" w:name="example-3-9"/>
      <w:bookmarkEnd w:id="158"/>
      <w:r>
        <w:t>Example 3</w:t>
      </w:r>
    </w:p>
    <w:p w14:paraId="377F32C8" w14:textId="77777777" w:rsidR="00B56DF4" w:rsidRDefault="00992624">
      <w:pPr>
        <w:pStyle w:val="FirstParagraph"/>
      </w:pPr>
      <w:r>
        <w:t>Photo 1: Plants grown in light and shade conditions.</w:t>
      </w:r>
    </w:p>
    <w:p w14:paraId="25CC0497" w14:textId="77777777" w:rsidR="00B56DF4" w:rsidRDefault="00B56DF4">
      <w:pPr>
        <w:pStyle w:val="BodyText"/>
      </w:pPr>
    </w:p>
    <w:p w14:paraId="1ED8D7D8" w14:textId="77777777" w:rsidR="00B56DF4" w:rsidRDefault="00992624">
      <w:pPr>
        <w:pStyle w:val="BodyText"/>
      </w:pPr>
      <w:r>
        <w:rPr>
          <w:b/>
          <w:bCs/>
        </w:rPr>
        <w:t>What Could Be Improved?</w:t>
      </w:r>
    </w:p>
    <w:p w14:paraId="7FDD3BC7" w14:textId="77777777" w:rsidR="00B56DF4" w:rsidRDefault="00992624" w:rsidP="00992624">
      <w:pPr>
        <w:pStyle w:val="Compact"/>
        <w:numPr>
          <w:ilvl w:val="0"/>
          <w:numId w:val="103"/>
        </w:numPr>
      </w:pPr>
      <w:r>
        <w:lastRenderedPageBreak/>
        <w:t>The background is very cluttered with items that do not have anything to do with the study.</w:t>
      </w:r>
    </w:p>
    <w:p w14:paraId="654B37FA" w14:textId="77777777" w:rsidR="00B56DF4" w:rsidRDefault="00992624" w:rsidP="00992624">
      <w:pPr>
        <w:pStyle w:val="Compact"/>
        <w:numPr>
          <w:ilvl w:val="0"/>
          <w:numId w:val="103"/>
        </w:numPr>
      </w:pPr>
      <w:r>
        <w:t>Which plants were grown in shade, and which ones in light? The legend does not say, so we have to guess.</w:t>
      </w:r>
    </w:p>
    <w:p w14:paraId="11AF673C" w14:textId="77777777" w:rsidR="00B56DF4" w:rsidRDefault="00992624" w:rsidP="00992624">
      <w:pPr>
        <w:pStyle w:val="Compact"/>
        <w:numPr>
          <w:ilvl w:val="0"/>
          <w:numId w:val="103"/>
        </w:numPr>
      </w:pPr>
      <w:r>
        <w:t>What should we notice or pay attention to?</w:t>
      </w:r>
    </w:p>
    <w:p w14:paraId="1118347A" w14:textId="77777777" w:rsidR="00B56DF4" w:rsidRDefault="00B56DF4">
      <w:pPr>
        <w:pStyle w:val="FirstParagraph"/>
      </w:pPr>
    </w:p>
    <w:p w14:paraId="68A1F154" w14:textId="77777777" w:rsidR="00B56DF4" w:rsidRDefault="00992624">
      <w:pPr>
        <w:pStyle w:val="Heading3"/>
      </w:pPr>
      <w:bookmarkStart w:id="160" w:name="example-4-3"/>
      <w:bookmarkEnd w:id="159"/>
      <w:r>
        <w:t>Example 4</w:t>
      </w:r>
    </w:p>
    <w:p w14:paraId="27B40885" w14:textId="77777777" w:rsidR="00B56DF4" w:rsidRDefault="00992624">
      <w:pPr>
        <w:pStyle w:val="FirstParagraph"/>
      </w:pPr>
      <w:r>
        <w:t>Figur</w:t>
      </w:r>
      <w:r>
        <w:t>e 1: Root: shoot length ratio in centimeters of non-nitrogen treated and nitrogen treated groups. Error bar denotes standard deviation.</w:t>
      </w:r>
    </w:p>
    <w:p w14:paraId="40B7AA76" w14:textId="77777777" w:rsidR="00B56DF4" w:rsidRDefault="00B56DF4">
      <w:pPr>
        <w:pStyle w:val="BodyText"/>
      </w:pPr>
    </w:p>
    <w:p w14:paraId="61134A08" w14:textId="77777777" w:rsidR="00B56DF4" w:rsidRDefault="00992624">
      <w:pPr>
        <w:pStyle w:val="BodyText"/>
      </w:pPr>
      <w:r>
        <w:rPr>
          <w:b/>
          <w:bCs/>
        </w:rPr>
        <w:t>What Could Be Improved?</w:t>
      </w:r>
    </w:p>
    <w:p w14:paraId="3C0BF497" w14:textId="77777777" w:rsidR="00B56DF4" w:rsidRDefault="00992624" w:rsidP="00992624">
      <w:pPr>
        <w:pStyle w:val="Compact"/>
        <w:numPr>
          <w:ilvl w:val="0"/>
          <w:numId w:val="104"/>
        </w:numPr>
      </w:pPr>
      <w:r>
        <w:t>This bar graph was inserted as an uncropped screen shot. It needs to be cropped down so only th</w:t>
      </w:r>
      <w:r>
        <w:t>e graph is showing. Better yet, save the graph as a separate image file.</w:t>
      </w:r>
    </w:p>
    <w:p w14:paraId="31B31CF9" w14:textId="77777777" w:rsidR="00B56DF4" w:rsidRDefault="00992624" w:rsidP="00992624">
      <w:pPr>
        <w:pStyle w:val="Compact"/>
        <w:numPr>
          <w:ilvl w:val="0"/>
          <w:numId w:val="104"/>
        </w:numPr>
      </w:pPr>
      <w:r>
        <w:t>Remove the figure legend from the photo.</w:t>
      </w:r>
    </w:p>
    <w:p w14:paraId="3F6B4750" w14:textId="77777777" w:rsidR="00B56DF4" w:rsidRDefault="00992624" w:rsidP="00992624">
      <w:pPr>
        <w:pStyle w:val="Compact"/>
        <w:numPr>
          <w:ilvl w:val="0"/>
          <w:numId w:val="104"/>
        </w:numPr>
      </w:pPr>
      <w:r>
        <w:t>In the legend, how many observations (“n”) do the mean and s.d. represent?</w:t>
      </w:r>
    </w:p>
    <w:p w14:paraId="119B8D26" w14:textId="77777777" w:rsidR="00B56DF4" w:rsidRDefault="00B56DF4">
      <w:pPr>
        <w:pStyle w:val="FirstParagraph"/>
      </w:pPr>
    </w:p>
    <w:p w14:paraId="1782B06A" w14:textId="77777777" w:rsidR="00B56DF4" w:rsidRDefault="00992624">
      <w:pPr>
        <w:pStyle w:val="Heading2"/>
      </w:pPr>
      <w:bookmarkStart w:id="161" w:name="Xc5dc0aeaaea812684752e4361330a181eb73d2f"/>
      <w:bookmarkEnd w:id="156"/>
      <w:bookmarkEnd w:id="160"/>
      <w:r>
        <w:t>Examples of Well-Chosen Photos and Diagrams</w:t>
      </w:r>
    </w:p>
    <w:p w14:paraId="0BB6A289" w14:textId="77777777" w:rsidR="00B56DF4" w:rsidRDefault="00992624">
      <w:pPr>
        <w:pStyle w:val="Heading3"/>
      </w:pPr>
      <w:bookmarkStart w:id="162" w:name="example-1-13"/>
      <w:r>
        <w:t>Example 1</w:t>
      </w:r>
    </w:p>
    <w:p w14:paraId="788614F1" w14:textId="77777777" w:rsidR="00B56DF4" w:rsidRDefault="00992624">
      <w:pPr>
        <w:pStyle w:val="FirstParagraph"/>
      </w:pPr>
      <w:r>
        <w:t>Figure 1. A.</w:t>
      </w:r>
      <w:r>
        <w:t xml:space="preserve"> A container of field pea seedlings that are 7 days old, before being treated to simulated herbivory. B. A container of field peas with holes punched in the leaves to simulate herbivory.</w:t>
      </w:r>
    </w:p>
    <w:p w14:paraId="4ADE6413" w14:textId="77777777" w:rsidR="00B56DF4" w:rsidRDefault="00B56DF4">
      <w:pPr>
        <w:pStyle w:val="BodyText"/>
      </w:pPr>
    </w:p>
    <w:p w14:paraId="50B216ED" w14:textId="77777777" w:rsidR="00B56DF4" w:rsidRDefault="00992624">
      <w:pPr>
        <w:pStyle w:val="BodyText"/>
      </w:pPr>
      <w:r>
        <w:rPr>
          <w:b/>
          <w:bCs/>
        </w:rPr>
        <w:t>What is Particularly Good?</w:t>
      </w:r>
    </w:p>
    <w:p w14:paraId="5B265CC2" w14:textId="77777777" w:rsidR="00B56DF4" w:rsidRDefault="00992624" w:rsidP="00992624">
      <w:pPr>
        <w:pStyle w:val="Compact"/>
        <w:numPr>
          <w:ilvl w:val="0"/>
          <w:numId w:val="105"/>
        </w:numPr>
      </w:pPr>
      <w:r>
        <w:t>The images are cropped so only the import</w:t>
      </w:r>
      <w:r>
        <w:t>ant details are showing.</w:t>
      </w:r>
    </w:p>
    <w:p w14:paraId="69C1766F" w14:textId="77777777" w:rsidR="00B56DF4" w:rsidRDefault="00992624" w:rsidP="00992624">
      <w:pPr>
        <w:pStyle w:val="Compact"/>
        <w:numPr>
          <w:ilvl w:val="0"/>
          <w:numId w:val="105"/>
        </w:numPr>
      </w:pPr>
      <w:r>
        <w:t>The photos are taken far enough from the containers to see the range of control and treatments plants.</w:t>
      </w:r>
    </w:p>
    <w:p w14:paraId="3DE9791C" w14:textId="77777777" w:rsidR="00B56DF4" w:rsidRDefault="00B56DF4">
      <w:pPr>
        <w:pStyle w:val="FirstParagraph"/>
      </w:pPr>
    </w:p>
    <w:p w14:paraId="40D7F985" w14:textId="77777777" w:rsidR="00B56DF4" w:rsidRDefault="00992624">
      <w:pPr>
        <w:pStyle w:val="Heading3"/>
      </w:pPr>
      <w:bookmarkStart w:id="163" w:name="example-2-13"/>
      <w:bookmarkEnd w:id="162"/>
      <w:r>
        <w:t>Example 2</w:t>
      </w:r>
    </w:p>
    <w:p w14:paraId="388C2EB2" w14:textId="77777777" w:rsidR="00B56DF4" w:rsidRDefault="00992624">
      <w:pPr>
        <w:pStyle w:val="FirstParagraph"/>
      </w:pPr>
      <w:r>
        <w:t>Figure 1. Comparison of betta visibility in clear water (left, control) and murky water (right, experimental). Compare the relative colors of the same fish in the two conditions, and how clearly the room beyond the tank shows through.</w:t>
      </w:r>
    </w:p>
    <w:p w14:paraId="74E83229" w14:textId="77777777" w:rsidR="00B56DF4" w:rsidRDefault="00B56DF4">
      <w:pPr>
        <w:pStyle w:val="BodyText"/>
      </w:pPr>
    </w:p>
    <w:p w14:paraId="0AD94463" w14:textId="77777777" w:rsidR="00B56DF4" w:rsidRDefault="00992624">
      <w:pPr>
        <w:pStyle w:val="BodyText"/>
      </w:pPr>
      <w:r>
        <w:rPr>
          <w:b/>
          <w:bCs/>
        </w:rPr>
        <w:lastRenderedPageBreak/>
        <w:t>What is Particularly Good?</w:t>
      </w:r>
    </w:p>
    <w:p w14:paraId="4C21363F" w14:textId="77777777" w:rsidR="00B56DF4" w:rsidRDefault="00992624" w:rsidP="00992624">
      <w:pPr>
        <w:pStyle w:val="Compact"/>
        <w:numPr>
          <w:ilvl w:val="0"/>
          <w:numId w:val="106"/>
        </w:numPr>
      </w:pPr>
      <w:r>
        <w:t>The image is cropped so that the two most important features (colors of the fish, and clarity of the room beyond) are highlighted, and all extraneous parts of the image have been removed.</w:t>
      </w:r>
    </w:p>
    <w:p w14:paraId="312AF624" w14:textId="77777777" w:rsidR="00B56DF4" w:rsidRDefault="00992624" w:rsidP="00992624">
      <w:pPr>
        <w:pStyle w:val="Compact"/>
        <w:numPr>
          <w:ilvl w:val="0"/>
          <w:numId w:val="106"/>
        </w:numPr>
      </w:pPr>
      <w:r>
        <w:t>The legend makes it clear what the reader</w:t>
      </w:r>
      <w:r>
        <w:t xml:space="preserve"> should take away.</w:t>
      </w:r>
    </w:p>
    <w:p w14:paraId="58318217" w14:textId="77777777" w:rsidR="00B56DF4" w:rsidRDefault="00B56DF4">
      <w:pPr>
        <w:pStyle w:val="FirstParagraph"/>
      </w:pPr>
    </w:p>
    <w:p w14:paraId="7E58A357" w14:textId="77777777" w:rsidR="00B56DF4" w:rsidRDefault="00992624">
      <w:pPr>
        <w:pStyle w:val="Heading3"/>
      </w:pPr>
      <w:bookmarkStart w:id="164" w:name="example-3-10"/>
      <w:bookmarkEnd w:id="163"/>
      <w:r>
        <w:t>Example 3</w:t>
      </w:r>
    </w:p>
    <w:p w14:paraId="297F2B88" w14:textId="77777777" w:rsidR="00B56DF4" w:rsidRDefault="00992624">
      <w:pPr>
        <w:pStyle w:val="FirstParagraph"/>
      </w:pPr>
      <w:r>
        <w:t>Example of a myogram collected after a frog leg was injected with A23187 calcium ionophore. Each myogram has a higher peak amplitude than the previous one.</w:t>
      </w:r>
    </w:p>
    <w:p w14:paraId="0EB5BBAE" w14:textId="77777777" w:rsidR="00B56DF4" w:rsidRDefault="00B56DF4">
      <w:pPr>
        <w:pStyle w:val="BodyText"/>
      </w:pPr>
    </w:p>
    <w:p w14:paraId="6CEDA952" w14:textId="77777777" w:rsidR="00B56DF4" w:rsidRDefault="00992624">
      <w:pPr>
        <w:pStyle w:val="BodyText"/>
      </w:pPr>
      <w:r>
        <w:t>This diagram is an unusual case. At first it looks like the author ha</w:t>
      </w:r>
      <w:r>
        <w:t>s included raw data, but the figure legend explains that they are trying to illustrate one of their observations from the experiment. In this instance, including one example of raw data from their dataset was appropriate.</w:t>
      </w:r>
    </w:p>
    <w:p w14:paraId="7485A7F2" w14:textId="77777777" w:rsidR="00B56DF4" w:rsidRDefault="00992624">
      <w:pPr>
        <w:pStyle w:val="Heading1"/>
      </w:pPr>
      <w:bookmarkStart w:id="165" w:name="tables435"/>
      <w:bookmarkEnd w:id="155"/>
      <w:bookmarkEnd w:id="161"/>
      <w:bookmarkEnd w:id="164"/>
      <w:r>
        <w:t>Data Tables</w:t>
      </w:r>
    </w:p>
    <w:p w14:paraId="4688E42D" w14:textId="77777777" w:rsidR="00B56DF4" w:rsidRDefault="00992624">
      <w:pPr>
        <w:pStyle w:val="FirstParagraph"/>
      </w:pPr>
      <w:r>
        <w:t>Students sometimes get</w:t>
      </w:r>
      <w:r>
        <w:t xml:space="preserve"> confused when we say tables, and it is partly our fault, because there are TWO kinds. </w:t>
      </w:r>
      <w:r>
        <w:rPr>
          <w:b/>
          <w:bCs/>
        </w:rPr>
        <w:t>Data collection tables</w:t>
      </w:r>
      <w:r>
        <w:t xml:space="preserve"> are what you use to collect and organize raw data as you conduct an experiment. Your data collection tables are drawn in a paper-based lab noteboo</w:t>
      </w:r>
      <w:r>
        <w:t>k, entered in an electronic lab notebook, or created using MS Excel or Word. These tables contain unedited information that is meant for your use. You may be asked to turn in data collection tables as part of a class assignment. However a lab report should</w:t>
      </w:r>
      <w:r>
        <w:t xml:space="preserve"> never contain raw unanalyzed data.</w:t>
      </w:r>
    </w:p>
    <w:p w14:paraId="0CA67688" w14:textId="77777777" w:rsidR="00B56DF4" w:rsidRDefault="00992624">
      <w:pPr>
        <w:pStyle w:val="BodyText"/>
      </w:pPr>
      <w:r>
        <w:rPr>
          <w:b/>
          <w:bCs/>
        </w:rPr>
        <w:t>Data summary tables</w:t>
      </w:r>
      <w:r>
        <w:t xml:space="preserve"> bring together the raw data points, summarize them in some way, and present the summary values or information so that another reader can make sense of the data quickly. All of the data tables in a lab</w:t>
      </w:r>
      <w:r>
        <w:t xml:space="preserve"> report should present summarized data.</w:t>
      </w:r>
    </w:p>
    <w:p w14:paraId="691DED43" w14:textId="77777777" w:rsidR="00B56DF4" w:rsidRDefault="00992624">
      <w:pPr>
        <w:pStyle w:val="BodyText"/>
      </w:pPr>
      <w:r>
        <w:rPr>
          <w:b/>
          <w:bCs/>
        </w:rPr>
        <w:t>Anatomy of a well-formatted data summary table</w:t>
      </w:r>
      <w:r>
        <w:t xml:space="preserve">. This example shows both a title with footnotes, and a full legend. In practice, a table will have </w:t>
      </w:r>
      <w:r>
        <w:rPr>
          <w:b/>
          <w:bCs/>
        </w:rPr>
        <w:t>either</w:t>
      </w:r>
      <w:r>
        <w:t xml:space="preserve"> a short 1-line title above the table plus a few short footnotes</w:t>
      </w:r>
      <w:r>
        <w:t xml:space="preserve">, </w:t>
      </w:r>
      <w:r>
        <w:rPr>
          <w:b/>
          <w:bCs/>
        </w:rPr>
        <w:t>or</w:t>
      </w:r>
      <w:r>
        <w:t xml:space="preserve"> a longer table legend that goes below the table itself. We only show table titles because you may see them in articles you read. For your lab reports, do not use a table title and footnotes; use a table legend.</w:t>
      </w:r>
    </w:p>
    <w:p w14:paraId="3C240379" w14:textId="77777777" w:rsidR="00B56DF4" w:rsidRDefault="00B56DF4">
      <w:pPr>
        <w:pStyle w:val="BodyText"/>
      </w:pPr>
    </w:p>
    <w:p w14:paraId="4CA61485" w14:textId="77777777" w:rsidR="00B56DF4" w:rsidRDefault="00992624">
      <w:pPr>
        <w:pStyle w:val="BodyText"/>
      </w:pPr>
      <w:r>
        <w:t>Each table should have a Table # and sh</w:t>
      </w:r>
      <w:r>
        <w:t>ould be numbered in the order they are referred to in your text. You MUST reference each table in the text of your lab report. If you do not reference each table, readers do not know where to look for the data you are using to support your claims.</w:t>
      </w:r>
    </w:p>
    <w:p w14:paraId="1A6E0ACF" w14:textId="77777777" w:rsidR="00B56DF4" w:rsidRDefault="00992624">
      <w:pPr>
        <w:pStyle w:val="BodyText"/>
      </w:pPr>
      <w:r>
        <w:lastRenderedPageBreak/>
        <w:t>Data sum</w:t>
      </w:r>
      <w:r>
        <w:t>mary tables should have neatly arranged rows and columns, and the data should be easy to read (not crowded). Clearly label the columns and rows of your table. Keep the column titles short. If longer titles cannot be avoided, use 1-2 word column titles in t</w:t>
      </w:r>
      <w:r>
        <w:t>he table, then explain the column titles further in the table legend.</w:t>
      </w:r>
    </w:p>
    <w:p w14:paraId="0AA16E89" w14:textId="77777777" w:rsidR="00B56DF4" w:rsidRDefault="00992624">
      <w:pPr>
        <w:pStyle w:val="BodyText"/>
      </w:pPr>
      <w:r>
        <w:t>The description of the table goes in the table legend. The table legend is like a figure legend in it explains details of the table that had to be left out to maximize legibility, and he</w:t>
      </w:r>
      <w:r>
        <w:t>lps the reader interpret the table correctly.</w:t>
      </w:r>
    </w:p>
    <w:p w14:paraId="6E1A2E3F" w14:textId="77777777" w:rsidR="00B56DF4" w:rsidRDefault="00992624">
      <w:pPr>
        <w:pStyle w:val="BodyText"/>
      </w:pPr>
      <w:r>
        <w:t>Specific points of reference in the table can be either numbered with a superscript or marked with symbols like “*“,”†“, or”‡” then explained in detail in the table legend.</w:t>
      </w:r>
    </w:p>
    <w:p w14:paraId="7D6D14BA" w14:textId="77777777" w:rsidR="00B56DF4" w:rsidRDefault="00992624">
      <w:pPr>
        <w:pStyle w:val="BodyText"/>
      </w:pPr>
      <w:r>
        <w:t xml:space="preserve">Beyond these basic guidelines, there </w:t>
      </w:r>
      <w:r>
        <w:t>are innumerable ways to organize data summary tables. As you read scientific articles, pay attention to how they lay out their tables. Which ones make it easier to understand their argument or review their evidence? Those are the tables you SHOULD use as m</w:t>
      </w:r>
      <w:r>
        <w:t>odels. Which tables are hard to understand? Why? Those are examples of what you should NOT do.</w:t>
      </w:r>
    </w:p>
    <w:p w14:paraId="5CC12EDC" w14:textId="77777777" w:rsidR="00B56DF4" w:rsidRDefault="00992624">
      <w:pPr>
        <w:pStyle w:val="Heading2"/>
      </w:pPr>
      <w:bookmarkStart w:id="166" w:name="creating-more-effective-tables"/>
      <w:r>
        <w:t>Creating More Effective Tables</w:t>
      </w:r>
    </w:p>
    <w:p w14:paraId="7A2FA188" w14:textId="77777777" w:rsidR="00B56DF4" w:rsidRDefault="00992624">
      <w:pPr>
        <w:pStyle w:val="FirstParagraph"/>
      </w:pPr>
      <w:r>
        <w:t>These tips address the most frequent mistakes we see in our students’ summary tables.</w:t>
      </w:r>
    </w:p>
    <w:p w14:paraId="1054E907" w14:textId="77777777" w:rsidR="00B56DF4" w:rsidRDefault="00992624" w:rsidP="00992624">
      <w:pPr>
        <w:pStyle w:val="Compact"/>
        <w:numPr>
          <w:ilvl w:val="0"/>
          <w:numId w:val="107"/>
        </w:numPr>
      </w:pPr>
      <w:r>
        <w:t>DO NOT make a table with all of your raw dat</w:t>
      </w:r>
      <w:r>
        <w:t>a observations.</w:t>
      </w:r>
    </w:p>
    <w:p w14:paraId="247C6685" w14:textId="77777777" w:rsidR="00B56DF4" w:rsidRDefault="00992624" w:rsidP="00992624">
      <w:pPr>
        <w:pStyle w:val="Compact"/>
        <w:numPr>
          <w:ilvl w:val="0"/>
          <w:numId w:val="107"/>
        </w:numPr>
      </w:pPr>
      <w:r>
        <w:t>Be sure your tables are legible. Do not try to put too much data in a single table. Crowded tables are hard to interpret.</w:t>
      </w:r>
    </w:p>
    <w:p w14:paraId="5375BFE7" w14:textId="77777777" w:rsidR="00B56DF4" w:rsidRDefault="00992624" w:rsidP="00992624">
      <w:pPr>
        <w:pStyle w:val="Compact"/>
        <w:numPr>
          <w:ilvl w:val="0"/>
          <w:numId w:val="107"/>
        </w:numPr>
      </w:pPr>
      <w:r>
        <w:t>The numbers are the most important part of the table. Make sure they are the most prominent element of the table.</w:t>
      </w:r>
    </w:p>
    <w:p w14:paraId="674FD49C" w14:textId="77777777" w:rsidR="00B56DF4" w:rsidRDefault="00992624" w:rsidP="00992624">
      <w:pPr>
        <w:pStyle w:val="Compact"/>
        <w:numPr>
          <w:ilvl w:val="0"/>
          <w:numId w:val="107"/>
        </w:numPr>
      </w:pPr>
      <w:r>
        <w:t xml:space="preserve">Use </w:t>
      </w:r>
      <w:r>
        <w:t>the minimum amount of text you can.</w:t>
      </w:r>
    </w:p>
    <w:p w14:paraId="7C9C60C0" w14:textId="77777777" w:rsidR="00B56DF4" w:rsidRDefault="00992624" w:rsidP="00992624">
      <w:pPr>
        <w:pStyle w:val="Compact"/>
        <w:numPr>
          <w:ilvl w:val="0"/>
          <w:numId w:val="107"/>
        </w:numPr>
      </w:pPr>
      <w:r>
        <w:t>Present information in a table or a graph, not both.</w:t>
      </w:r>
    </w:p>
    <w:p w14:paraId="16389E2A" w14:textId="77777777" w:rsidR="00B56DF4" w:rsidRDefault="00992624">
      <w:pPr>
        <w:pStyle w:val="Heading2"/>
      </w:pPr>
      <w:bookmarkStart w:id="167" w:name="examples-of-poorly-made-data-tables"/>
      <w:bookmarkEnd w:id="166"/>
      <w:r>
        <w:t>Examples of Poorly Made Data Tables</w:t>
      </w:r>
    </w:p>
    <w:p w14:paraId="151860D7" w14:textId="77777777" w:rsidR="00B56DF4" w:rsidRDefault="00992624">
      <w:pPr>
        <w:pStyle w:val="Heading3"/>
      </w:pPr>
      <w:bookmarkStart w:id="168" w:name="example-1-14"/>
      <w:r>
        <w:t>Example 1</w:t>
      </w:r>
    </w:p>
    <w:p w14:paraId="6347D8B1" w14:textId="77777777" w:rsidR="00B56DF4" w:rsidRDefault="00992624">
      <w:pPr>
        <w:pStyle w:val="FirstParagraph"/>
      </w:pPr>
      <w:r>
        <w:rPr>
          <w:b/>
          <w:bCs/>
        </w:rPr>
        <w:t>Table 1</w:t>
      </w:r>
      <w:r>
        <w:t xml:space="preserve">. Weights of control and experimental caterpillars over the 7 days of the experiment. </w:t>
      </w:r>
    </w:p>
    <w:p w14:paraId="5650EE2B" w14:textId="77777777" w:rsidR="00B56DF4" w:rsidRDefault="00992624">
      <w:pPr>
        <w:pStyle w:val="BodyText"/>
      </w:pPr>
      <w:r>
        <w:rPr>
          <w:b/>
          <w:bCs/>
        </w:rPr>
        <w:t>What Could Be Improved?</w:t>
      </w:r>
    </w:p>
    <w:p w14:paraId="79CDC8BA" w14:textId="77777777" w:rsidR="00B56DF4" w:rsidRDefault="00992624" w:rsidP="00992624">
      <w:pPr>
        <w:pStyle w:val="Compact"/>
        <w:numPr>
          <w:ilvl w:val="0"/>
          <w:numId w:val="108"/>
        </w:numPr>
      </w:pPr>
      <w:r>
        <w:t>This table presents the raw observations the author made. Averaging the weights over the 7 days does not change the fact this is raw data.</w:t>
      </w:r>
    </w:p>
    <w:p w14:paraId="669A70FE" w14:textId="77777777" w:rsidR="00B56DF4" w:rsidRDefault="00992624" w:rsidP="00992624">
      <w:pPr>
        <w:pStyle w:val="Compact"/>
        <w:numPr>
          <w:ilvl w:val="0"/>
          <w:numId w:val="108"/>
        </w:numPr>
      </w:pPr>
      <w:r>
        <w:t>The ta</w:t>
      </w:r>
      <w:r>
        <w:t xml:space="preserve">ble is misleading. It does not actually describe the caterpillars’ weight </w:t>
      </w:r>
      <w:r>
        <w:rPr>
          <w:b/>
          <w:bCs/>
        </w:rPr>
        <w:t>gain</w:t>
      </w:r>
      <w:r>
        <w:t>, just the average weight over 7 days.</w:t>
      </w:r>
    </w:p>
    <w:p w14:paraId="4DEDAFFE" w14:textId="77777777" w:rsidR="00B56DF4" w:rsidRDefault="00992624" w:rsidP="00992624">
      <w:pPr>
        <w:pStyle w:val="Compact"/>
        <w:numPr>
          <w:ilvl w:val="0"/>
          <w:numId w:val="108"/>
        </w:numPr>
      </w:pPr>
      <w:r>
        <w:t>The legend does not say what the experimental group has been treated with.</w:t>
      </w:r>
    </w:p>
    <w:p w14:paraId="32857672" w14:textId="77777777" w:rsidR="00B56DF4" w:rsidRDefault="00992624" w:rsidP="00992624">
      <w:pPr>
        <w:pStyle w:val="Compact"/>
        <w:numPr>
          <w:ilvl w:val="0"/>
          <w:numId w:val="108"/>
        </w:numPr>
      </w:pPr>
      <w:r>
        <w:t>The legend calls this a figure, when it is a table.</w:t>
      </w:r>
    </w:p>
    <w:p w14:paraId="451DBEB8" w14:textId="77777777" w:rsidR="00B56DF4" w:rsidRDefault="00B56DF4">
      <w:pPr>
        <w:pStyle w:val="FirstParagraph"/>
      </w:pPr>
    </w:p>
    <w:p w14:paraId="212A6160" w14:textId="77777777" w:rsidR="00B56DF4" w:rsidRDefault="00992624">
      <w:pPr>
        <w:pStyle w:val="Heading3"/>
      </w:pPr>
      <w:bookmarkStart w:id="169" w:name="example-2-14"/>
      <w:bookmarkEnd w:id="168"/>
      <w:r>
        <w:lastRenderedPageBreak/>
        <w:t>Example 2</w:t>
      </w:r>
    </w:p>
    <w:p w14:paraId="71E6731E" w14:textId="77777777" w:rsidR="00B56DF4" w:rsidRDefault="00992624">
      <w:pPr>
        <w:pStyle w:val="FirstParagraph"/>
      </w:pPr>
      <w:r>
        <w:rPr>
          <w:b/>
          <w:bCs/>
        </w:rPr>
        <w:t>T</w:t>
      </w:r>
      <w:r>
        <w:rPr>
          <w:b/>
          <w:bCs/>
        </w:rPr>
        <w:t>able 2</w:t>
      </w:r>
      <w:r>
        <w:t>. The reagents used to prepare control plates (1-3) and the test plates (4-6).</w:t>
      </w:r>
    </w:p>
    <w:p w14:paraId="30DB3E89" w14:textId="77777777" w:rsidR="00B56DF4" w:rsidRDefault="00B56DF4">
      <w:pPr>
        <w:pStyle w:val="BodyText"/>
      </w:pPr>
    </w:p>
    <w:p w14:paraId="65FAD254" w14:textId="77777777" w:rsidR="00B56DF4" w:rsidRDefault="00992624">
      <w:pPr>
        <w:pStyle w:val="BodyText"/>
      </w:pPr>
      <w:r>
        <w:rPr>
          <w:b/>
          <w:bCs/>
        </w:rPr>
        <w:t>What Could Be Improved?</w:t>
      </w:r>
    </w:p>
    <w:p w14:paraId="6263C212" w14:textId="77777777" w:rsidR="00B56DF4" w:rsidRDefault="00992624">
      <w:pPr>
        <w:pStyle w:val="BodyText"/>
      </w:pPr>
      <w:r>
        <w:t>We see tables like this one fairly often. The author is using a table to explain their methods. This is not bad on its own, but look at how much i</w:t>
      </w:r>
      <w:r>
        <w:t>nformation is repeated. The table could easily be reduced to 3 columns: Reagents, Plates 1-3, and Plates 4-6. Or, the table could be eliminated entirely and this description included in the text of the Methods section.</w:t>
      </w:r>
    </w:p>
    <w:p w14:paraId="28191969" w14:textId="77777777" w:rsidR="00B56DF4" w:rsidRDefault="00B56DF4">
      <w:pPr>
        <w:pStyle w:val="BodyText"/>
      </w:pPr>
    </w:p>
    <w:p w14:paraId="65F0A80F" w14:textId="77777777" w:rsidR="00B56DF4" w:rsidRDefault="00992624">
      <w:pPr>
        <w:pStyle w:val="Heading3"/>
      </w:pPr>
      <w:bookmarkStart w:id="170" w:name="example-3-11"/>
      <w:bookmarkEnd w:id="169"/>
      <w:r>
        <w:t>Example 3</w:t>
      </w:r>
    </w:p>
    <w:p w14:paraId="5C6C3C43" w14:textId="77777777" w:rsidR="00B56DF4" w:rsidRDefault="00992624">
      <w:pPr>
        <w:pStyle w:val="FirstParagraph"/>
      </w:pPr>
      <w:r>
        <w:rPr>
          <w:b/>
          <w:bCs/>
        </w:rPr>
        <w:t>Table 3</w:t>
      </w:r>
      <w:r>
        <w:t>. Daily mass measur</w:t>
      </w:r>
      <w:r>
        <w:t>ement of Manduca sexta. “Control #” refers to the control group that wasn’t exposed to a 20E inhibitor, “Expm #” refers to the experimental group that was treated with the 20E inhibitor (AzaGuard). Values are weights in grams.</w:t>
      </w:r>
    </w:p>
    <w:p w14:paraId="3F50B6FF" w14:textId="77777777" w:rsidR="00B56DF4" w:rsidRDefault="00B56DF4">
      <w:pPr>
        <w:pStyle w:val="BodyText"/>
      </w:pPr>
    </w:p>
    <w:p w14:paraId="16893A9E" w14:textId="77777777" w:rsidR="00B56DF4" w:rsidRDefault="00992624">
      <w:pPr>
        <w:pStyle w:val="BodyText"/>
      </w:pPr>
      <w:r>
        <w:rPr>
          <w:b/>
          <w:bCs/>
        </w:rPr>
        <w:t>What Could Be Improved?</w:t>
      </w:r>
    </w:p>
    <w:p w14:paraId="299A7B0B" w14:textId="77777777" w:rsidR="00B56DF4" w:rsidRDefault="00992624">
      <w:pPr>
        <w:pStyle w:val="BodyText"/>
      </w:pPr>
      <w:r>
        <w:t>At f</w:t>
      </w:r>
      <w:r>
        <w:t>irst this looks like a very informative table. However it has several things that need to be corrected.</w:t>
      </w:r>
    </w:p>
    <w:p w14:paraId="266F1EF4" w14:textId="77777777" w:rsidR="00B56DF4" w:rsidRDefault="00992624" w:rsidP="00992624">
      <w:pPr>
        <w:pStyle w:val="Compact"/>
        <w:numPr>
          <w:ilvl w:val="0"/>
          <w:numId w:val="109"/>
        </w:numPr>
      </w:pPr>
      <w:r>
        <w:t>The table contains raw, unsummarized data.</w:t>
      </w:r>
    </w:p>
    <w:p w14:paraId="100334D6" w14:textId="77777777" w:rsidR="00B56DF4" w:rsidRDefault="00992624" w:rsidP="00992624">
      <w:pPr>
        <w:pStyle w:val="Compact"/>
        <w:numPr>
          <w:ilvl w:val="0"/>
          <w:numId w:val="109"/>
        </w:numPr>
      </w:pPr>
      <w:r>
        <w:t>The dark fill colors make it hard to read the values in the table.</w:t>
      </w:r>
    </w:p>
    <w:p w14:paraId="660EA013" w14:textId="77777777" w:rsidR="00B56DF4" w:rsidRDefault="00992624" w:rsidP="00992624">
      <w:pPr>
        <w:pStyle w:val="Compact"/>
        <w:numPr>
          <w:ilvl w:val="0"/>
          <w:numId w:val="109"/>
        </w:numPr>
      </w:pPr>
      <w:r>
        <w:t>Why is “Pupation Period” defined in the le</w:t>
      </w:r>
      <w:r>
        <w:t>gend? Where is that used?</w:t>
      </w:r>
    </w:p>
    <w:p w14:paraId="5A1FEACB" w14:textId="77777777" w:rsidR="00B56DF4" w:rsidRDefault="00992624" w:rsidP="00992624">
      <w:pPr>
        <w:pStyle w:val="Compact"/>
        <w:numPr>
          <w:ilvl w:val="0"/>
          <w:numId w:val="109"/>
        </w:numPr>
      </w:pPr>
      <w:r>
        <w:t>It would be better as a figure, not a table.</w:t>
      </w:r>
    </w:p>
    <w:p w14:paraId="157F4B2F" w14:textId="77777777" w:rsidR="00B56DF4" w:rsidRDefault="00B56DF4">
      <w:pPr>
        <w:pStyle w:val="FirstParagraph"/>
      </w:pPr>
    </w:p>
    <w:p w14:paraId="4F7410F5" w14:textId="77777777" w:rsidR="00B56DF4" w:rsidRDefault="00992624">
      <w:pPr>
        <w:pStyle w:val="Heading2"/>
      </w:pPr>
      <w:bookmarkStart w:id="171" w:name="examples-of-well-made-data-tables"/>
      <w:bookmarkEnd w:id="167"/>
      <w:bookmarkEnd w:id="170"/>
      <w:r>
        <w:t>Examples of Well-Made Data Tables</w:t>
      </w:r>
    </w:p>
    <w:p w14:paraId="32BB5A66" w14:textId="77777777" w:rsidR="00B56DF4" w:rsidRDefault="00992624">
      <w:pPr>
        <w:pStyle w:val="Heading3"/>
      </w:pPr>
      <w:bookmarkStart w:id="172" w:name="example-1-15"/>
      <w:r>
        <w:t>Example 1</w:t>
      </w:r>
    </w:p>
    <w:p w14:paraId="5887DB43" w14:textId="77777777" w:rsidR="00B56DF4" w:rsidRDefault="00992624">
      <w:pPr>
        <w:pStyle w:val="FirstParagraph"/>
      </w:pPr>
      <w:r>
        <w:rPr>
          <w:b/>
          <w:bCs/>
        </w:rPr>
        <w:t>Table 4</w:t>
      </w:r>
      <w:r>
        <w:t>. Average DCIP absorbance when mixed with spinach chloroplasts at different pHs. Means and standard deviations are for n=7 independent replicate samples.</w:t>
      </w:r>
    </w:p>
    <w:p w14:paraId="6EF37BDE" w14:textId="77777777" w:rsidR="00B56DF4" w:rsidRDefault="00B56DF4">
      <w:pPr>
        <w:pStyle w:val="BodyText"/>
      </w:pPr>
    </w:p>
    <w:p w14:paraId="0DE3EE62" w14:textId="77777777" w:rsidR="00B56DF4" w:rsidRDefault="00992624">
      <w:pPr>
        <w:pStyle w:val="BodyText"/>
      </w:pPr>
      <w:r>
        <w:rPr>
          <w:b/>
          <w:bCs/>
        </w:rPr>
        <w:t>What is Particularly Good?</w:t>
      </w:r>
    </w:p>
    <w:p w14:paraId="7C3CED74" w14:textId="77777777" w:rsidR="00B56DF4" w:rsidRDefault="00992624">
      <w:pPr>
        <w:pStyle w:val="BodyText"/>
      </w:pPr>
      <w:r>
        <w:t>These data should have been presented in a graph, but the author chose to present them as a table. Otherwise it is a well-designed table.</w:t>
      </w:r>
    </w:p>
    <w:p w14:paraId="486E82C3" w14:textId="77777777" w:rsidR="00B56DF4" w:rsidRDefault="00992624" w:rsidP="00992624">
      <w:pPr>
        <w:pStyle w:val="Compact"/>
        <w:numPr>
          <w:ilvl w:val="0"/>
          <w:numId w:val="110"/>
        </w:numPr>
      </w:pPr>
      <w:r>
        <w:t>The average values are lined up so we can make direct comparisons easily. If we go down a column, we can see the trend</w:t>
      </w:r>
      <w:r>
        <w:t>s at each time point.</w:t>
      </w:r>
    </w:p>
    <w:p w14:paraId="529B43FD" w14:textId="77777777" w:rsidR="00B56DF4" w:rsidRDefault="00992624" w:rsidP="00992624">
      <w:pPr>
        <w:pStyle w:val="Compact"/>
        <w:numPr>
          <w:ilvl w:val="0"/>
          <w:numId w:val="110"/>
        </w:numPr>
      </w:pPr>
      <w:r>
        <w:lastRenderedPageBreak/>
        <w:t>The vertical lines create a clear separation between the data at the different time points.</w:t>
      </w:r>
    </w:p>
    <w:p w14:paraId="298C0FE3" w14:textId="77777777" w:rsidR="00B56DF4" w:rsidRDefault="00992624" w:rsidP="00992624">
      <w:pPr>
        <w:pStyle w:val="Compact"/>
        <w:numPr>
          <w:ilvl w:val="0"/>
          <w:numId w:val="110"/>
        </w:numPr>
      </w:pPr>
      <w:r>
        <w:t>The table caption explains the conditions under which the data were collected, and what the summary statistics represent.</w:t>
      </w:r>
    </w:p>
    <w:p w14:paraId="7D4A3C2C" w14:textId="77777777" w:rsidR="00B56DF4" w:rsidRDefault="00992624" w:rsidP="00992624">
      <w:pPr>
        <w:pStyle w:val="Compact"/>
        <w:numPr>
          <w:ilvl w:val="0"/>
          <w:numId w:val="110"/>
        </w:numPr>
      </w:pPr>
      <w:r>
        <w:t>There is enough whit</w:t>
      </w:r>
      <w:r>
        <w:t>e space to make the numbers easy to read.</w:t>
      </w:r>
    </w:p>
    <w:p w14:paraId="23F3537B" w14:textId="77777777" w:rsidR="00B56DF4" w:rsidRDefault="00B56DF4">
      <w:pPr>
        <w:pStyle w:val="FirstParagraph"/>
      </w:pPr>
    </w:p>
    <w:p w14:paraId="48D653F3" w14:textId="77777777" w:rsidR="00B56DF4" w:rsidRDefault="00992624">
      <w:pPr>
        <w:pStyle w:val="Heading3"/>
      </w:pPr>
      <w:bookmarkStart w:id="173" w:name="example-2-15"/>
      <w:bookmarkEnd w:id="172"/>
      <w:r>
        <w:t>Example 2</w:t>
      </w:r>
    </w:p>
    <w:p w14:paraId="615F68F1" w14:textId="77777777" w:rsidR="00B56DF4" w:rsidRDefault="00992624">
      <w:pPr>
        <w:pStyle w:val="FirstParagraph"/>
      </w:pPr>
      <w:r>
        <w:rPr>
          <w:b/>
          <w:bCs/>
        </w:rPr>
        <w:t>Table 5</w:t>
      </w:r>
      <w:r>
        <w:t>. Difference in average DCIP absorbance when mixed with spinach chloroplasts at different pHs. Values are percent change in absorbance from time zero. Means and standard deviations are for n=7 ind</w:t>
      </w:r>
      <w:r>
        <w:t>ependent replicate samples. Changes in percent absorbance at pH 9 vs. 11 for each time point were compared using a two-sample t-test. p-values for each time point are shown next to the observed means.</w:t>
      </w:r>
    </w:p>
    <w:p w14:paraId="2449D353" w14:textId="77777777" w:rsidR="00B56DF4" w:rsidRDefault="00B56DF4">
      <w:pPr>
        <w:pStyle w:val="BodyText"/>
      </w:pPr>
    </w:p>
    <w:p w14:paraId="3F3CCE9A" w14:textId="77777777" w:rsidR="00B56DF4" w:rsidRDefault="00992624">
      <w:pPr>
        <w:pStyle w:val="BodyText"/>
      </w:pPr>
      <w:r>
        <w:rPr>
          <w:b/>
          <w:bCs/>
        </w:rPr>
        <w:t>What is Particularly Good?</w:t>
      </w:r>
    </w:p>
    <w:p w14:paraId="1ACEAD4F" w14:textId="77777777" w:rsidR="00B56DF4" w:rsidRDefault="00992624">
      <w:pPr>
        <w:pStyle w:val="BodyText"/>
      </w:pPr>
      <w:r>
        <w:t xml:space="preserve">Like the previous example, </w:t>
      </w:r>
      <w:r>
        <w:t>this table summarizes some of the numerical data, and also includes the results of the comparison statistics.</w:t>
      </w:r>
    </w:p>
    <w:p w14:paraId="05DB6E7E" w14:textId="77777777" w:rsidR="00B56DF4" w:rsidRDefault="00992624" w:rsidP="00992624">
      <w:pPr>
        <w:pStyle w:val="Compact"/>
        <w:numPr>
          <w:ilvl w:val="0"/>
          <w:numId w:val="111"/>
        </w:numPr>
      </w:pPr>
      <w:r>
        <w:t>It is clear from the legend what the percent change represents.</w:t>
      </w:r>
    </w:p>
    <w:p w14:paraId="4E2A937E" w14:textId="77777777" w:rsidR="00B56DF4" w:rsidRDefault="00992624" w:rsidP="00992624">
      <w:pPr>
        <w:pStyle w:val="Compact"/>
        <w:numPr>
          <w:ilvl w:val="0"/>
          <w:numId w:val="111"/>
        </w:numPr>
      </w:pPr>
      <w:r>
        <w:t>The numbers are arranged so it is clear which numbers represent which subsets of t</w:t>
      </w:r>
      <w:r>
        <w:t>he data.</w:t>
      </w:r>
    </w:p>
    <w:p w14:paraId="526919B2" w14:textId="77777777" w:rsidR="00B56DF4" w:rsidRDefault="00992624" w:rsidP="00992624">
      <w:pPr>
        <w:pStyle w:val="Compact"/>
        <w:numPr>
          <w:ilvl w:val="0"/>
          <w:numId w:val="111"/>
        </w:numPr>
      </w:pPr>
      <w:r>
        <w:t>The table legend does not interpret the observations, only reports them.</w:t>
      </w:r>
    </w:p>
    <w:p w14:paraId="250BA219" w14:textId="77777777" w:rsidR="00B56DF4" w:rsidRDefault="00B56DF4">
      <w:pPr>
        <w:pStyle w:val="FirstParagraph"/>
      </w:pPr>
    </w:p>
    <w:p w14:paraId="4A566A27" w14:textId="77777777" w:rsidR="00B56DF4" w:rsidRDefault="00992624">
      <w:pPr>
        <w:pStyle w:val="Heading3"/>
      </w:pPr>
      <w:bookmarkStart w:id="174" w:name="example-3-12"/>
      <w:bookmarkEnd w:id="173"/>
      <w:r>
        <w:t>Example 3</w:t>
      </w:r>
    </w:p>
    <w:p w14:paraId="70334889" w14:textId="77777777" w:rsidR="00B56DF4" w:rsidRDefault="00992624">
      <w:pPr>
        <w:pStyle w:val="FirstParagraph"/>
      </w:pPr>
      <w:r>
        <w:t>This example began with the same data as Example 3 in the group of poor tables. We have reorganized and reformatted the same data so it is more informative and bet</w:t>
      </w:r>
      <w:r>
        <w:t>ter presented. We also revised the figure legend.</w:t>
      </w:r>
    </w:p>
    <w:p w14:paraId="7A729EF6" w14:textId="77777777" w:rsidR="00B56DF4" w:rsidRDefault="00992624">
      <w:pPr>
        <w:pStyle w:val="BodyText"/>
      </w:pPr>
      <w:r>
        <w:rPr>
          <w:b/>
          <w:bCs/>
        </w:rPr>
        <w:t>Table 6</w:t>
      </w:r>
      <w:r>
        <w:t xml:space="preserve">. Daily weight gain of </w:t>
      </w:r>
      <w:r>
        <w:rPr>
          <w:i/>
          <w:iCs/>
        </w:rPr>
        <w:t>Manduca sexta</w:t>
      </w:r>
      <w:r>
        <w:t xml:space="preserve"> fed control diet vs. diet amended with AzaGard. Daily weights are reported as means for the 4 replicate animals in the control and experimental groups. Weight cha</w:t>
      </w:r>
      <w:r>
        <w:t>nge from day zero was calculated separately for each animal by subtracting its initial weight from the current day’s weight, dividing by initial weight, then averaging the values for the 4 replicates. “Break” indicates a gap in daily data collection when t</w:t>
      </w:r>
      <w:r>
        <w:t>he labs were closed due to severe weather. Results of the statistical comparison of the control and treatment group are in the main text of the Results section.</w:t>
      </w:r>
    </w:p>
    <w:p w14:paraId="1A49327D" w14:textId="77777777" w:rsidR="00B56DF4" w:rsidRDefault="00B56DF4">
      <w:pPr>
        <w:pStyle w:val="BodyText"/>
      </w:pPr>
    </w:p>
    <w:p w14:paraId="0522A747" w14:textId="77777777" w:rsidR="00B56DF4" w:rsidRDefault="00992624">
      <w:pPr>
        <w:pStyle w:val="BodyText"/>
      </w:pPr>
      <w:r>
        <w:rPr>
          <w:b/>
          <w:bCs/>
        </w:rPr>
        <w:t>What is Particularly Good?</w:t>
      </w:r>
    </w:p>
    <w:p w14:paraId="1D77F54F" w14:textId="77777777" w:rsidR="00B56DF4" w:rsidRDefault="00992624" w:rsidP="00992624">
      <w:pPr>
        <w:pStyle w:val="Compact"/>
        <w:numPr>
          <w:ilvl w:val="0"/>
          <w:numId w:val="112"/>
        </w:numPr>
      </w:pPr>
      <w:r>
        <w:t>The table still shows the changes in weights over time, but only as</w:t>
      </w:r>
      <w:r>
        <w:t xml:space="preserve"> summarized data (means and standard deviations). Readers can see more easily that, on average, </w:t>
      </w:r>
      <w:r>
        <w:lastRenderedPageBreak/>
        <w:t>control caterpillars reached an average of 8.95g at peak weight, while AzaGard treated caterpillars reached a lower peak weight of 6.28g.</w:t>
      </w:r>
    </w:p>
    <w:p w14:paraId="1E0A991D" w14:textId="77777777" w:rsidR="00B56DF4" w:rsidRDefault="00992624" w:rsidP="00992624">
      <w:pPr>
        <w:pStyle w:val="Compact"/>
        <w:numPr>
          <w:ilvl w:val="0"/>
          <w:numId w:val="112"/>
        </w:numPr>
      </w:pPr>
      <w:r>
        <w:t>The table adds a secon</w:t>
      </w:r>
      <w:r>
        <w:t xml:space="preserve">d data series that shows the </w:t>
      </w:r>
      <w:r>
        <w:rPr>
          <w:b/>
          <w:bCs/>
        </w:rPr>
        <w:t>change</w:t>
      </w:r>
      <w:r>
        <w:t xml:space="preserve"> in weights relative to Day Zero. This makes it easier for a reader to see that, by Day 3, control caterpillars had increased their weight by 126% over baseline, but AzaGard-treated caterpillars only increased their weigh</w:t>
      </w:r>
      <w:r>
        <w:t>t by 60% over baseline.</w:t>
      </w:r>
    </w:p>
    <w:p w14:paraId="17A0B6F8" w14:textId="77777777" w:rsidR="00B56DF4" w:rsidRDefault="00992624" w:rsidP="00992624">
      <w:pPr>
        <w:pStyle w:val="Compact"/>
        <w:numPr>
          <w:ilvl w:val="0"/>
          <w:numId w:val="112"/>
        </w:numPr>
      </w:pPr>
      <w:r>
        <w:t>The table legend says clearly where the reader can find the statistical comparisons between the groups.</w:t>
      </w:r>
    </w:p>
    <w:p w14:paraId="0B97FBDF" w14:textId="77777777" w:rsidR="00B56DF4" w:rsidRDefault="00992624" w:rsidP="00992624">
      <w:pPr>
        <w:pStyle w:val="Compact"/>
        <w:numPr>
          <w:ilvl w:val="0"/>
          <w:numId w:val="112"/>
        </w:numPr>
      </w:pPr>
      <w:r>
        <w:t>They have not tried to hide the gap in the time series. They point out where there is a gap, and briefly say why.</w:t>
      </w:r>
    </w:p>
    <w:p w14:paraId="60A66131" w14:textId="77777777" w:rsidR="00B56DF4" w:rsidRDefault="00992624" w:rsidP="00992624">
      <w:pPr>
        <w:pStyle w:val="Compact"/>
        <w:numPr>
          <w:ilvl w:val="0"/>
          <w:numId w:val="112"/>
        </w:numPr>
      </w:pPr>
      <w:r>
        <w:t>The color codi</w:t>
      </w:r>
      <w:r>
        <w:t>ng has been removed entirely. That information was moved into the main text.</w:t>
      </w:r>
    </w:p>
    <w:p w14:paraId="69EB8411" w14:textId="77777777" w:rsidR="00B56DF4" w:rsidRDefault="00B56DF4">
      <w:pPr>
        <w:pStyle w:val="FirstParagraph"/>
      </w:pPr>
    </w:p>
    <w:p w14:paraId="0B367644" w14:textId="77777777" w:rsidR="00B56DF4" w:rsidRDefault="00992624">
      <w:pPr>
        <w:pStyle w:val="Heading2"/>
      </w:pPr>
      <w:bookmarkStart w:id="175" w:name="instructors-supplement-3"/>
      <w:bookmarkEnd w:id="171"/>
      <w:bookmarkEnd w:id="174"/>
      <w:r>
        <w:t>Instructors’ Supplement</w:t>
      </w:r>
    </w:p>
    <w:p w14:paraId="4363CC5F" w14:textId="77777777" w:rsidR="00B56DF4" w:rsidRDefault="00992624">
      <w:pPr>
        <w:pStyle w:val="Heading3"/>
      </w:pPr>
      <w:bookmarkStart w:id="176" w:name="rationale"/>
      <w:r>
        <w:t>Rationale</w:t>
      </w:r>
    </w:p>
    <w:p w14:paraId="66A41ECB" w14:textId="77777777" w:rsidR="00B56DF4" w:rsidRDefault="00992624">
      <w:pPr>
        <w:pStyle w:val="FirstParagraph"/>
      </w:pPr>
      <w:r>
        <w:t>We have had endless arguments with GTAs and other faculty about the appropriate formats for figures and tables. Should there be a title above each table and figure, or not? Should a table have a legend below it? What information goes where?</w:t>
      </w:r>
    </w:p>
    <w:p w14:paraId="413E3A1F" w14:textId="77777777" w:rsidR="00B56DF4" w:rsidRDefault="00992624">
      <w:pPr>
        <w:pStyle w:val="BodyText"/>
      </w:pPr>
      <w:r>
        <w:t>We decided to f</w:t>
      </w:r>
      <w:r>
        <w:t>ollow one consistent format so as not to confuse students. Both tables and figures are expected to have a legend immediately below them (not on a separate page), starting with the number of the table or figure. The legends should be sufficiently descriptiv</w:t>
      </w:r>
      <w:r>
        <w:t>e for the reader to be able to understand the key points of the table or figure without having to refer to the text.</w:t>
      </w:r>
    </w:p>
    <w:p w14:paraId="0B489214" w14:textId="77777777" w:rsidR="00B56DF4" w:rsidRDefault="00992624">
      <w:pPr>
        <w:pStyle w:val="BodyText"/>
      </w:pPr>
      <w:r>
        <w:t>Alternatively, a table can have a SHORT title above it and brief footnotes below. We do not recommend students use this format, but we do n</w:t>
      </w:r>
      <w:r>
        <w:t>ot count off for it given that it is what students see in published literature. If a student uses this alternative format, it should be used consistently for all tables; it is not acceptable for figures.</w:t>
      </w:r>
    </w:p>
    <w:p w14:paraId="7A18C26F" w14:textId="77777777" w:rsidR="00B56DF4" w:rsidRDefault="00992624">
      <w:pPr>
        <w:pStyle w:val="Heading3"/>
      </w:pPr>
      <w:bookmarkStart w:id="177" w:name="adapting-your-guide-2"/>
      <w:bookmarkEnd w:id="176"/>
      <w:r>
        <w:t>Adapting Your Guide</w:t>
      </w:r>
    </w:p>
    <w:p w14:paraId="22E80CDE" w14:textId="77777777" w:rsidR="00B56DF4" w:rsidRDefault="00992624">
      <w:pPr>
        <w:pStyle w:val="FirstParagraph"/>
      </w:pPr>
      <w:r>
        <w:t>Identify the 5-7 most frequent e</w:t>
      </w:r>
      <w:r>
        <w:t>rrors that you or your instructors see in students’ tables. Then revise the list under “Creating More Effective Tables” accordingly. Also, replace our examples of poor vs. good tables with examples that reflect your own expectations.</w:t>
      </w:r>
    </w:p>
    <w:p w14:paraId="3B4273E5" w14:textId="77777777" w:rsidR="00B56DF4" w:rsidRDefault="00992624">
      <w:pPr>
        <w:pStyle w:val="Heading1"/>
      </w:pPr>
      <w:bookmarkStart w:id="178" w:name="biostats450"/>
      <w:bookmarkEnd w:id="165"/>
      <w:bookmarkEnd w:id="175"/>
      <w:bookmarkEnd w:id="177"/>
      <w:r>
        <w:t>Summarizing and Analyz</w:t>
      </w:r>
      <w:r>
        <w:t>ing Your Data With Statistics</w:t>
      </w:r>
    </w:p>
    <w:p w14:paraId="7F64EA76" w14:textId="77777777" w:rsidR="00B56DF4" w:rsidRDefault="00992624">
      <w:pPr>
        <w:pStyle w:val="FirstParagraph"/>
      </w:pPr>
      <w:r>
        <w:t>You will be using a variety of statistical tests to evaluate your data. These tests quantify the probability that you have obtained your results by chance, which lets you to determine whether you should accept or reject your h</w:t>
      </w:r>
      <w:r>
        <w:t>ypothesis.</w:t>
      </w:r>
    </w:p>
    <w:p w14:paraId="5D839BA3" w14:textId="77777777" w:rsidR="00B56DF4" w:rsidRDefault="00992624">
      <w:pPr>
        <w:pStyle w:val="BodyText"/>
      </w:pPr>
      <w:r>
        <w:lastRenderedPageBreak/>
        <w:t>Tables 1-3 below outline the most common statistical methods used in general biology teaching labs. Each tool or test is explained in more detail on subsequent pages of the Guide with a:</w:t>
      </w:r>
    </w:p>
    <w:p w14:paraId="1CF6B647" w14:textId="77777777" w:rsidR="00B56DF4" w:rsidRDefault="00992624" w:rsidP="00992624">
      <w:pPr>
        <w:pStyle w:val="Compact"/>
        <w:numPr>
          <w:ilvl w:val="0"/>
          <w:numId w:val="113"/>
        </w:numPr>
      </w:pPr>
      <w:r>
        <w:t>Description of what the test is used for;</w:t>
      </w:r>
    </w:p>
    <w:p w14:paraId="3FBB7126" w14:textId="77777777" w:rsidR="00B56DF4" w:rsidRDefault="00992624" w:rsidP="00992624">
      <w:pPr>
        <w:pStyle w:val="Compact"/>
        <w:numPr>
          <w:ilvl w:val="0"/>
          <w:numId w:val="113"/>
        </w:numPr>
      </w:pPr>
      <w:r>
        <w:t>What the statist</w:t>
      </w:r>
      <w:r>
        <w:t>ical hypotheses should look like;</w:t>
      </w:r>
    </w:p>
    <w:p w14:paraId="14F090DB" w14:textId="77777777" w:rsidR="00B56DF4" w:rsidRDefault="00992624" w:rsidP="00992624">
      <w:pPr>
        <w:pStyle w:val="Compact"/>
        <w:numPr>
          <w:ilvl w:val="0"/>
          <w:numId w:val="113"/>
        </w:numPr>
      </w:pPr>
      <w:r>
        <w:t>Sample of the test applied to a small dataset; and</w:t>
      </w:r>
    </w:p>
    <w:p w14:paraId="6BF1D110" w14:textId="77777777" w:rsidR="00B56DF4" w:rsidRDefault="00992624" w:rsidP="00992624">
      <w:pPr>
        <w:pStyle w:val="Compact"/>
        <w:numPr>
          <w:ilvl w:val="0"/>
          <w:numId w:val="113"/>
        </w:numPr>
      </w:pPr>
      <w:r>
        <w:t>Description of how to interpret and report your data.</w:t>
      </w:r>
    </w:p>
    <w:p w14:paraId="36EE32CC" w14:textId="77777777" w:rsidR="00B56DF4" w:rsidRDefault="00B56DF4">
      <w:pPr>
        <w:pStyle w:val="FirstParagraph"/>
      </w:pPr>
    </w:p>
    <w:p w14:paraId="6B1F89CF" w14:textId="77777777" w:rsidR="00B56DF4" w:rsidRDefault="00992624">
      <w:pPr>
        <w:pStyle w:val="BodyText"/>
      </w:pPr>
      <w:r>
        <w:rPr>
          <w:b/>
          <w:bCs/>
        </w:rPr>
        <w:t>Table 1.</w:t>
      </w:r>
      <w:r>
        <w:t xml:space="preserve"> Descriptive and Summary Statistics</w:t>
      </w:r>
    </w:p>
    <w:tbl>
      <w:tblPr>
        <w:tblStyle w:val="Table"/>
        <w:tblW w:w="5000" w:type="pct"/>
        <w:tblLook w:val="0020" w:firstRow="1" w:lastRow="0" w:firstColumn="0" w:lastColumn="0" w:noHBand="0" w:noVBand="0"/>
      </w:tblPr>
      <w:tblGrid>
        <w:gridCol w:w="1517"/>
        <w:gridCol w:w="2446"/>
        <w:gridCol w:w="5613"/>
      </w:tblGrid>
      <w:tr w:rsidR="00B56DF4" w14:paraId="188A354F" w14:textId="77777777" w:rsidTr="00B56DF4">
        <w:trPr>
          <w:cnfStyle w:val="100000000000" w:firstRow="1" w:lastRow="0" w:firstColumn="0" w:lastColumn="0" w:oddVBand="0" w:evenVBand="0" w:oddHBand="0" w:evenHBand="0" w:firstRowFirstColumn="0" w:firstRowLastColumn="0" w:lastRowFirstColumn="0" w:lastRowLastColumn="0"/>
          <w:tblHeader/>
        </w:trPr>
        <w:tc>
          <w:tcPr>
            <w:tcW w:w="0" w:type="auto"/>
          </w:tcPr>
          <w:p w14:paraId="33F6B1E7" w14:textId="77777777" w:rsidR="00B56DF4" w:rsidRDefault="00992624">
            <w:pPr>
              <w:pStyle w:val="Compact"/>
            </w:pPr>
            <w:r>
              <w:t>Tool or Test</w:t>
            </w:r>
          </w:p>
        </w:tc>
        <w:tc>
          <w:tcPr>
            <w:tcW w:w="0" w:type="auto"/>
          </w:tcPr>
          <w:p w14:paraId="1A13AD62" w14:textId="77777777" w:rsidR="00B56DF4" w:rsidRDefault="00992624">
            <w:pPr>
              <w:pStyle w:val="Compact"/>
            </w:pPr>
            <w:r>
              <w:t>Example</w:t>
            </w:r>
          </w:p>
        </w:tc>
        <w:tc>
          <w:tcPr>
            <w:tcW w:w="0" w:type="auto"/>
          </w:tcPr>
          <w:p w14:paraId="7FEF407F" w14:textId="77777777" w:rsidR="00B56DF4" w:rsidRDefault="00992624">
            <w:pPr>
              <w:pStyle w:val="Compact"/>
            </w:pPr>
            <w:r>
              <w:t>How Is It Used?</w:t>
            </w:r>
          </w:p>
        </w:tc>
      </w:tr>
      <w:tr w:rsidR="00B56DF4" w14:paraId="1A6AFF48" w14:textId="77777777">
        <w:tc>
          <w:tcPr>
            <w:tcW w:w="0" w:type="auto"/>
          </w:tcPr>
          <w:p w14:paraId="092BE434" w14:textId="77777777" w:rsidR="00B56DF4" w:rsidRDefault="00992624">
            <w:pPr>
              <w:pStyle w:val="Compact"/>
            </w:pPr>
            <w:r>
              <w:t>Arithmetic Mean</w:t>
            </w:r>
          </w:p>
        </w:tc>
        <w:tc>
          <w:tcPr>
            <w:tcW w:w="0" w:type="auto"/>
          </w:tcPr>
          <w:p w14:paraId="73DE63D2" w14:textId="77777777" w:rsidR="00B56DF4" w:rsidRDefault="00992624">
            <w:pPr>
              <w:pStyle w:val="Compact"/>
            </w:pPr>
            <w:r>
              <w:t>2019 mean household income in the US was $116,735.</w:t>
            </w:r>
          </w:p>
        </w:tc>
        <w:tc>
          <w:tcPr>
            <w:tcW w:w="0" w:type="auto"/>
          </w:tcPr>
          <w:p w14:paraId="35A873B0" w14:textId="77777777" w:rsidR="00B56DF4" w:rsidRDefault="00992624">
            <w:pPr>
              <w:pStyle w:val="Compact"/>
            </w:pPr>
            <w:r>
              <w:t>Estimates the middle of the range of values mathematically.</w:t>
            </w:r>
          </w:p>
        </w:tc>
      </w:tr>
      <w:tr w:rsidR="00B56DF4" w14:paraId="5ECF2EC8" w14:textId="77777777">
        <w:tc>
          <w:tcPr>
            <w:tcW w:w="0" w:type="auto"/>
          </w:tcPr>
          <w:p w14:paraId="15D0268E" w14:textId="77777777" w:rsidR="00B56DF4" w:rsidRDefault="00992624">
            <w:pPr>
              <w:pStyle w:val="Compact"/>
            </w:pPr>
            <w:r>
              <w:t>Median</w:t>
            </w:r>
          </w:p>
        </w:tc>
        <w:tc>
          <w:tcPr>
            <w:tcW w:w="0" w:type="auto"/>
          </w:tcPr>
          <w:p w14:paraId="6D63CE4E" w14:textId="77777777" w:rsidR="00B56DF4" w:rsidRDefault="00992624">
            <w:pPr>
              <w:pStyle w:val="Compact"/>
            </w:pPr>
            <w:r>
              <w:t>2019 median household income in the US was $68,703</w:t>
            </w:r>
          </w:p>
        </w:tc>
        <w:tc>
          <w:tcPr>
            <w:tcW w:w="0" w:type="auto"/>
          </w:tcPr>
          <w:p w14:paraId="28EE736F" w14:textId="77777777" w:rsidR="00B56DF4" w:rsidRDefault="00992624">
            <w:pPr>
              <w:pStyle w:val="Compact"/>
            </w:pPr>
            <w:r>
              <w:t>Estimates the middle of a range of values using observed measures. Measurements are sorted in rank order; the middle measurement is the estimated middle of the distribution.</w:t>
            </w:r>
          </w:p>
        </w:tc>
      </w:tr>
      <w:tr w:rsidR="00B56DF4" w14:paraId="4AEB359F" w14:textId="77777777">
        <w:tc>
          <w:tcPr>
            <w:tcW w:w="0" w:type="auto"/>
          </w:tcPr>
          <w:p w14:paraId="4D42971B" w14:textId="77777777" w:rsidR="00B56DF4" w:rsidRDefault="00992624">
            <w:pPr>
              <w:pStyle w:val="Compact"/>
            </w:pPr>
            <w:r>
              <w:t>Standard Deviation</w:t>
            </w:r>
          </w:p>
        </w:tc>
        <w:tc>
          <w:tcPr>
            <w:tcW w:w="0" w:type="auto"/>
          </w:tcPr>
          <w:p w14:paraId="0EABC898" w14:textId="77777777" w:rsidR="00B56DF4" w:rsidRDefault="00992624">
            <w:pPr>
              <w:pStyle w:val="Compact"/>
            </w:pPr>
            <w:r>
              <w:t>Normal adult blood hemoglobin averages 42.1 ± 3.28%</w:t>
            </w:r>
          </w:p>
        </w:tc>
        <w:tc>
          <w:tcPr>
            <w:tcW w:w="0" w:type="auto"/>
          </w:tcPr>
          <w:p w14:paraId="6F3B2444" w14:textId="77777777" w:rsidR="00B56DF4" w:rsidRDefault="00992624">
            <w:pPr>
              <w:pStyle w:val="Compact"/>
            </w:pPr>
            <w:r>
              <w:t xml:space="preserve">Estimated </w:t>
            </w:r>
            <w:r>
              <w:t>spread in the measurements</w:t>
            </w:r>
          </w:p>
        </w:tc>
      </w:tr>
    </w:tbl>
    <w:p w14:paraId="3C74E469" w14:textId="77777777" w:rsidR="00B56DF4" w:rsidRDefault="00B56DF4">
      <w:pPr>
        <w:pStyle w:val="BodyText"/>
      </w:pPr>
    </w:p>
    <w:p w14:paraId="6B6B6D34" w14:textId="77777777" w:rsidR="00B56DF4" w:rsidRDefault="00992624">
      <w:pPr>
        <w:pStyle w:val="BodyText"/>
      </w:pPr>
      <w:r>
        <w:rPr>
          <w:b/>
          <w:bCs/>
        </w:rPr>
        <w:t>Table 2.</w:t>
      </w:r>
      <w:r>
        <w:t xml:space="preserve"> Comparisons and Hypothesis Testing</w:t>
      </w:r>
    </w:p>
    <w:tbl>
      <w:tblPr>
        <w:tblStyle w:val="Table"/>
        <w:tblW w:w="5000" w:type="pct"/>
        <w:tblLook w:val="0020" w:firstRow="1" w:lastRow="0" w:firstColumn="0" w:lastColumn="0" w:noHBand="0" w:noVBand="0"/>
      </w:tblPr>
      <w:tblGrid>
        <w:gridCol w:w="1908"/>
        <w:gridCol w:w="4043"/>
        <w:gridCol w:w="3625"/>
      </w:tblGrid>
      <w:tr w:rsidR="00B56DF4" w14:paraId="7374D030" w14:textId="77777777" w:rsidTr="00B56DF4">
        <w:trPr>
          <w:cnfStyle w:val="100000000000" w:firstRow="1" w:lastRow="0" w:firstColumn="0" w:lastColumn="0" w:oddVBand="0" w:evenVBand="0" w:oddHBand="0" w:evenHBand="0" w:firstRowFirstColumn="0" w:firstRowLastColumn="0" w:lastRowFirstColumn="0" w:lastRowLastColumn="0"/>
          <w:tblHeader/>
        </w:trPr>
        <w:tc>
          <w:tcPr>
            <w:tcW w:w="0" w:type="auto"/>
          </w:tcPr>
          <w:p w14:paraId="134954A9" w14:textId="77777777" w:rsidR="00B56DF4" w:rsidRDefault="00992624">
            <w:pPr>
              <w:pStyle w:val="Compact"/>
            </w:pPr>
            <w:r>
              <w:t>Tool or Test</w:t>
            </w:r>
          </w:p>
        </w:tc>
        <w:tc>
          <w:tcPr>
            <w:tcW w:w="0" w:type="auto"/>
          </w:tcPr>
          <w:p w14:paraId="7F41991A" w14:textId="77777777" w:rsidR="00B56DF4" w:rsidRDefault="00992624">
            <w:pPr>
              <w:pStyle w:val="Compact"/>
            </w:pPr>
            <w:r>
              <w:t>Example</w:t>
            </w:r>
          </w:p>
        </w:tc>
        <w:tc>
          <w:tcPr>
            <w:tcW w:w="0" w:type="auto"/>
          </w:tcPr>
          <w:p w14:paraId="129B861D" w14:textId="77777777" w:rsidR="00B56DF4" w:rsidRDefault="00992624">
            <w:pPr>
              <w:pStyle w:val="Compact"/>
            </w:pPr>
            <w:r>
              <w:t>How Is It Used?</w:t>
            </w:r>
          </w:p>
        </w:tc>
      </w:tr>
      <w:tr w:rsidR="00B56DF4" w14:paraId="69DD3927" w14:textId="77777777">
        <w:tc>
          <w:tcPr>
            <w:tcW w:w="0" w:type="auto"/>
          </w:tcPr>
          <w:p w14:paraId="6363B07B" w14:textId="77777777" w:rsidR="00B56DF4" w:rsidRDefault="00992624">
            <w:pPr>
              <w:pStyle w:val="Compact"/>
            </w:pPr>
            <w:r>
              <w:t>Two-sample t-test</w:t>
            </w:r>
          </w:p>
        </w:tc>
        <w:tc>
          <w:tcPr>
            <w:tcW w:w="0" w:type="auto"/>
          </w:tcPr>
          <w:p w14:paraId="02764005" w14:textId="77777777" w:rsidR="00B56DF4" w:rsidRDefault="00992624">
            <w:pPr>
              <w:pStyle w:val="Compact"/>
            </w:pPr>
            <w:r>
              <w:t>Comparing the mean heavy metal content of clams collected in Nova Scotia vs. New Jersey</w:t>
            </w:r>
          </w:p>
        </w:tc>
        <w:tc>
          <w:tcPr>
            <w:tcW w:w="0" w:type="auto"/>
          </w:tcPr>
          <w:p w14:paraId="0D82B16C" w14:textId="77777777" w:rsidR="00B56DF4" w:rsidRDefault="00992624">
            <w:pPr>
              <w:pStyle w:val="Compact"/>
            </w:pPr>
            <w:r>
              <w:t xml:space="preserve">Tests a null hypothesis that the means </w:t>
            </w:r>
            <w:r>
              <w:t>of a measurement variable are the same in two groups.</w:t>
            </w:r>
          </w:p>
        </w:tc>
      </w:tr>
      <w:tr w:rsidR="00B56DF4" w14:paraId="2588AB07" w14:textId="77777777">
        <w:tc>
          <w:tcPr>
            <w:tcW w:w="0" w:type="auto"/>
          </w:tcPr>
          <w:p w14:paraId="66E6717F" w14:textId="77777777" w:rsidR="00B56DF4" w:rsidRDefault="00992624">
            <w:pPr>
              <w:pStyle w:val="Compact"/>
            </w:pPr>
            <w:r>
              <w:t>Paired t-test</w:t>
            </w:r>
          </w:p>
        </w:tc>
        <w:tc>
          <w:tcPr>
            <w:tcW w:w="0" w:type="auto"/>
          </w:tcPr>
          <w:p w14:paraId="319CF74B" w14:textId="77777777" w:rsidR="00B56DF4" w:rsidRDefault="00992624">
            <w:pPr>
              <w:pStyle w:val="Compact"/>
            </w:pPr>
            <w:r>
              <w:t>Compare cholesterol level in blood of people before vs. after switching to a vegetarian diet.</w:t>
            </w:r>
          </w:p>
        </w:tc>
        <w:tc>
          <w:tcPr>
            <w:tcW w:w="0" w:type="auto"/>
          </w:tcPr>
          <w:p w14:paraId="6DC7D022" w14:textId="77777777" w:rsidR="00B56DF4" w:rsidRDefault="00992624">
            <w:pPr>
              <w:pStyle w:val="Compact"/>
            </w:pPr>
            <w:r>
              <w:t>Tests a null hypothesis that the means of the measurement variable are the same before vs. after a treatment.</w:t>
            </w:r>
          </w:p>
        </w:tc>
      </w:tr>
      <w:tr w:rsidR="00B56DF4" w14:paraId="4432CFE1" w14:textId="77777777">
        <w:tc>
          <w:tcPr>
            <w:tcW w:w="0" w:type="auto"/>
          </w:tcPr>
          <w:p w14:paraId="0715FCFE" w14:textId="77777777" w:rsidR="00B56DF4" w:rsidRDefault="00992624">
            <w:pPr>
              <w:pStyle w:val="Compact"/>
            </w:pPr>
            <w:r>
              <w:t>ANOVA</w:t>
            </w:r>
          </w:p>
        </w:tc>
        <w:tc>
          <w:tcPr>
            <w:tcW w:w="0" w:type="auto"/>
          </w:tcPr>
          <w:p w14:paraId="719760C1" w14:textId="77777777" w:rsidR="00B56DF4" w:rsidRDefault="00992624">
            <w:pPr>
              <w:pStyle w:val="Compact"/>
            </w:pPr>
            <w:r>
              <w:t>Compare blood cholesterol levels of male vegetarian, female vegetarian, male omnivorous, and female omnivorous students.</w:t>
            </w:r>
          </w:p>
        </w:tc>
        <w:tc>
          <w:tcPr>
            <w:tcW w:w="0" w:type="auto"/>
          </w:tcPr>
          <w:p w14:paraId="5767CD10" w14:textId="77777777" w:rsidR="00B56DF4" w:rsidRDefault="00992624">
            <w:pPr>
              <w:pStyle w:val="Compact"/>
            </w:pPr>
            <w:r>
              <w:t>Tests a null hypot</w:t>
            </w:r>
            <w:r>
              <w:t>hesis that 3+ different groups have the same means for the measurement variable.</w:t>
            </w:r>
          </w:p>
        </w:tc>
      </w:tr>
      <w:tr w:rsidR="00B56DF4" w14:paraId="4D2FEC4C" w14:textId="77777777">
        <w:tc>
          <w:tcPr>
            <w:tcW w:w="0" w:type="auto"/>
          </w:tcPr>
          <w:p w14:paraId="6C5DC83F" w14:textId="77777777" w:rsidR="00B56DF4" w:rsidRDefault="00992624">
            <w:pPr>
              <w:pStyle w:val="Compact"/>
            </w:pPr>
            <w:r>
              <w:t>Chi-square goodness of fit</w:t>
            </w:r>
          </w:p>
        </w:tc>
        <w:tc>
          <w:tcPr>
            <w:tcW w:w="0" w:type="auto"/>
          </w:tcPr>
          <w:p w14:paraId="64D80D19" w14:textId="77777777" w:rsidR="00B56DF4" w:rsidRDefault="00992624">
            <w:pPr>
              <w:pStyle w:val="Compact"/>
            </w:pPr>
            <w:r>
              <w:t>The number of red, pink, white flowers in a genetic cross fits an expected 1:2:1 ratio</w:t>
            </w:r>
          </w:p>
        </w:tc>
        <w:tc>
          <w:tcPr>
            <w:tcW w:w="0" w:type="auto"/>
          </w:tcPr>
          <w:p w14:paraId="4F7B6DCB" w14:textId="77777777" w:rsidR="00B56DF4" w:rsidRDefault="00992624">
            <w:pPr>
              <w:pStyle w:val="Compact"/>
            </w:pPr>
            <w:r>
              <w:t>Tests a null hypothesis that observed frequencies are not di</w:t>
            </w:r>
            <w:r>
              <w:t xml:space="preserve">fferent from expected </w:t>
            </w:r>
            <w:r>
              <w:lastRenderedPageBreak/>
              <w:t>frequencies.</w:t>
            </w:r>
          </w:p>
        </w:tc>
      </w:tr>
      <w:tr w:rsidR="00B56DF4" w14:paraId="51B155AF" w14:textId="77777777">
        <w:tc>
          <w:tcPr>
            <w:tcW w:w="0" w:type="auto"/>
          </w:tcPr>
          <w:p w14:paraId="4288FA7F" w14:textId="77777777" w:rsidR="00B56DF4" w:rsidRDefault="00992624">
            <w:pPr>
              <w:pStyle w:val="Compact"/>
            </w:pPr>
            <w:r>
              <w:lastRenderedPageBreak/>
              <w:t>Chi-square independence</w:t>
            </w:r>
          </w:p>
        </w:tc>
        <w:tc>
          <w:tcPr>
            <w:tcW w:w="0" w:type="auto"/>
          </w:tcPr>
          <w:p w14:paraId="1BFEC0A4" w14:textId="77777777" w:rsidR="00B56DF4" w:rsidRDefault="00992624">
            <w:pPr>
              <w:pStyle w:val="Compact"/>
            </w:pPr>
            <w:r>
              <w:t>Compare the proportion of HIV patients who get worse after taking a new drug to the proportion who get worse after taking a placebo</w:t>
            </w:r>
          </w:p>
        </w:tc>
        <w:tc>
          <w:tcPr>
            <w:tcW w:w="0" w:type="auto"/>
          </w:tcPr>
          <w:p w14:paraId="173119A4" w14:textId="77777777" w:rsidR="00B56DF4" w:rsidRDefault="00992624">
            <w:pPr>
              <w:pStyle w:val="Compact"/>
            </w:pPr>
            <w:r>
              <w:t>Tests a null hypothesis that proportions are same in different g</w:t>
            </w:r>
            <w:r>
              <w:t>roups.</w:t>
            </w:r>
          </w:p>
        </w:tc>
      </w:tr>
    </w:tbl>
    <w:p w14:paraId="1B3101C1" w14:textId="77777777" w:rsidR="00B56DF4" w:rsidRDefault="00B56DF4">
      <w:pPr>
        <w:pStyle w:val="BodyText"/>
      </w:pPr>
    </w:p>
    <w:p w14:paraId="421D0129" w14:textId="77777777" w:rsidR="00B56DF4" w:rsidRDefault="00992624">
      <w:pPr>
        <w:pStyle w:val="BodyText"/>
      </w:pPr>
      <w:r>
        <w:rPr>
          <w:b/>
          <w:bCs/>
        </w:rPr>
        <w:t>Table 3.</w:t>
      </w:r>
      <w:r>
        <w:t xml:space="preserve"> Statistical Modeling</w:t>
      </w:r>
    </w:p>
    <w:tbl>
      <w:tblPr>
        <w:tblStyle w:val="Table"/>
        <w:tblW w:w="5000" w:type="pct"/>
        <w:tblLook w:val="0020" w:firstRow="1" w:lastRow="0" w:firstColumn="0" w:lastColumn="0" w:noHBand="0" w:noVBand="0"/>
      </w:tblPr>
      <w:tblGrid>
        <w:gridCol w:w="1526"/>
        <w:gridCol w:w="3991"/>
        <w:gridCol w:w="4059"/>
      </w:tblGrid>
      <w:tr w:rsidR="00B56DF4" w14:paraId="5E585839" w14:textId="77777777" w:rsidTr="00B56DF4">
        <w:trPr>
          <w:cnfStyle w:val="100000000000" w:firstRow="1" w:lastRow="0" w:firstColumn="0" w:lastColumn="0" w:oddVBand="0" w:evenVBand="0" w:oddHBand="0" w:evenHBand="0" w:firstRowFirstColumn="0" w:firstRowLastColumn="0" w:lastRowFirstColumn="0" w:lastRowLastColumn="0"/>
          <w:tblHeader/>
        </w:trPr>
        <w:tc>
          <w:tcPr>
            <w:tcW w:w="0" w:type="auto"/>
          </w:tcPr>
          <w:p w14:paraId="6DC256A3" w14:textId="77777777" w:rsidR="00B56DF4" w:rsidRDefault="00992624">
            <w:pPr>
              <w:pStyle w:val="Compact"/>
            </w:pPr>
            <w:r>
              <w:t>Tool or Test</w:t>
            </w:r>
          </w:p>
        </w:tc>
        <w:tc>
          <w:tcPr>
            <w:tcW w:w="0" w:type="auto"/>
          </w:tcPr>
          <w:p w14:paraId="538295C3" w14:textId="77777777" w:rsidR="00B56DF4" w:rsidRDefault="00992624">
            <w:pPr>
              <w:pStyle w:val="Compact"/>
            </w:pPr>
            <w:r>
              <w:t>Example</w:t>
            </w:r>
          </w:p>
        </w:tc>
        <w:tc>
          <w:tcPr>
            <w:tcW w:w="0" w:type="auto"/>
          </w:tcPr>
          <w:p w14:paraId="53B83F11" w14:textId="77777777" w:rsidR="00B56DF4" w:rsidRDefault="00992624">
            <w:pPr>
              <w:pStyle w:val="Compact"/>
            </w:pPr>
            <w:r>
              <w:t>How Is It Used?</w:t>
            </w:r>
          </w:p>
        </w:tc>
      </w:tr>
      <w:tr w:rsidR="00B56DF4" w14:paraId="6FD34EDE" w14:textId="77777777">
        <w:tc>
          <w:tcPr>
            <w:tcW w:w="0" w:type="auto"/>
          </w:tcPr>
          <w:p w14:paraId="7E3D75DE" w14:textId="77777777" w:rsidR="00B56DF4" w:rsidRDefault="00992624">
            <w:pPr>
              <w:pStyle w:val="Compact"/>
            </w:pPr>
            <w:r>
              <w:t>Correlation</w:t>
            </w:r>
          </w:p>
        </w:tc>
        <w:tc>
          <w:tcPr>
            <w:tcW w:w="0" w:type="auto"/>
          </w:tcPr>
          <w:p w14:paraId="16DFCCD2" w14:textId="77777777" w:rsidR="00B56DF4" w:rsidRDefault="00992624">
            <w:pPr>
              <w:pStyle w:val="Compact"/>
            </w:pPr>
            <w:r>
              <w:t>Measure salt and fat intake in different people’s diets, to see if people who eat a lot of fat also eat a lot of salt</w:t>
            </w:r>
          </w:p>
        </w:tc>
        <w:tc>
          <w:tcPr>
            <w:tcW w:w="0" w:type="auto"/>
          </w:tcPr>
          <w:p w14:paraId="22C161D8" w14:textId="77777777" w:rsidR="00B56DF4" w:rsidRDefault="00992624">
            <w:pPr>
              <w:pStyle w:val="Compact"/>
            </w:pPr>
            <w:r>
              <w:t xml:space="preserve">See whether two variables are </w:t>
            </w:r>
            <w:r>
              <w:rPr>
                <w:b/>
                <w:bCs/>
              </w:rPr>
              <w:t>potentially</w:t>
            </w:r>
            <w:r>
              <w:t xml:space="preserve"> related to each other. (Correlation is not the same as a causal relationship.)</w:t>
            </w:r>
          </w:p>
        </w:tc>
      </w:tr>
      <w:tr w:rsidR="00B56DF4" w14:paraId="5F80B2CA" w14:textId="77777777">
        <w:tc>
          <w:tcPr>
            <w:tcW w:w="0" w:type="auto"/>
          </w:tcPr>
          <w:p w14:paraId="18858BB8" w14:textId="77777777" w:rsidR="00B56DF4" w:rsidRDefault="00992624">
            <w:pPr>
              <w:pStyle w:val="Compact"/>
            </w:pPr>
            <w:r>
              <w:t>Linear regressio</w:t>
            </w:r>
            <w:r>
              <w:t>n</w:t>
            </w:r>
          </w:p>
        </w:tc>
        <w:tc>
          <w:tcPr>
            <w:tcW w:w="0" w:type="auto"/>
          </w:tcPr>
          <w:p w14:paraId="564DC911" w14:textId="77777777" w:rsidR="00B56DF4" w:rsidRDefault="00992624">
            <w:pPr>
              <w:pStyle w:val="Compact"/>
            </w:pPr>
            <w:r>
              <w:t>Measure chirping speed in crickets at different temperatures, &amp; test whether chirping speed varies with temperature</w:t>
            </w:r>
          </w:p>
        </w:tc>
        <w:tc>
          <w:tcPr>
            <w:tcW w:w="0" w:type="auto"/>
          </w:tcPr>
          <w:p w14:paraId="01276600" w14:textId="77777777" w:rsidR="00B56DF4" w:rsidRDefault="00992624">
            <w:pPr>
              <w:pStyle w:val="Compact"/>
            </w:pPr>
            <w:r>
              <w:t>See if changes in an independent variable predict changes in a dependent variable.</w:t>
            </w:r>
          </w:p>
        </w:tc>
      </w:tr>
      <w:tr w:rsidR="00B56DF4" w14:paraId="177ABE40" w14:textId="77777777">
        <w:tc>
          <w:tcPr>
            <w:tcW w:w="0" w:type="auto"/>
          </w:tcPr>
          <w:p w14:paraId="6757D057" w14:textId="77777777" w:rsidR="00B56DF4" w:rsidRDefault="00992624">
            <w:pPr>
              <w:pStyle w:val="Compact"/>
            </w:pPr>
            <w:r>
              <w:t>"</w:t>
            </w:r>
          </w:p>
        </w:tc>
        <w:tc>
          <w:tcPr>
            <w:tcW w:w="0" w:type="auto"/>
          </w:tcPr>
          <w:p w14:paraId="2EE0808F" w14:textId="77777777" w:rsidR="00B56DF4" w:rsidRDefault="00992624">
            <w:pPr>
              <w:pStyle w:val="Compact"/>
            </w:pPr>
            <w:r>
              <w:t xml:space="preserve">Estimate air temperature based on chirping speed of </w:t>
            </w:r>
            <w:r>
              <w:t>crickets</w:t>
            </w:r>
          </w:p>
        </w:tc>
        <w:tc>
          <w:tcPr>
            <w:tcW w:w="0" w:type="auto"/>
          </w:tcPr>
          <w:p w14:paraId="75B0B773" w14:textId="77777777" w:rsidR="00B56DF4" w:rsidRDefault="00992624">
            <w:pPr>
              <w:pStyle w:val="Compact"/>
            </w:pPr>
            <w:r>
              <w:t>Estimate the value of one unmeasured variable corresponding to a measured variable</w:t>
            </w:r>
          </w:p>
        </w:tc>
      </w:tr>
    </w:tbl>
    <w:p w14:paraId="5AE1604F" w14:textId="77777777" w:rsidR="00B56DF4" w:rsidRDefault="00992624">
      <w:pPr>
        <w:pStyle w:val="Heading2"/>
      </w:pPr>
      <w:bookmarkStart w:id="179" w:name="where-to-learn-more-3"/>
      <w:r>
        <w:t>Where to Learn More</w:t>
      </w:r>
    </w:p>
    <w:p w14:paraId="1338A658" w14:textId="77777777" w:rsidR="00B56DF4" w:rsidRDefault="00992624">
      <w:pPr>
        <w:pStyle w:val="FirstParagraph"/>
      </w:pPr>
      <w:r>
        <w:t>This Guide covers just a fraction of all there is to know about biostatistics. This introduction will get you started thinking about some found</w:t>
      </w:r>
      <w:r>
        <w:t>ation concepts and using some simple tests. When you are ready, check out these additional resources.</w:t>
      </w:r>
    </w:p>
    <w:p w14:paraId="7F524A2B" w14:textId="77777777" w:rsidR="00B56DF4" w:rsidRDefault="00992624">
      <w:pPr>
        <w:pStyle w:val="BodyText"/>
      </w:pPr>
      <w:hyperlink r:id="rId37">
        <w:r>
          <w:rPr>
            <w:rStyle w:val="Hyperlink"/>
          </w:rPr>
          <w:t>HHMI Data Explorer</w:t>
        </w:r>
      </w:hyperlink>
      <w:r>
        <w:t xml:space="preserve"> is an interactive web site that you can use to buil</w:t>
      </w:r>
      <w:r>
        <w:t xml:space="preserve">d graphs and learn how different parts go together. In the </w:t>
      </w:r>
      <w:r>
        <w:rPr>
          <w:b/>
          <w:bCs/>
        </w:rPr>
        <w:t>Materials</w:t>
      </w:r>
      <w:r>
        <w:t xml:space="preserve"> box on the right side is a link to download the </w:t>
      </w:r>
      <w:r>
        <w:rPr>
          <w:b/>
          <w:bCs/>
        </w:rPr>
        <w:t>HHMI Statistical Analysis Selection Guide</w:t>
      </w:r>
      <w:r>
        <w:t>. This short reference helps you choose the right statistical test for your data.</w:t>
      </w:r>
    </w:p>
    <w:p w14:paraId="12F44969" w14:textId="77777777" w:rsidR="00B56DF4" w:rsidRDefault="00992624">
      <w:pPr>
        <w:pStyle w:val="BodyText"/>
      </w:pPr>
      <w:r>
        <w:rPr>
          <w:i/>
          <w:iCs/>
        </w:rPr>
        <w:t>MacDonald’s Biostatistics Handbook</w:t>
      </w:r>
      <w:r>
        <w:t>. This is an exceptional resource. Much of the information in this portion of the Guide is based on Dr. MacDonald’s book, which he kindly gr</w:t>
      </w:r>
      <w:r>
        <w:t>anted us permission to use. http://www.biostathandbook.com/</w:t>
      </w:r>
    </w:p>
    <w:p w14:paraId="40B1094D" w14:textId="77777777" w:rsidR="00B56DF4" w:rsidRDefault="00992624">
      <w:pPr>
        <w:pStyle w:val="BodyText"/>
      </w:pPr>
      <w:r>
        <w:t xml:space="preserve">Motulsky H. 2013. </w:t>
      </w:r>
      <w:r>
        <w:rPr>
          <w:i/>
          <w:iCs/>
        </w:rPr>
        <w:t>Intuitive Biostatistics: A Non-Mathematical Guide to Statistical Thinking,</w:t>
      </w:r>
      <w:r>
        <w:t xml:space="preserve"> 3rd edition. Oxford University Press, 576 pp. </w:t>
      </w:r>
    </w:p>
    <w:p w14:paraId="62BEA5BD" w14:textId="77777777" w:rsidR="00B56DF4" w:rsidRDefault="00992624">
      <w:pPr>
        <w:pStyle w:val="BodyText"/>
      </w:pPr>
      <w:r>
        <w:t>Nuzzo R. 2014. Statistical errors: P values, the ‘gold s</w:t>
      </w:r>
      <w:r>
        <w:t xml:space="preserve">tandard’ of statistical validity, are not as reliable as many scientists assume. </w:t>
      </w:r>
      <w:r>
        <w:rPr>
          <w:i/>
          <w:iCs/>
        </w:rPr>
        <w:t>Nature</w:t>
      </w:r>
      <w:r>
        <w:t>, 506:150-152.</w:t>
      </w:r>
    </w:p>
    <w:p w14:paraId="46E92A89" w14:textId="77777777" w:rsidR="00B56DF4" w:rsidRDefault="00B56DF4">
      <w:pPr>
        <w:pStyle w:val="BodyText"/>
      </w:pPr>
    </w:p>
    <w:p w14:paraId="7A11B2AA" w14:textId="77777777" w:rsidR="00B56DF4" w:rsidRDefault="00992624">
      <w:pPr>
        <w:pStyle w:val="Heading2"/>
      </w:pPr>
      <w:bookmarkStart w:id="180" w:name="instructors-supplement-4"/>
      <w:bookmarkEnd w:id="179"/>
      <w:r>
        <w:lastRenderedPageBreak/>
        <w:t>Instructors’ Supplement</w:t>
      </w:r>
    </w:p>
    <w:p w14:paraId="14002F5A" w14:textId="77777777" w:rsidR="00B56DF4" w:rsidRDefault="00992624">
      <w:pPr>
        <w:pStyle w:val="Heading3"/>
      </w:pPr>
      <w:bookmarkStart w:id="181" w:name="adapting-your-guide-3"/>
      <w:r>
        <w:t>Adapting Your Guide</w:t>
      </w:r>
    </w:p>
    <w:p w14:paraId="66255274" w14:textId="77777777" w:rsidR="00B56DF4" w:rsidRDefault="00992624">
      <w:pPr>
        <w:pStyle w:val="FirstParagraph"/>
      </w:pPr>
      <w:r>
        <w:t>Our introduction to biostatistics describes the statistical tests that our students use most often. If there are other statistical tests that are more appropriate for the types of analyses your students do, add new descriptions for them to the tables on th</w:t>
      </w:r>
      <w:r>
        <w:t>is page, add new pages outlining each test, and remove any current ones that are not needed.</w:t>
      </w:r>
    </w:p>
    <w:p w14:paraId="40D92646" w14:textId="77777777" w:rsidR="00B56DF4" w:rsidRDefault="00992624">
      <w:pPr>
        <w:pStyle w:val="BodyText"/>
      </w:pPr>
      <w:r>
        <w:t>Alternatively, if your students have a separate statistics resource guide, the pages on biostatistics can be deleted entirely. Be sure to refer your students to th</w:t>
      </w:r>
      <w:r>
        <w:t>e local resource.</w:t>
      </w:r>
    </w:p>
    <w:p w14:paraId="659E281D" w14:textId="77777777" w:rsidR="00B56DF4" w:rsidRDefault="00992624">
      <w:pPr>
        <w:pStyle w:val="Heading1"/>
      </w:pPr>
      <w:bookmarkStart w:id="182" w:name="sumstats460"/>
      <w:bookmarkEnd w:id="178"/>
      <w:bookmarkEnd w:id="180"/>
      <w:bookmarkEnd w:id="181"/>
      <w:r>
        <w:t>Summary or Descriptive Statistics</w:t>
      </w:r>
    </w:p>
    <w:p w14:paraId="7F75D4D2" w14:textId="77777777" w:rsidR="00B56DF4" w:rsidRDefault="00992624">
      <w:pPr>
        <w:pStyle w:val="FirstParagraph"/>
      </w:pPr>
      <w:r>
        <w:t>Summary statistics make it much easier for your readers to understand and think about your data. The questions you want to answer for your readers are:</w:t>
      </w:r>
    </w:p>
    <w:p w14:paraId="667278E5" w14:textId="77777777" w:rsidR="00B56DF4" w:rsidRDefault="00992624" w:rsidP="00992624">
      <w:pPr>
        <w:pStyle w:val="Compact"/>
        <w:numPr>
          <w:ilvl w:val="0"/>
          <w:numId w:val="114"/>
        </w:numPr>
      </w:pPr>
      <w:r>
        <w:t>What is the midpoint of your observed data?</w:t>
      </w:r>
    </w:p>
    <w:p w14:paraId="5094C5BA" w14:textId="77777777" w:rsidR="00B56DF4" w:rsidRDefault="00992624" w:rsidP="00992624">
      <w:pPr>
        <w:pStyle w:val="Compact"/>
        <w:numPr>
          <w:ilvl w:val="0"/>
          <w:numId w:val="114"/>
        </w:numPr>
      </w:pPr>
      <w:r>
        <w:t>How wide</w:t>
      </w:r>
      <w:r>
        <w:t xml:space="preserve"> is the range of your observed data?</w:t>
      </w:r>
    </w:p>
    <w:p w14:paraId="767256EB" w14:textId="77777777" w:rsidR="00B56DF4" w:rsidRDefault="00992624" w:rsidP="00992624">
      <w:pPr>
        <w:pStyle w:val="Compact"/>
        <w:numPr>
          <w:ilvl w:val="0"/>
          <w:numId w:val="114"/>
        </w:numPr>
      </w:pPr>
      <w:r>
        <w:t>Are your observed data points similar to each other, or spread far apart?</w:t>
      </w:r>
    </w:p>
    <w:p w14:paraId="1B7D7A39" w14:textId="77777777" w:rsidR="00B56DF4" w:rsidRDefault="00992624">
      <w:pPr>
        <w:pStyle w:val="FirstParagraph"/>
      </w:pPr>
      <w:r>
        <w:t>Mean and median values provide them with estimates of the midpoints of each of your experimental groups. Standard deviation, standard error, vari</w:t>
      </w:r>
      <w:r>
        <w:t xml:space="preserve">ance, etc. (what we call </w:t>
      </w:r>
      <w:r>
        <w:rPr>
          <w:b/>
          <w:bCs/>
        </w:rPr>
        <w:t>measures of dispersion</w:t>
      </w:r>
      <w:r>
        <w:t>) provide readers with an estimate of the range or spread of your data, and how the measurements are distributed.</w:t>
      </w:r>
    </w:p>
    <w:p w14:paraId="37C69222" w14:textId="77777777" w:rsidR="00B56DF4" w:rsidRDefault="00992624">
      <w:pPr>
        <w:pStyle w:val="BodyText"/>
      </w:pPr>
      <w:r>
        <w:t>For these statistics to make sense we need to explain what we mean by distributions.</w:t>
      </w:r>
    </w:p>
    <w:p w14:paraId="57E0E962" w14:textId="77777777" w:rsidR="00B56DF4" w:rsidRDefault="00992624">
      <w:pPr>
        <w:pStyle w:val="Heading2"/>
      </w:pPr>
      <w:bookmarkStart w:id="183" w:name="normal-distribution"/>
      <w:r>
        <w:t>Normal Dis</w:t>
      </w:r>
      <w:r>
        <w:t>tribution</w:t>
      </w:r>
    </w:p>
    <w:p w14:paraId="6A6635EE" w14:textId="77777777" w:rsidR="00B56DF4" w:rsidRDefault="00992624">
      <w:pPr>
        <w:pStyle w:val="FirstParagraph"/>
      </w:pPr>
      <w:r>
        <w:t>Statistics is built around assumptions about how data are distributed. Imagine we measured the height of every student on campus. We get the following data set.</w:t>
      </w:r>
    </w:p>
    <w:p w14:paraId="6E2FE9CA" w14:textId="77777777" w:rsidR="00B56DF4" w:rsidRDefault="00992624">
      <w:pPr>
        <w:pStyle w:val="BodyText"/>
      </w:pPr>
      <w:r>
        <w:rPr>
          <w:b/>
          <w:bCs/>
        </w:rPr>
        <w:t>Table 1.</w:t>
      </w:r>
      <w:r>
        <w:t xml:space="preserve"> Distribution of student height on campus.</w:t>
      </w:r>
    </w:p>
    <w:tbl>
      <w:tblPr>
        <w:tblStyle w:val="Table"/>
        <w:tblW w:w="0" w:type="auto"/>
        <w:tblLook w:val="0020" w:firstRow="1" w:lastRow="0" w:firstColumn="0" w:lastColumn="0" w:noHBand="0" w:noVBand="0"/>
      </w:tblPr>
      <w:tblGrid>
        <w:gridCol w:w="1872"/>
        <w:gridCol w:w="1303"/>
      </w:tblGrid>
      <w:tr w:rsidR="00B56DF4" w14:paraId="4FE6B0B9" w14:textId="77777777" w:rsidTr="00B56DF4">
        <w:trPr>
          <w:cnfStyle w:val="100000000000" w:firstRow="1" w:lastRow="0" w:firstColumn="0" w:lastColumn="0" w:oddVBand="0" w:evenVBand="0" w:oddHBand="0" w:evenHBand="0" w:firstRowFirstColumn="0" w:firstRowLastColumn="0" w:lastRowFirstColumn="0" w:lastRowLastColumn="0"/>
          <w:tblHeader/>
        </w:trPr>
        <w:tc>
          <w:tcPr>
            <w:tcW w:w="0" w:type="auto"/>
          </w:tcPr>
          <w:p w14:paraId="3F28CDAA" w14:textId="77777777" w:rsidR="00B56DF4" w:rsidRDefault="00992624">
            <w:pPr>
              <w:pStyle w:val="Compact"/>
              <w:jc w:val="center"/>
            </w:pPr>
            <w:r>
              <w:t>Height (cm)</w:t>
            </w:r>
          </w:p>
        </w:tc>
        <w:tc>
          <w:tcPr>
            <w:tcW w:w="0" w:type="auto"/>
          </w:tcPr>
          <w:p w14:paraId="1B66C029" w14:textId="77777777" w:rsidR="00B56DF4" w:rsidRDefault="00992624">
            <w:pPr>
              <w:pStyle w:val="Compact"/>
              <w:jc w:val="center"/>
            </w:pPr>
            <w:r>
              <w:t># students</w:t>
            </w:r>
          </w:p>
        </w:tc>
      </w:tr>
      <w:tr w:rsidR="00B56DF4" w14:paraId="46E73F5B" w14:textId="77777777">
        <w:tc>
          <w:tcPr>
            <w:tcW w:w="0" w:type="auto"/>
          </w:tcPr>
          <w:p w14:paraId="60167C27" w14:textId="77777777" w:rsidR="00B56DF4" w:rsidRDefault="00992624">
            <w:pPr>
              <w:pStyle w:val="Compact"/>
              <w:jc w:val="center"/>
            </w:pPr>
            <w:r>
              <w:t>&lt;135 (4’5”</w:t>
            </w:r>
            <w:r>
              <w:t>)</w:t>
            </w:r>
          </w:p>
        </w:tc>
        <w:tc>
          <w:tcPr>
            <w:tcW w:w="0" w:type="auto"/>
          </w:tcPr>
          <w:p w14:paraId="59A5C0EE" w14:textId="77777777" w:rsidR="00B56DF4" w:rsidRDefault="00992624">
            <w:pPr>
              <w:pStyle w:val="Compact"/>
              <w:jc w:val="center"/>
            </w:pPr>
            <w:r>
              <w:t>44</w:t>
            </w:r>
          </w:p>
        </w:tc>
      </w:tr>
      <w:tr w:rsidR="00B56DF4" w14:paraId="73D80BB8" w14:textId="77777777">
        <w:tc>
          <w:tcPr>
            <w:tcW w:w="0" w:type="auto"/>
          </w:tcPr>
          <w:p w14:paraId="3076582E" w14:textId="77777777" w:rsidR="00B56DF4" w:rsidRDefault="00992624">
            <w:pPr>
              <w:pStyle w:val="Compact"/>
              <w:jc w:val="center"/>
            </w:pPr>
            <w:r>
              <w:t>135-139</w:t>
            </w:r>
          </w:p>
        </w:tc>
        <w:tc>
          <w:tcPr>
            <w:tcW w:w="0" w:type="auto"/>
          </w:tcPr>
          <w:p w14:paraId="4721B98C" w14:textId="77777777" w:rsidR="00B56DF4" w:rsidRDefault="00992624">
            <w:pPr>
              <w:pStyle w:val="Compact"/>
              <w:jc w:val="center"/>
            </w:pPr>
            <w:r>
              <w:t>109</w:t>
            </w:r>
          </w:p>
        </w:tc>
      </w:tr>
      <w:tr w:rsidR="00B56DF4" w14:paraId="1C919972" w14:textId="77777777">
        <w:tc>
          <w:tcPr>
            <w:tcW w:w="0" w:type="auto"/>
          </w:tcPr>
          <w:p w14:paraId="42468635" w14:textId="77777777" w:rsidR="00B56DF4" w:rsidRDefault="00992624">
            <w:pPr>
              <w:pStyle w:val="Compact"/>
              <w:jc w:val="center"/>
            </w:pPr>
            <w:r>
              <w:t>140-149</w:t>
            </w:r>
          </w:p>
        </w:tc>
        <w:tc>
          <w:tcPr>
            <w:tcW w:w="0" w:type="auto"/>
          </w:tcPr>
          <w:p w14:paraId="26977C8B" w14:textId="77777777" w:rsidR="00B56DF4" w:rsidRDefault="00992624">
            <w:pPr>
              <w:pStyle w:val="Compact"/>
              <w:jc w:val="center"/>
            </w:pPr>
            <w:r>
              <w:t>231</w:t>
            </w:r>
          </w:p>
        </w:tc>
      </w:tr>
      <w:tr w:rsidR="00B56DF4" w14:paraId="339D8644" w14:textId="77777777">
        <w:tc>
          <w:tcPr>
            <w:tcW w:w="0" w:type="auto"/>
          </w:tcPr>
          <w:p w14:paraId="18B85FB1" w14:textId="77777777" w:rsidR="00B56DF4" w:rsidRDefault="00992624">
            <w:pPr>
              <w:pStyle w:val="Compact"/>
              <w:jc w:val="center"/>
            </w:pPr>
            <w:r>
              <w:t>150-159</w:t>
            </w:r>
          </w:p>
        </w:tc>
        <w:tc>
          <w:tcPr>
            <w:tcW w:w="0" w:type="auto"/>
          </w:tcPr>
          <w:p w14:paraId="743BC265" w14:textId="77777777" w:rsidR="00B56DF4" w:rsidRDefault="00992624">
            <w:pPr>
              <w:pStyle w:val="Compact"/>
              <w:jc w:val="center"/>
            </w:pPr>
            <w:r>
              <w:t>536</w:t>
            </w:r>
          </w:p>
        </w:tc>
      </w:tr>
      <w:tr w:rsidR="00B56DF4" w14:paraId="11D300BB" w14:textId="77777777">
        <w:tc>
          <w:tcPr>
            <w:tcW w:w="0" w:type="auto"/>
          </w:tcPr>
          <w:p w14:paraId="3D34B5FF" w14:textId="77777777" w:rsidR="00B56DF4" w:rsidRDefault="00992624">
            <w:pPr>
              <w:pStyle w:val="Compact"/>
              <w:jc w:val="center"/>
            </w:pPr>
            <w:r>
              <w:t>160-169</w:t>
            </w:r>
          </w:p>
        </w:tc>
        <w:tc>
          <w:tcPr>
            <w:tcW w:w="0" w:type="auto"/>
          </w:tcPr>
          <w:p w14:paraId="2A36C291" w14:textId="77777777" w:rsidR="00B56DF4" w:rsidRDefault="00992624">
            <w:pPr>
              <w:pStyle w:val="Compact"/>
              <w:jc w:val="center"/>
            </w:pPr>
            <w:r>
              <w:t>984</w:t>
            </w:r>
          </w:p>
        </w:tc>
      </w:tr>
      <w:tr w:rsidR="00B56DF4" w14:paraId="5A95FEDE" w14:textId="77777777">
        <w:tc>
          <w:tcPr>
            <w:tcW w:w="0" w:type="auto"/>
          </w:tcPr>
          <w:p w14:paraId="66CFC76B" w14:textId="77777777" w:rsidR="00B56DF4" w:rsidRDefault="00992624">
            <w:pPr>
              <w:pStyle w:val="Compact"/>
              <w:jc w:val="center"/>
            </w:pPr>
            <w:r>
              <w:t>170-179 (5’10”)</w:t>
            </w:r>
          </w:p>
        </w:tc>
        <w:tc>
          <w:tcPr>
            <w:tcW w:w="0" w:type="auto"/>
          </w:tcPr>
          <w:p w14:paraId="4C224AA2" w14:textId="77777777" w:rsidR="00B56DF4" w:rsidRDefault="00992624">
            <w:pPr>
              <w:pStyle w:val="Compact"/>
              <w:jc w:val="center"/>
            </w:pPr>
            <w:r>
              <w:t>2016</w:t>
            </w:r>
          </w:p>
        </w:tc>
      </w:tr>
      <w:tr w:rsidR="00B56DF4" w14:paraId="28E496B8" w14:textId="77777777">
        <w:tc>
          <w:tcPr>
            <w:tcW w:w="0" w:type="auto"/>
          </w:tcPr>
          <w:p w14:paraId="475F7891" w14:textId="77777777" w:rsidR="00B56DF4" w:rsidRDefault="00992624">
            <w:pPr>
              <w:pStyle w:val="Compact"/>
              <w:jc w:val="center"/>
            </w:pPr>
            <w:r>
              <w:t>180-189</w:t>
            </w:r>
          </w:p>
        </w:tc>
        <w:tc>
          <w:tcPr>
            <w:tcW w:w="0" w:type="auto"/>
          </w:tcPr>
          <w:p w14:paraId="34A13E6C" w14:textId="77777777" w:rsidR="00B56DF4" w:rsidRDefault="00992624">
            <w:pPr>
              <w:pStyle w:val="Compact"/>
              <w:jc w:val="center"/>
            </w:pPr>
            <w:r>
              <w:t>1051</w:t>
            </w:r>
          </w:p>
        </w:tc>
      </w:tr>
      <w:tr w:rsidR="00B56DF4" w14:paraId="537BD3A7" w14:textId="77777777">
        <w:tc>
          <w:tcPr>
            <w:tcW w:w="0" w:type="auto"/>
          </w:tcPr>
          <w:p w14:paraId="6476D062" w14:textId="77777777" w:rsidR="00B56DF4" w:rsidRDefault="00992624">
            <w:pPr>
              <w:pStyle w:val="Compact"/>
              <w:jc w:val="center"/>
            </w:pPr>
            <w:r>
              <w:t>190-199</w:t>
            </w:r>
          </w:p>
        </w:tc>
        <w:tc>
          <w:tcPr>
            <w:tcW w:w="0" w:type="auto"/>
          </w:tcPr>
          <w:p w14:paraId="3D251AA4" w14:textId="77777777" w:rsidR="00B56DF4" w:rsidRDefault="00992624">
            <w:pPr>
              <w:pStyle w:val="Compact"/>
              <w:jc w:val="center"/>
            </w:pPr>
            <w:r>
              <w:t>486</w:t>
            </w:r>
          </w:p>
        </w:tc>
      </w:tr>
      <w:tr w:rsidR="00B56DF4" w14:paraId="618800DB" w14:textId="77777777">
        <w:tc>
          <w:tcPr>
            <w:tcW w:w="0" w:type="auto"/>
          </w:tcPr>
          <w:p w14:paraId="507391D9" w14:textId="77777777" w:rsidR="00B56DF4" w:rsidRDefault="00992624">
            <w:pPr>
              <w:pStyle w:val="Compact"/>
              <w:jc w:val="center"/>
            </w:pPr>
            <w:r>
              <w:t>200-209</w:t>
            </w:r>
          </w:p>
        </w:tc>
        <w:tc>
          <w:tcPr>
            <w:tcW w:w="0" w:type="auto"/>
          </w:tcPr>
          <w:p w14:paraId="7CAF060C" w14:textId="77777777" w:rsidR="00B56DF4" w:rsidRDefault="00992624">
            <w:pPr>
              <w:pStyle w:val="Compact"/>
              <w:jc w:val="center"/>
            </w:pPr>
            <w:r>
              <w:t>194</w:t>
            </w:r>
          </w:p>
        </w:tc>
      </w:tr>
      <w:tr w:rsidR="00B56DF4" w14:paraId="41965B56" w14:textId="77777777">
        <w:tc>
          <w:tcPr>
            <w:tcW w:w="0" w:type="auto"/>
          </w:tcPr>
          <w:p w14:paraId="3995AD32" w14:textId="77777777" w:rsidR="00B56DF4" w:rsidRDefault="00992624">
            <w:pPr>
              <w:pStyle w:val="Compact"/>
              <w:jc w:val="center"/>
            </w:pPr>
            <w:r>
              <w:lastRenderedPageBreak/>
              <w:t>210-219</w:t>
            </w:r>
          </w:p>
        </w:tc>
        <w:tc>
          <w:tcPr>
            <w:tcW w:w="0" w:type="auto"/>
          </w:tcPr>
          <w:p w14:paraId="3E2236A0" w14:textId="77777777" w:rsidR="00B56DF4" w:rsidRDefault="00992624">
            <w:pPr>
              <w:pStyle w:val="Compact"/>
              <w:jc w:val="center"/>
            </w:pPr>
            <w:r>
              <w:t>85</w:t>
            </w:r>
          </w:p>
        </w:tc>
      </w:tr>
      <w:tr w:rsidR="00B56DF4" w14:paraId="45B4D030" w14:textId="77777777">
        <w:tc>
          <w:tcPr>
            <w:tcW w:w="0" w:type="auto"/>
          </w:tcPr>
          <w:p w14:paraId="403AC976" w14:textId="77777777" w:rsidR="00B56DF4" w:rsidRDefault="00992624">
            <w:pPr>
              <w:pStyle w:val="Compact"/>
              <w:jc w:val="center"/>
            </w:pPr>
            <w:r>
              <w:t>&gt;219 (7’2”)</w:t>
            </w:r>
          </w:p>
        </w:tc>
        <w:tc>
          <w:tcPr>
            <w:tcW w:w="0" w:type="auto"/>
          </w:tcPr>
          <w:p w14:paraId="2A4F77D4" w14:textId="77777777" w:rsidR="00B56DF4" w:rsidRDefault="00992624">
            <w:pPr>
              <w:pStyle w:val="Compact"/>
              <w:jc w:val="center"/>
            </w:pPr>
            <w:r>
              <w:t>52</w:t>
            </w:r>
          </w:p>
        </w:tc>
      </w:tr>
      <w:tr w:rsidR="00B56DF4" w14:paraId="26F52AB9" w14:textId="77777777">
        <w:tc>
          <w:tcPr>
            <w:tcW w:w="0" w:type="auto"/>
          </w:tcPr>
          <w:p w14:paraId="44A3A8EA" w14:textId="77777777" w:rsidR="00B56DF4" w:rsidRDefault="00992624">
            <w:pPr>
              <w:pStyle w:val="Compact"/>
              <w:jc w:val="center"/>
            </w:pPr>
            <w:r>
              <w:t>Total</w:t>
            </w:r>
          </w:p>
        </w:tc>
        <w:tc>
          <w:tcPr>
            <w:tcW w:w="0" w:type="auto"/>
          </w:tcPr>
          <w:p w14:paraId="5593ECED" w14:textId="77777777" w:rsidR="00B56DF4" w:rsidRDefault="00992624">
            <w:pPr>
              <w:pStyle w:val="Compact"/>
              <w:jc w:val="center"/>
            </w:pPr>
            <w:r>
              <w:t>5788</w:t>
            </w:r>
          </w:p>
        </w:tc>
      </w:tr>
    </w:tbl>
    <w:p w14:paraId="2674C0E4" w14:textId="77777777" w:rsidR="00B56DF4" w:rsidRDefault="00B56DF4">
      <w:pPr>
        <w:pStyle w:val="BodyText"/>
      </w:pPr>
    </w:p>
    <w:p w14:paraId="6818C1D1" w14:textId="77777777" w:rsidR="00B56DF4" w:rsidRDefault="00992624">
      <w:pPr>
        <w:pStyle w:val="BodyText"/>
      </w:pPr>
      <w:r>
        <w:t xml:space="preserve">If we plot these data as a series of bars showing the counts for each category, we get a </w:t>
      </w:r>
      <w:r>
        <w:rPr>
          <w:b/>
          <w:bCs/>
        </w:rPr>
        <w:t>histogram</w:t>
      </w:r>
      <w:r>
        <w:t xml:space="preserve"> like the one in Figure 1.</w:t>
      </w:r>
    </w:p>
    <w:p w14:paraId="18D06AB6" w14:textId="77777777" w:rsidR="00B56DF4" w:rsidRDefault="00992624">
      <w:pPr>
        <w:pStyle w:val="BodyText"/>
      </w:pPr>
      <w:r>
        <w:rPr>
          <w:b/>
          <w:bCs/>
        </w:rPr>
        <w:t>Figure 1.</w:t>
      </w:r>
      <w:r>
        <w:t xml:space="preserve"> Histogram showing the distribution of student height on campus.</w:t>
      </w:r>
    </w:p>
    <w:p w14:paraId="0E9A7E4B" w14:textId="77777777" w:rsidR="00B56DF4" w:rsidRDefault="00B56DF4">
      <w:pPr>
        <w:pStyle w:val="BodyText"/>
      </w:pPr>
    </w:p>
    <w:p w14:paraId="57EBC33C" w14:textId="77777777" w:rsidR="00B56DF4" w:rsidRDefault="00992624">
      <w:pPr>
        <w:pStyle w:val="BodyText"/>
      </w:pPr>
      <w:r>
        <w:t xml:space="preserve">The histogram shows us the </w:t>
      </w:r>
      <w:r>
        <w:rPr>
          <w:b/>
          <w:bCs/>
        </w:rPr>
        <w:t>distribution</w:t>
      </w:r>
      <w:r>
        <w:t xml:space="preserve"> of the numbers t</w:t>
      </w:r>
      <w:r>
        <w:t xml:space="preserve">hat represent our observations. The histogram shows there are about the same number of students on either side of the peak (there are 1904 students who are less than 170 cm tall, and 1868 students who are greater than 179 cm tall.) Data are said to have a </w:t>
      </w:r>
      <w:r>
        <w:rPr>
          <w:b/>
          <w:bCs/>
        </w:rPr>
        <w:t>normal distribution</w:t>
      </w:r>
      <w:r>
        <w:t xml:space="preserve"> when there are about the same number of data points above and below the midpoint.</w:t>
      </w:r>
    </w:p>
    <w:p w14:paraId="0AADB349" w14:textId="77777777" w:rsidR="00B56DF4" w:rsidRDefault="00992624">
      <w:pPr>
        <w:pStyle w:val="BodyText"/>
      </w:pPr>
      <w:r>
        <w:t>Suppose we observed instead that there are 2744 students who are less than 170 cm tall, and 1028 students who are greater than 179 cm tall. The midpoint o</w:t>
      </w:r>
      <w:r>
        <w:t xml:space="preserve">f the data still is 170-179 cm, but now the data are not normally distributed. We call this a </w:t>
      </w:r>
      <w:r>
        <w:rPr>
          <w:b/>
          <w:bCs/>
        </w:rPr>
        <w:t>skewed distribution</w:t>
      </w:r>
      <w:r>
        <w:t>.</w:t>
      </w:r>
    </w:p>
    <w:p w14:paraId="44C3ACDE" w14:textId="77777777" w:rsidR="00B56DF4" w:rsidRDefault="00992624">
      <w:pPr>
        <w:pStyle w:val="BodyText"/>
      </w:pPr>
      <w:r>
        <w:rPr>
          <w:b/>
          <w:bCs/>
        </w:rPr>
        <w:t>Figure 2.</w:t>
      </w:r>
      <w:r>
        <w:t xml:space="preserve"> Histogram showing a skewed distribution of student height on campus. The blue bars show the normal distribution from Figure 1. The </w:t>
      </w:r>
      <w:r>
        <w:t>orange bars are the skewed distribution.</w:t>
      </w:r>
    </w:p>
    <w:p w14:paraId="21CBA714" w14:textId="77777777" w:rsidR="00B56DF4" w:rsidRDefault="00B56DF4">
      <w:pPr>
        <w:pStyle w:val="BodyText"/>
      </w:pPr>
    </w:p>
    <w:p w14:paraId="1CD5695C" w14:textId="77777777" w:rsidR="00B56DF4" w:rsidRDefault="00992624">
      <w:pPr>
        <w:pStyle w:val="BodyText"/>
      </w:pPr>
      <w:r>
        <w:t>When writing up your own experiments in lab reports, you will be working with smaller datasets, and skewed distributions will not be a big concern. When you begin working with larger datasets, there are statistical</w:t>
      </w:r>
      <w:r>
        <w:t xml:space="preserve"> methods for quantifying the relative amount of skew in the data distributions.</w:t>
      </w:r>
    </w:p>
    <w:p w14:paraId="42379FA6" w14:textId="77777777" w:rsidR="00B56DF4" w:rsidRDefault="00992624">
      <w:pPr>
        <w:pStyle w:val="Heading2"/>
      </w:pPr>
      <w:bookmarkStart w:id="184" w:name="arithmetic-mean"/>
      <w:bookmarkEnd w:id="183"/>
      <w:r>
        <w:t>Arithmetic Mean</w:t>
      </w:r>
    </w:p>
    <w:p w14:paraId="6AF48A1B" w14:textId="77777777" w:rsidR="00B56DF4" w:rsidRDefault="00992624">
      <w:pPr>
        <w:pStyle w:val="FirstParagraph"/>
      </w:pPr>
      <w:r>
        <w:t>There are many ways to describe the midpoint of your summarized data but most of the time you will be describing your data using an arithmetic mean.</w:t>
      </w:r>
    </w:p>
    <w:p w14:paraId="42630FBD" w14:textId="77777777" w:rsidR="00B56DF4" w:rsidRDefault="00992624">
      <w:pPr>
        <w:pStyle w:val="BodyText"/>
      </w:pPr>
      <w:r>
        <w:t xml:space="preserve">The </w:t>
      </w:r>
      <w:r>
        <w:rPr>
          <w:b/>
          <w:bCs/>
        </w:rPr>
        <w:t>arithme</w:t>
      </w:r>
      <w:r>
        <w:rPr>
          <w:b/>
          <w:bCs/>
        </w:rPr>
        <w:t>tic mean (x̅)</w:t>
      </w:r>
      <w:r>
        <w:t xml:space="preserve">, or simply the </w:t>
      </w:r>
      <w:r>
        <w:rPr>
          <w:b/>
          <w:bCs/>
        </w:rPr>
        <w:t>mean</w:t>
      </w:r>
      <w:r>
        <w:t xml:space="preserve"> is the sum of all the observations divided by the number of observations. It is the most common statistic that describes data that is symmetrically distributed in a frequency graph. When someone says “the mean” or “the ave</w:t>
      </w:r>
      <w:r>
        <w:t>rage,” this is what they are talking about.</w:t>
      </w:r>
    </w:p>
    <w:p w14:paraId="6D5FAF15" w14:textId="77777777" w:rsidR="00B56DF4" w:rsidRDefault="00992624">
      <w:pPr>
        <w:pStyle w:val="BodyText"/>
      </w:pPr>
      <w:r>
        <w:t>For example, the counts in each of the bins in Table 1 add up to 5788. The arithmetic mean is:</w:t>
      </w:r>
    </w:p>
    <w:p w14:paraId="0ACCA847" w14:textId="77777777" w:rsidR="00B56DF4" w:rsidRDefault="00992624">
      <w:pPr>
        <w:pStyle w:val="BlockText"/>
      </w:pPr>
      <w:r>
        <w:t>x̅ = 5788 (sum of all observations)/11 (# bins) = 526.2 students/bin</w:t>
      </w:r>
    </w:p>
    <w:p w14:paraId="686051C8" w14:textId="77777777" w:rsidR="00B56DF4" w:rsidRDefault="00992624">
      <w:pPr>
        <w:pStyle w:val="FirstParagraph"/>
      </w:pPr>
      <w:r>
        <w:lastRenderedPageBreak/>
        <w:t>Arithmetic mean is very useful, but also sensitive to extreme values, which means it does not work well for data that are highly skewed. Imagine that you are measuring the heights of tree</w:t>
      </w:r>
      <w:r>
        <w:t>s in two areas of equal size.</w:t>
      </w:r>
    </w:p>
    <w:p w14:paraId="522E4304" w14:textId="77777777" w:rsidR="00B56DF4" w:rsidRDefault="00992624">
      <w:pPr>
        <w:pStyle w:val="BodyText"/>
      </w:pPr>
      <w:r>
        <w:rPr>
          <w:b/>
          <w:bCs/>
        </w:rPr>
        <w:t>Figure 3</w:t>
      </w:r>
      <w:r>
        <w:t>. Two forest plots.</w:t>
      </w:r>
    </w:p>
    <w:p w14:paraId="53CDD6BB" w14:textId="77777777" w:rsidR="00B56DF4" w:rsidRDefault="00B56DF4">
      <w:pPr>
        <w:pStyle w:val="BodyText"/>
      </w:pPr>
    </w:p>
    <w:p w14:paraId="1AB39B74" w14:textId="77777777" w:rsidR="00B56DF4" w:rsidRDefault="00992624">
      <w:pPr>
        <w:pStyle w:val="BodyText"/>
      </w:pPr>
      <w:r>
        <w:t>Plot A is in a mature, undisturbed forest. Plot B experienced a fire a few years ago that killed all but 2 very large trees. Since then, new seedlings have sprouted. There are dozens of small trees</w:t>
      </w:r>
      <w:r>
        <w:t xml:space="preserve"> now, all about the same height.</w:t>
      </w:r>
    </w:p>
    <w:p w14:paraId="775F6A9C" w14:textId="77777777" w:rsidR="00B56DF4" w:rsidRDefault="00992624">
      <w:pPr>
        <w:pStyle w:val="BodyText"/>
      </w:pPr>
      <w:r>
        <w:t>If we calculate the arithmetic mean of the tree heights in the two plots, we might calculate that the mean tree height is similar for the two plots even if our eyes tell us that is not right. So the arithmetic mean alone do</w:t>
      </w:r>
      <w:r>
        <w:t>es not provide enough information to compare the plots. We need to report a second value that describes the dispersion of the data points.</w:t>
      </w:r>
    </w:p>
    <w:p w14:paraId="2289C8BA" w14:textId="77777777" w:rsidR="00B56DF4" w:rsidRDefault="00992624">
      <w:pPr>
        <w:pStyle w:val="Heading3"/>
      </w:pPr>
      <w:bookmarkStart w:id="185" w:name="Xae4a31baf85bb894b778db857c2e42a979e430d"/>
      <w:r>
        <w:t>Advanced Topic: Other Ways to Calculate Means</w:t>
      </w:r>
    </w:p>
    <w:p w14:paraId="1AE64A56" w14:textId="77777777" w:rsidR="00B56DF4" w:rsidRDefault="00992624">
      <w:pPr>
        <w:pStyle w:val="FirstParagraph"/>
      </w:pPr>
      <w:r>
        <w:t>You will not use them in most biology classes, but there are many other</w:t>
      </w:r>
      <w:r>
        <w:t xml:space="preserve"> ways to estimate the mean for a set of measurements. The </w:t>
      </w:r>
      <w:r>
        <w:rPr>
          <w:b/>
          <w:bCs/>
        </w:rPr>
        <w:t>geometric mean</w:t>
      </w:r>
      <w:r>
        <w:t xml:space="preserve"> is often used to describe the mid-point of numbers that grow exponentially. For example, human population growth rate has grown exponentially over time. If we wanted to express the me</w:t>
      </w:r>
      <w:r>
        <w:t xml:space="preserve">an value, we would use the geometric mean. The other mean used in science regularly is the </w:t>
      </w:r>
      <w:r>
        <w:rPr>
          <w:b/>
          <w:bCs/>
        </w:rPr>
        <w:t>harmonic mean</w:t>
      </w:r>
      <w:r>
        <w:t>, which is used to describe the mid-point for ratios or rates like speed.</w:t>
      </w:r>
    </w:p>
    <w:p w14:paraId="0FBE72A7" w14:textId="77777777" w:rsidR="00B56DF4" w:rsidRDefault="00992624">
      <w:pPr>
        <w:pStyle w:val="BodyText"/>
      </w:pPr>
      <w:r>
        <w:t>These and other ways to calculate means are useful in particular situations. W</w:t>
      </w:r>
      <w:r>
        <w:t>hen you are first starting out in biostatistics, it is safer to stick with a simple arithmetic mean. As specific situations arise, your instructor may introduce other ways to calculate means.</w:t>
      </w:r>
    </w:p>
    <w:p w14:paraId="184126FE" w14:textId="77777777" w:rsidR="00B56DF4" w:rsidRDefault="00992624">
      <w:pPr>
        <w:pStyle w:val="Heading2"/>
      </w:pPr>
      <w:bookmarkStart w:id="186" w:name="advanced-topic-median"/>
      <w:bookmarkEnd w:id="184"/>
      <w:bookmarkEnd w:id="185"/>
      <w:r>
        <w:t>Advanced Topic: Median</w:t>
      </w:r>
    </w:p>
    <w:p w14:paraId="1681AC34" w14:textId="77777777" w:rsidR="00B56DF4" w:rsidRDefault="00992624">
      <w:pPr>
        <w:pStyle w:val="FirstParagraph"/>
      </w:pPr>
      <w:r>
        <w:t>Where the mean is a mathematical descript</w:t>
      </w:r>
      <w:r>
        <w:t xml:space="preserve">or of your data, the </w:t>
      </w:r>
      <w:r>
        <w:rPr>
          <w:b/>
          <w:bCs/>
        </w:rPr>
        <w:t>median</w:t>
      </w:r>
      <w:r>
        <w:t xml:space="preserve"> estimates the middle of the distribution is the actually </w:t>
      </w:r>
      <w:r>
        <w:rPr>
          <w:b/>
          <w:bCs/>
        </w:rPr>
        <w:t>observed</w:t>
      </w:r>
      <w:r>
        <w:t xml:space="preserve"> middle of a range of observed values. We determine median by sorting the values in rank order (lowest to highest). The median is the middle measurement in the set</w:t>
      </w:r>
      <w:r>
        <w:t>.</w:t>
      </w:r>
    </w:p>
    <w:p w14:paraId="07B7F6C6" w14:textId="77777777" w:rsidR="00B56DF4" w:rsidRDefault="00992624">
      <w:pPr>
        <w:pStyle w:val="BodyText"/>
      </w:pPr>
      <w:r>
        <w:t>For example, these are the counts in each of the bins in Table 1, sorting in order: 44, 52, 85, 109, 194, 231, 486, 536, 984, 1051, 2016. The middle value is the 6th out of the 11 values, or 231. When there are an even number of values, the median is the</w:t>
      </w:r>
      <w:r>
        <w:t xml:space="preserve"> arithmetic mean of the middle two values.</w:t>
      </w:r>
    </w:p>
    <w:p w14:paraId="3782C007" w14:textId="77777777" w:rsidR="00B56DF4" w:rsidRDefault="00992624">
      <w:pPr>
        <w:pStyle w:val="BodyText"/>
      </w:pPr>
      <w:r>
        <w:t>Median would be included in a report like this:</w:t>
      </w:r>
    </w:p>
    <w:p w14:paraId="2E0DABEE" w14:textId="77777777" w:rsidR="00B56DF4" w:rsidRDefault="00992624">
      <w:pPr>
        <w:pStyle w:val="BlockText"/>
      </w:pPr>
      <w:r>
        <w:t>Median = 231, n = 11.</w:t>
      </w:r>
    </w:p>
    <w:p w14:paraId="5D8985B4" w14:textId="77777777" w:rsidR="00B56DF4" w:rsidRDefault="00992624">
      <w:pPr>
        <w:pStyle w:val="FirstParagraph"/>
      </w:pPr>
      <w:r>
        <w:t xml:space="preserve">Median is not very useful when you are working with small datasets. It is more informative when you have dozens to hundreds of data points. We </w:t>
      </w:r>
      <w:r>
        <w:t>point it out here mainly so you do not confuse it with mean.</w:t>
      </w:r>
    </w:p>
    <w:p w14:paraId="7FDB25BA" w14:textId="77777777" w:rsidR="00B56DF4" w:rsidRDefault="00992624">
      <w:pPr>
        <w:pStyle w:val="Heading2"/>
      </w:pPr>
      <w:bookmarkStart w:id="187" w:name="standard-deviation"/>
      <w:bookmarkEnd w:id="186"/>
      <w:r>
        <w:lastRenderedPageBreak/>
        <w:t>Standard Deviation</w:t>
      </w:r>
    </w:p>
    <w:p w14:paraId="15433A86" w14:textId="77777777" w:rsidR="00B56DF4" w:rsidRDefault="00992624">
      <w:pPr>
        <w:pStyle w:val="FirstParagraph"/>
      </w:pPr>
      <w:r>
        <w:t>For routine lab work you mostly will use standard deviation to describe the dispersion of your data points.</w:t>
      </w:r>
    </w:p>
    <w:p w14:paraId="4F28D429" w14:textId="77777777" w:rsidR="00B56DF4" w:rsidRDefault="00992624">
      <w:pPr>
        <w:pStyle w:val="BodyText"/>
      </w:pPr>
      <w:r>
        <w:rPr>
          <w:b/>
          <w:bCs/>
        </w:rPr>
        <w:t>Standard deviation (SD)</w:t>
      </w:r>
      <w:r>
        <w:t xml:space="preserve"> is a measure of the spread of data points in</w:t>
      </w:r>
      <w:r>
        <w:t xml:space="preserve"> a distribution around the mean, using the same units as the data points in that distribution. It measures how far from the mean observations typically are. When the standard deviation is large compared to the mean, that tells us most observations are far </w:t>
      </w:r>
      <w:r>
        <w:t>from the mean. Conversely, if the standard deviation is small, most measurements lie close to the mean.</w:t>
      </w:r>
    </w:p>
    <w:p w14:paraId="6C600C8C" w14:textId="77777777" w:rsidR="00B56DF4" w:rsidRDefault="00992624">
      <w:pPr>
        <w:pStyle w:val="BodyText"/>
      </w:pPr>
      <w:r>
        <w:t>Standard deviation has a predictable relationship to the normal distribution. When data are normally distributed:</w:t>
      </w:r>
    </w:p>
    <w:p w14:paraId="3BCE4707" w14:textId="77777777" w:rsidR="00B56DF4" w:rsidRDefault="00992624" w:rsidP="00992624">
      <w:pPr>
        <w:pStyle w:val="Compact"/>
        <w:numPr>
          <w:ilvl w:val="0"/>
          <w:numId w:val="115"/>
        </w:numPr>
      </w:pPr>
      <w:r>
        <w:t>68% of data points within a dataset wi</w:t>
      </w:r>
      <w:r>
        <w:t>ll have values within ±1 standard deviation of the mean</w:t>
      </w:r>
    </w:p>
    <w:p w14:paraId="7387AE3B" w14:textId="77777777" w:rsidR="00B56DF4" w:rsidRDefault="00992624" w:rsidP="00992624">
      <w:pPr>
        <w:pStyle w:val="Compact"/>
        <w:numPr>
          <w:ilvl w:val="0"/>
          <w:numId w:val="115"/>
        </w:numPr>
      </w:pPr>
      <w:r>
        <w:t>95% of data points within a dataset will have values within ±2 standard deviations of the mean</w:t>
      </w:r>
    </w:p>
    <w:p w14:paraId="373413B5" w14:textId="77777777" w:rsidR="00B56DF4" w:rsidRDefault="00992624" w:rsidP="00992624">
      <w:pPr>
        <w:pStyle w:val="Compact"/>
        <w:numPr>
          <w:ilvl w:val="0"/>
          <w:numId w:val="115"/>
        </w:numPr>
      </w:pPr>
      <w:r>
        <w:t>99.7% of data points within a dataset will have values within ±3 standard deviations of the mean.</w:t>
      </w:r>
    </w:p>
    <w:p w14:paraId="63E4CD69" w14:textId="77777777" w:rsidR="00B56DF4" w:rsidRDefault="00992624">
      <w:pPr>
        <w:pStyle w:val="FirstParagraph"/>
      </w:pPr>
      <w:r>
        <w:t>Standar</w:t>
      </w:r>
      <w:r>
        <w:t>d deviation is directly correlated to the number of measurements. The more measurements you use to calculate standard deviation, the smaller the value will be. So when we report standard deviation, we always report the number of observations (n) used to ca</w:t>
      </w:r>
      <w:r>
        <w:t>lculate it.</w:t>
      </w:r>
    </w:p>
    <w:p w14:paraId="5BA919FF" w14:textId="77777777" w:rsidR="00B56DF4" w:rsidRDefault="00992624">
      <w:pPr>
        <w:pStyle w:val="Heading2"/>
      </w:pPr>
      <w:bookmarkStart w:id="188" w:name="calculating-summary-statistics-in-excel"/>
      <w:bookmarkEnd w:id="187"/>
      <w:r>
        <w:t>Calculating Summary Statistics in Excel</w:t>
      </w:r>
    </w:p>
    <w:p w14:paraId="01573836" w14:textId="77777777" w:rsidR="00B56DF4" w:rsidRDefault="00992624">
      <w:pPr>
        <w:pStyle w:val="FirstParagraph"/>
      </w:pPr>
      <w:r>
        <w:t>You can use MS Excel to calculate mean and standard deviations for numerical measurements.</w:t>
      </w:r>
    </w:p>
    <w:p w14:paraId="0A142AAA" w14:textId="77777777" w:rsidR="00B56DF4" w:rsidRDefault="00992624" w:rsidP="00992624">
      <w:pPr>
        <w:pStyle w:val="Compact"/>
        <w:numPr>
          <w:ilvl w:val="0"/>
          <w:numId w:val="116"/>
        </w:numPr>
      </w:pPr>
      <w:r>
        <w:t>Use the formula “=AVERAGE(data:range)” to calculate the arithmetic mean for all values in the cells listed in “da</w:t>
      </w:r>
      <w:r>
        <w:t>ta:range”.</w:t>
      </w:r>
    </w:p>
    <w:p w14:paraId="42B57454" w14:textId="77777777" w:rsidR="00B56DF4" w:rsidRDefault="00992624" w:rsidP="00992624">
      <w:pPr>
        <w:pStyle w:val="Compact"/>
        <w:numPr>
          <w:ilvl w:val="0"/>
          <w:numId w:val="116"/>
        </w:numPr>
      </w:pPr>
      <w:r>
        <w:t>Use “=STDEV(data:range)” to calculate the standard deviation.</w:t>
      </w:r>
    </w:p>
    <w:p w14:paraId="463CA52D" w14:textId="77777777" w:rsidR="00B56DF4" w:rsidRDefault="00992624">
      <w:pPr>
        <w:pStyle w:val="Heading2"/>
      </w:pPr>
      <w:bookmarkStart w:id="189" w:name="Xda80d917123ac834e675366783d464c72aab605"/>
      <w:bookmarkEnd w:id="188"/>
      <w:r>
        <w:t>Reporting Mean, Standard Deviation, and # Observations</w:t>
      </w:r>
    </w:p>
    <w:p w14:paraId="1F998BA9" w14:textId="77777777" w:rsidR="00B56DF4" w:rsidRDefault="00992624">
      <w:pPr>
        <w:pStyle w:val="FirstParagraph"/>
      </w:pPr>
      <w:r>
        <w:t>In the text of a report, you should always report summary statistics as mean, standard deviation, and number of measurements (x-bar, s or s.d., and n). For example, we could summarize Table 1 like this:</w:t>
      </w:r>
    </w:p>
    <w:p w14:paraId="608FA3D7" w14:textId="77777777" w:rsidR="00B56DF4" w:rsidRDefault="00992624">
      <w:pPr>
        <w:pStyle w:val="BlockText"/>
      </w:pPr>
      <w:r>
        <w:t>The number of students in each of the height measurem</w:t>
      </w:r>
      <w:r>
        <w:t>ent bins ranged from 44 students in the smallest bin to 2016 in the largest bin (x̅ = 526.1 students/bin, s.d.= 61.1, n=11 bins).</w:t>
      </w:r>
    </w:p>
    <w:p w14:paraId="018D59F5" w14:textId="77777777" w:rsidR="00B56DF4" w:rsidRDefault="00992624">
      <w:pPr>
        <w:pStyle w:val="FirstParagraph"/>
      </w:pPr>
      <w:r>
        <w:t xml:space="preserve">When you are graphing summarized data, you should include error bars representing one standard deviation on the graph itself. </w:t>
      </w:r>
      <w:r>
        <w:t>The figure legend should state clearly that the error bars represent 1 s.d., and you should include and explain the value for n. </w:t>
      </w:r>
    </w:p>
    <w:p w14:paraId="26C0C03B" w14:textId="77777777" w:rsidR="00B56DF4" w:rsidRDefault="00992624">
      <w:pPr>
        <w:pStyle w:val="Heading1"/>
      </w:pPr>
      <w:bookmarkStart w:id="190" w:name="compstatsone470"/>
      <w:bookmarkEnd w:id="182"/>
      <w:bookmarkEnd w:id="189"/>
      <w:r>
        <w:lastRenderedPageBreak/>
        <w:t>Comparing Two Groups Using T-Tests</w:t>
      </w:r>
    </w:p>
    <w:p w14:paraId="4B9B6210" w14:textId="77777777" w:rsidR="00B56DF4" w:rsidRDefault="00992624">
      <w:pPr>
        <w:pStyle w:val="FirstParagraph"/>
      </w:pPr>
      <w:r>
        <w:t>T-tests are a family of statistical tests that compare two groups of data points to determi</w:t>
      </w:r>
      <w:r>
        <w:t>ne whether the means of the measurement variable are the same. All of the tests in the t-test family use the t-distribution to estimate probabilities. The main differences between the various t-tests is what and how the groups are compared.</w:t>
      </w:r>
    </w:p>
    <w:p w14:paraId="230DE1DC" w14:textId="77777777" w:rsidR="00B56DF4" w:rsidRDefault="00992624">
      <w:pPr>
        <w:pStyle w:val="BodyText"/>
      </w:pPr>
      <w:r>
        <w:t>The most common</w:t>
      </w:r>
      <w:r>
        <w:t xml:space="preserve"> version is the </w:t>
      </w:r>
      <w:r>
        <w:rPr>
          <w:b/>
          <w:bCs/>
        </w:rPr>
        <w:t>two-sample t-test.</w:t>
      </w:r>
      <w:r>
        <w:t xml:space="preserve"> It tests a null hypothesis that the means of a measurement variable are the same in two independently sampled groups.</w:t>
      </w:r>
    </w:p>
    <w:p w14:paraId="669E6F37" w14:textId="77777777" w:rsidR="00B56DF4" w:rsidRDefault="00992624">
      <w:pPr>
        <w:pStyle w:val="BodyText"/>
      </w:pPr>
      <w:r>
        <w:t xml:space="preserve">The other widely used version is a </w:t>
      </w:r>
      <w:r>
        <w:rPr>
          <w:b/>
          <w:bCs/>
        </w:rPr>
        <w:t>paired t-test.</w:t>
      </w:r>
      <w:r>
        <w:t xml:space="preserve"> It tests a null hypothesis that the means of the meas</w:t>
      </w:r>
      <w:r>
        <w:t>urement variable are the same before vs. after a treatment. This test takes into account the pre-existing variation in the measured variable.</w:t>
      </w:r>
    </w:p>
    <w:p w14:paraId="671D76F5" w14:textId="77777777" w:rsidR="00B56DF4" w:rsidRDefault="00992624">
      <w:pPr>
        <w:pStyle w:val="BodyText"/>
      </w:pPr>
      <w:r>
        <w:t xml:space="preserve">This video is a good introduction to </w:t>
      </w:r>
      <w:hyperlink r:id="rId38">
        <w:r>
          <w:rPr>
            <w:rStyle w:val="Hyperlink"/>
          </w:rPr>
          <w:t>T-tests</w:t>
        </w:r>
      </w:hyperlink>
    </w:p>
    <w:p w14:paraId="70697702" w14:textId="77777777" w:rsidR="00B56DF4" w:rsidRDefault="00992624">
      <w:pPr>
        <w:pStyle w:val="Heading2"/>
      </w:pPr>
      <w:bookmarkStart w:id="191" w:name="two-sample-t-tests"/>
      <w:r>
        <w:t>Two Sample T-Tests</w:t>
      </w:r>
    </w:p>
    <w:p w14:paraId="1907780C" w14:textId="77777777" w:rsidR="00B56DF4" w:rsidRDefault="00992624">
      <w:pPr>
        <w:pStyle w:val="FirstParagraph"/>
      </w:pPr>
      <w:r>
        <w:t>Tw</w:t>
      </w:r>
      <w:r>
        <w:t>o-sample t-tests compare the means from two groups of data. Usually the comparison is between the mean of a control group and the mean of an experimental group. Sometimes though, the comparison is between two experimental groups.</w:t>
      </w:r>
    </w:p>
    <w:p w14:paraId="4E9522A0" w14:textId="77777777" w:rsidR="00B56DF4" w:rsidRDefault="00992624">
      <w:pPr>
        <w:pStyle w:val="BodyText"/>
      </w:pPr>
      <w:r>
        <w:t>You can use the two-sample</w:t>
      </w:r>
      <w:r>
        <w:t xml:space="preserve"> t–test when you have one categorical variable and one measurement variable, and you want to compare the mean values of the measurement variable. The categorical variable must have only two values, such as “present” and “absent” or “treated” and “untreated</w:t>
      </w:r>
      <w:r>
        <w:t>.”</w:t>
      </w:r>
    </w:p>
    <w:p w14:paraId="4A5E2BCA" w14:textId="77777777" w:rsidR="00B56DF4" w:rsidRDefault="00992624">
      <w:pPr>
        <w:pStyle w:val="BodyText"/>
      </w:pPr>
      <w:r>
        <w:t xml:space="preserve">Two-sample t-tests should only be used when you are comparing data collected from two </w:t>
      </w:r>
      <w:r>
        <w:rPr>
          <w:b/>
          <w:bCs/>
        </w:rPr>
        <w:t>independent groups</w:t>
      </w:r>
      <w:r>
        <w:t>. This mean that the data were collected from completely different groups of organisms, different locations, etc. If the groups are connected (paired</w:t>
      </w:r>
      <w:r>
        <w:t>) you need to use a paired t-test, which is explained in the next section.</w:t>
      </w:r>
    </w:p>
    <w:p w14:paraId="19C2D228" w14:textId="77777777" w:rsidR="00B56DF4" w:rsidRDefault="00992624">
      <w:pPr>
        <w:pStyle w:val="BodyText"/>
      </w:pPr>
      <w:r>
        <w:t>There are two versions of the two-sample t-test:</w:t>
      </w:r>
    </w:p>
    <w:p w14:paraId="6204FFFA" w14:textId="77777777" w:rsidR="00B56DF4" w:rsidRDefault="00992624" w:rsidP="00992624">
      <w:pPr>
        <w:pStyle w:val="Compact"/>
        <w:numPr>
          <w:ilvl w:val="0"/>
          <w:numId w:val="117"/>
        </w:numPr>
      </w:pPr>
      <w:r>
        <w:t xml:space="preserve">You should use </w:t>
      </w:r>
      <w:r>
        <w:rPr>
          <w:b/>
          <w:bCs/>
        </w:rPr>
        <w:t>Student’s t-test</w:t>
      </w:r>
      <w:r>
        <w:t xml:space="preserve"> when the data points in BOTH groups are randomly distributed, not skewed.</w:t>
      </w:r>
    </w:p>
    <w:p w14:paraId="74DD038B" w14:textId="77777777" w:rsidR="00B56DF4" w:rsidRDefault="00992624" w:rsidP="00992624">
      <w:pPr>
        <w:pStyle w:val="Compact"/>
        <w:numPr>
          <w:ilvl w:val="0"/>
          <w:numId w:val="117"/>
        </w:numPr>
      </w:pPr>
      <w:r>
        <w:t xml:space="preserve">You should use </w:t>
      </w:r>
      <w:r>
        <w:rPr>
          <w:b/>
          <w:bCs/>
        </w:rPr>
        <w:t>Welch’s t-t</w:t>
      </w:r>
      <w:r>
        <w:rPr>
          <w:b/>
          <w:bCs/>
        </w:rPr>
        <w:t>est</w:t>
      </w:r>
      <w:r>
        <w:t xml:space="preserve"> (also called Welch’s unequal variances test) when the measured variables are not equally distributed, or the two groups have different sample sizes.</w:t>
      </w:r>
    </w:p>
    <w:p w14:paraId="5DDDD0A6" w14:textId="77777777" w:rsidR="00B56DF4" w:rsidRDefault="00992624">
      <w:pPr>
        <w:pStyle w:val="FirstParagraph"/>
      </w:pPr>
      <w:r>
        <w:t>A rule of thumb is that you should use Welch’s t-test if either the standard deviations of the two grou</w:t>
      </w:r>
      <w:r>
        <w:t>ps you want to compare are more than 10% different from one another, or the number of observations are more than 10% different between the two groups.</w:t>
      </w:r>
    </w:p>
    <w:p w14:paraId="219A528A" w14:textId="77777777" w:rsidR="00B56DF4" w:rsidRDefault="00992624">
      <w:pPr>
        <w:pStyle w:val="BodyText"/>
      </w:pPr>
      <w:r>
        <w:t>In practice, the number of data points you usually work with in a biology lab course is small enough that</w:t>
      </w:r>
      <w:r>
        <w:t xml:space="preserve"> the choice of test is not critical. So if you do not have access to a program that can run Welch’s t-test, use Student’s t-test.</w:t>
      </w:r>
    </w:p>
    <w:p w14:paraId="385D30A1" w14:textId="77777777" w:rsidR="00B56DF4" w:rsidRDefault="00992624">
      <w:pPr>
        <w:pStyle w:val="BlockText"/>
      </w:pPr>
      <w:r>
        <w:lastRenderedPageBreak/>
        <w:t>Advanced: There is a long-running debate over which test to use. Some statistics specialists say you should ALWAYS use Welch’s</w:t>
      </w:r>
      <w:r>
        <w:t xml:space="preserve"> t-test, but others say you will overlook small but significant differences. Google “Welch’s vs. Student’s t-test” if you want to see the arguments on both sides.</w:t>
      </w:r>
    </w:p>
    <w:p w14:paraId="6A1F68AD" w14:textId="77777777" w:rsidR="00B56DF4" w:rsidRDefault="00992624">
      <w:pPr>
        <w:pStyle w:val="Heading3"/>
      </w:pPr>
      <w:bookmarkStart w:id="192" w:name="an-example-of-a-two-sample-t-test"/>
      <w:r>
        <w:t>An Example of a Two-Sample T-test</w:t>
      </w:r>
    </w:p>
    <w:p w14:paraId="51FFAD08" w14:textId="77777777" w:rsidR="00B56DF4" w:rsidRDefault="00992624">
      <w:pPr>
        <w:pStyle w:val="FirstParagraph"/>
      </w:pPr>
      <w:r>
        <w:t>Let’s go back to an earlier exploration of the distribution</w:t>
      </w:r>
      <w:r>
        <w:t xml:space="preserve"> of student height on campus. Now we want to know if there is any difference in average height of students living on the eastern half versus the western half of campus.</w:t>
      </w:r>
    </w:p>
    <w:p w14:paraId="589DF33B" w14:textId="77777777" w:rsidR="00B56DF4" w:rsidRDefault="00992624">
      <w:pPr>
        <w:pStyle w:val="BodyText"/>
      </w:pPr>
      <w:r>
        <w:rPr>
          <w:b/>
          <w:bCs/>
        </w:rPr>
        <w:t>Table 1.</w:t>
      </w:r>
      <w:r>
        <w:t xml:space="preserve"> Distribution of student height on campus.</w:t>
      </w:r>
    </w:p>
    <w:tbl>
      <w:tblPr>
        <w:tblStyle w:val="Table"/>
        <w:tblW w:w="0" w:type="auto"/>
        <w:tblLook w:val="0020" w:firstRow="1" w:lastRow="0" w:firstColumn="0" w:lastColumn="0" w:noHBand="0" w:noVBand="0"/>
      </w:tblPr>
      <w:tblGrid>
        <w:gridCol w:w="1872"/>
        <w:gridCol w:w="2264"/>
        <w:gridCol w:w="2333"/>
        <w:gridCol w:w="750"/>
      </w:tblGrid>
      <w:tr w:rsidR="00B56DF4" w14:paraId="6AFAF5FC" w14:textId="77777777" w:rsidTr="00B56DF4">
        <w:trPr>
          <w:cnfStyle w:val="100000000000" w:firstRow="1" w:lastRow="0" w:firstColumn="0" w:lastColumn="0" w:oddVBand="0" w:evenVBand="0" w:oddHBand="0" w:evenHBand="0" w:firstRowFirstColumn="0" w:firstRowLastColumn="0" w:lastRowFirstColumn="0" w:lastRowLastColumn="0"/>
          <w:tblHeader/>
        </w:trPr>
        <w:tc>
          <w:tcPr>
            <w:tcW w:w="0" w:type="auto"/>
          </w:tcPr>
          <w:p w14:paraId="3E890AC8" w14:textId="77777777" w:rsidR="00B56DF4" w:rsidRDefault="00992624">
            <w:pPr>
              <w:pStyle w:val="Compact"/>
              <w:jc w:val="center"/>
            </w:pPr>
            <w:r>
              <w:t>Height (cm)</w:t>
            </w:r>
          </w:p>
        </w:tc>
        <w:tc>
          <w:tcPr>
            <w:tcW w:w="0" w:type="auto"/>
          </w:tcPr>
          <w:p w14:paraId="2A6F6729" w14:textId="77777777" w:rsidR="00B56DF4" w:rsidRDefault="00992624">
            <w:pPr>
              <w:pStyle w:val="Compact"/>
              <w:jc w:val="center"/>
            </w:pPr>
            <w:r>
              <w:t># students, east half</w:t>
            </w:r>
          </w:p>
        </w:tc>
        <w:tc>
          <w:tcPr>
            <w:tcW w:w="0" w:type="auto"/>
          </w:tcPr>
          <w:p w14:paraId="0ED554D5" w14:textId="77777777" w:rsidR="00B56DF4" w:rsidRDefault="00992624">
            <w:pPr>
              <w:pStyle w:val="Compact"/>
              <w:jc w:val="center"/>
            </w:pPr>
            <w:r>
              <w:t xml:space="preserve"># </w:t>
            </w:r>
            <w:r>
              <w:t>students, west half</w:t>
            </w:r>
          </w:p>
        </w:tc>
        <w:tc>
          <w:tcPr>
            <w:tcW w:w="0" w:type="auto"/>
          </w:tcPr>
          <w:p w14:paraId="2924270D" w14:textId="77777777" w:rsidR="00B56DF4" w:rsidRDefault="00992624">
            <w:pPr>
              <w:pStyle w:val="Compact"/>
              <w:jc w:val="center"/>
            </w:pPr>
            <w:r>
              <w:t>Total</w:t>
            </w:r>
          </w:p>
        </w:tc>
      </w:tr>
      <w:tr w:rsidR="00B56DF4" w14:paraId="1C49B87D" w14:textId="77777777">
        <w:tc>
          <w:tcPr>
            <w:tcW w:w="0" w:type="auto"/>
          </w:tcPr>
          <w:p w14:paraId="38BBC3B3" w14:textId="77777777" w:rsidR="00B56DF4" w:rsidRDefault="00992624">
            <w:pPr>
              <w:pStyle w:val="Compact"/>
              <w:jc w:val="center"/>
            </w:pPr>
            <w:r>
              <w:t>&lt;135 (4’5”)</w:t>
            </w:r>
          </w:p>
        </w:tc>
        <w:tc>
          <w:tcPr>
            <w:tcW w:w="0" w:type="auto"/>
          </w:tcPr>
          <w:p w14:paraId="164F8D4F" w14:textId="77777777" w:rsidR="00B56DF4" w:rsidRDefault="00992624">
            <w:pPr>
              <w:pStyle w:val="Compact"/>
              <w:jc w:val="center"/>
            </w:pPr>
            <w:r>
              <w:t>24</w:t>
            </w:r>
          </w:p>
        </w:tc>
        <w:tc>
          <w:tcPr>
            <w:tcW w:w="0" w:type="auto"/>
          </w:tcPr>
          <w:p w14:paraId="04ECDD07" w14:textId="77777777" w:rsidR="00B56DF4" w:rsidRDefault="00992624">
            <w:pPr>
              <w:pStyle w:val="Compact"/>
              <w:jc w:val="center"/>
            </w:pPr>
            <w:r>
              <w:t>20</w:t>
            </w:r>
          </w:p>
        </w:tc>
        <w:tc>
          <w:tcPr>
            <w:tcW w:w="0" w:type="auto"/>
          </w:tcPr>
          <w:p w14:paraId="0DE81A68" w14:textId="77777777" w:rsidR="00B56DF4" w:rsidRDefault="00992624">
            <w:pPr>
              <w:pStyle w:val="Compact"/>
              <w:jc w:val="center"/>
            </w:pPr>
            <w:r>
              <w:t>44</w:t>
            </w:r>
          </w:p>
        </w:tc>
      </w:tr>
      <w:tr w:rsidR="00B56DF4" w14:paraId="45371DB8" w14:textId="77777777">
        <w:tc>
          <w:tcPr>
            <w:tcW w:w="0" w:type="auto"/>
          </w:tcPr>
          <w:p w14:paraId="5337496F" w14:textId="77777777" w:rsidR="00B56DF4" w:rsidRDefault="00992624">
            <w:pPr>
              <w:pStyle w:val="Compact"/>
              <w:jc w:val="center"/>
            </w:pPr>
            <w:r>
              <w:t>135-139</w:t>
            </w:r>
          </w:p>
        </w:tc>
        <w:tc>
          <w:tcPr>
            <w:tcW w:w="0" w:type="auto"/>
          </w:tcPr>
          <w:p w14:paraId="0B08FFBE" w14:textId="77777777" w:rsidR="00B56DF4" w:rsidRDefault="00992624">
            <w:pPr>
              <w:pStyle w:val="Compact"/>
              <w:jc w:val="center"/>
            </w:pPr>
            <w:r>
              <w:t>61</w:t>
            </w:r>
          </w:p>
        </w:tc>
        <w:tc>
          <w:tcPr>
            <w:tcW w:w="0" w:type="auto"/>
          </w:tcPr>
          <w:p w14:paraId="7347DC62" w14:textId="77777777" w:rsidR="00B56DF4" w:rsidRDefault="00992624">
            <w:pPr>
              <w:pStyle w:val="Compact"/>
              <w:jc w:val="center"/>
            </w:pPr>
            <w:r>
              <w:t>48</w:t>
            </w:r>
          </w:p>
        </w:tc>
        <w:tc>
          <w:tcPr>
            <w:tcW w:w="0" w:type="auto"/>
          </w:tcPr>
          <w:p w14:paraId="26DE9CEE" w14:textId="77777777" w:rsidR="00B56DF4" w:rsidRDefault="00992624">
            <w:pPr>
              <w:pStyle w:val="Compact"/>
              <w:jc w:val="center"/>
            </w:pPr>
            <w:r>
              <w:t>109</w:t>
            </w:r>
          </w:p>
        </w:tc>
      </w:tr>
      <w:tr w:rsidR="00B56DF4" w14:paraId="2577D163" w14:textId="77777777">
        <w:tc>
          <w:tcPr>
            <w:tcW w:w="0" w:type="auto"/>
          </w:tcPr>
          <w:p w14:paraId="6E7BEBB7" w14:textId="77777777" w:rsidR="00B56DF4" w:rsidRDefault="00992624">
            <w:pPr>
              <w:pStyle w:val="Compact"/>
              <w:jc w:val="center"/>
            </w:pPr>
            <w:r>
              <w:t>140-149</w:t>
            </w:r>
          </w:p>
        </w:tc>
        <w:tc>
          <w:tcPr>
            <w:tcW w:w="0" w:type="auto"/>
          </w:tcPr>
          <w:p w14:paraId="230EBD73" w14:textId="77777777" w:rsidR="00B56DF4" w:rsidRDefault="00992624">
            <w:pPr>
              <w:pStyle w:val="Compact"/>
              <w:jc w:val="center"/>
            </w:pPr>
            <w:r>
              <w:t>152</w:t>
            </w:r>
          </w:p>
        </w:tc>
        <w:tc>
          <w:tcPr>
            <w:tcW w:w="0" w:type="auto"/>
          </w:tcPr>
          <w:p w14:paraId="0786A2E6" w14:textId="77777777" w:rsidR="00B56DF4" w:rsidRDefault="00992624">
            <w:pPr>
              <w:pStyle w:val="Compact"/>
              <w:jc w:val="center"/>
            </w:pPr>
            <w:r>
              <w:t>79</w:t>
            </w:r>
          </w:p>
        </w:tc>
        <w:tc>
          <w:tcPr>
            <w:tcW w:w="0" w:type="auto"/>
          </w:tcPr>
          <w:p w14:paraId="5323F4EC" w14:textId="77777777" w:rsidR="00B56DF4" w:rsidRDefault="00992624">
            <w:pPr>
              <w:pStyle w:val="Compact"/>
              <w:jc w:val="center"/>
            </w:pPr>
            <w:r>
              <w:t>231</w:t>
            </w:r>
          </w:p>
        </w:tc>
      </w:tr>
      <w:tr w:rsidR="00B56DF4" w14:paraId="2EE07108" w14:textId="77777777">
        <w:tc>
          <w:tcPr>
            <w:tcW w:w="0" w:type="auto"/>
          </w:tcPr>
          <w:p w14:paraId="00A879AB" w14:textId="77777777" w:rsidR="00B56DF4" w:rsidRDefault="00992624">
            <w:pPr>
              <w:pStyle w:val="Compact"/>
              <w:jc w:val="center"/>
            </w:pPr>
            <w:r>
              <w:t>150-159</w:t>
            </w:r>
          </w:p>
        </w:tc>
        <w:tc>
          <w:tcPr>
            <w:tcW w:w="0" w:type="auto"/>
          </w:tcPr>
          <w:p w14:paraId="5A503929" w14:textId="77777777" w:rsidR="00B56DF4" w:rsidRDefault="00992624">
            <w:pPr>
              <w:pStyle w:val="Compact"/>
              <w:jc w:val="center"/>
            </w:pPr>
            <w:r>
              <w:t>269</w:t>
            </w:r>
          </w:p>
        </w:tc>
        <w:tc>
          <w:tcPr>
            <w:tcW w:w="0" w:type="auto"/>
          </w:tcPr>
          <w:p w14:paraId="52ADC1E5" w14:textId="77777777" w:rsidR="00B56DF4" w:rsidRDefault="00992624">
            <w:pPr>
              <w:pStyle w:val="Compact"/>
              <w:jc w:val="center"/>
            </w:pPr>
            <w:r>
              <w:t>267</w:t>
            </w:r>
          </w:p>
        </w:tc>
        <w:tc>
          <w:tcPr>
            <w:tcW w:w="0" w:type="auto"/>
          </w:tcPr>
          <w:p w14:paraId="6EF457FD" w14:textId="77777777" w:rsidR="00B56DF4" w:rsidRDefault="00992624">
            <w:pPr>
              <w:pStyle w:val="Compact"/>
              <w:jc w:val="center"/>
            </w:pPr>
            <w:r>
              <w:t>536</w:t>
            </w:r>
          </w:p>
        </w:tc>
      </w:tr>
      <w:tr w:rsidR="00B56DF4" w14:paraId="13CE1D14" w14:textId="77777777">
        <w:tc>
          <w:tcPr>
            <w:tcW w:w="0" w:type="auto"/>
          </w:tcPr>
          <w:p w14:paraId="735D1DF0" w14:textId="77777777" w:rsidR="00B56DF4" w:rsidRDefault="00992624">
            <w:pPr>
              <w:pStyle w:val="Compact"/>
              <w:jc w:val="center"/>
            </w:pPr>
            <w:r>
              <w:t>160-169</w:t>
            </w:r>
          </w:p>
        </w:tc>
        <w:tc>
          <w:tcPr>
            <w:tcW w:w="0" w:type="auto"/>
          </w:tcPr>
          <w:p w14:paraId="56527ED1" w14:textId="77777777" w:rsidR="00B56DF4" w:rsidRDefault="00992624">
            <w:pPr>
              <w:pStyle w:val="Compact"/>
              <w:jc w:val="center"/>
            </w:pPr>
            <w:r>
              <w:t>484</w:t>
            </w:r>
          </w:p>
        </w:tc>
        <w:tc>
          <w:tcPr>
            <w:tcW w:w="0" w:type="auto"/>
          </w:tcPr>
          <w:p w14:paraId="35D7F0DE" w14:textId="77777777" w:rsidR="00B56DF4" w:rsidRDefault="00992624">
            <w:pPr>
              <w:pStyle w:val="Compact"/>
              <w:jc w:val="center"/>
            </w:pPr>
            <w:r>
              <w:t>1015</w:t>
            </w:r>
          </w:p>
        </w:tc>
        <w:tc>
          <w:tcPr>
            <w:tcW w:w="0" w:type="auto"/>
          </w:tcPr>
          <w:p w14:paraId="38403F6D" w14:textId="77777777" w:rsidR="00B56DF4" w:rsidRDefault="00992624">
            <w:pPr>
              <w:pStyle w:val="Compact"/>
              <w:jc w:val="center"/>
            </w:pPr>
            <w:r>
              <w:t>1499</w:t>
            </w:r>
          </w:p>
        </w:tc>
      </w:tr>
      <w:tr w:rsidR="00B56DF4" w14:paraId="2986637C" w14:textId="77777777">
        <w:tc>
          <w:tcPr>
            <w:tcW w:w="0" w:type="auto"/>
          </w:tcPr>
          <w:p w14:paraId="653E51FE" w14:textId="77777777" w:rsidR="00B56DF4" w:rsidRDefault="00992624">
            <w:pPr>
              <w:pStyle w:val="Compact"/>
              <w:jc w:val="center"/>
            </w:pPr>
            <w:r>
              <w:t>170-179 (5’10”)</w:t>
            </w:r>
          </w:p>
        </w:tc>
        <w:tc>
          <w:tcPr>
            <w:tcW w:w="0" w:type="auto"/>
          </w:tcPr>
          <w:p w14:paraId="22DC734A" w14:textId="77777777" w:rsidR="00B56DF4" w:rsidRDefault="00992624">
            <w:pPr>
              <w:pStyle w:val="Compact"/>
              <w:jc w:val="center"/>
            </w:pPr>
            <w:r>
              <w:t>1001</w:t>
            </w:r>
          </w:p>
        </w:tc>
        <w:tc>
          <w:tcPr>
            <w:tcW w:w="0" w:type="auto"/>
          </w:tcPr>
          <w:p w14:paraId="7E3F9494" w14:textId="77777777" w:rsidR="00B56DF4" w:rsidRDefault="00992624">
            <w:pPr>
              <w:pStyle w:val="Compact"/>
              <w:jc w:val="center"/>
            </w:pPr>
            <w:r>
              <w:t>672</w:t>
            </w:r>
          </w:p>
        </w:tc>
        <w:tc>
          <w:tcPr>
            <w:tcW w:w="0" w:type="auto"/>
          </w:tcPr>
          <w:p w14:paraId="6833E288" w14:textId="77777777" w:rsidR="00B56DF4" w:rsidRDefault="00992624">
            <w:pPr>
              <w:pStyle w:val="Compact"/>
              <w:jc w:val="center"/>
            </w:pPr>
            <w:r>
              <w:t>1673</w:t>
            </w:r>
          </w:p>
        </w:tc>
      </w:tr>
      <w:tr w:rsidR="00B56DF4" w14:paraId="210ACC8E" w14:textId="77777777">
        <w:tc>
          <w:tcPr>
            <w:tcW w:w="0" w:type="auto"/>
          </w:tcPr>
          <w:p w14:paraId="23A34AFD" w14:textId="77777777" w:rsidR="00B56DF4" w:rsidRDefault="00992624">
            <w:pPr>
              <w:pStyle w:val="Compact"/>
              <w:jc w:val="center"/>
            </w:pPr>
            <w:r>
              <w:t>180-189</w:t>
            </w:r>
          </w:p>
        </w:tc>
        <w:tc>
          <w:tcPr>
            <w:tcW w:w="0" w:type="auto"/>
          </w:tcPr>
          <w:p w14:paraId="4A809590" w14:textId="77777777" w:rsidR="00B56DF4" w:rsidRDefault="00992624">
            <w:pPr>
              <w:pStyle w:val="Compact"/>
              <w:jc w:val="center"/>
            </w:pPr>
            <w:r>
              <w:t>379</w:t>
            </w:r>
          </w:p>
        </w:tc>
        <w:tc>
          <w:tcPr>
            <w:tcW w:w="0" w:type="auto"/>
          </w:tcPr>
          <w:p w14:paraId="41F6A45B" w14:textId="77777777" w:rsidR="00B56DF4" w:rsidRDefault="00992624">
            <w:pPr>
              <w:pStyle w:val="Compact"/>
              <w:jc w:val="center"/>
            </w:pPr>
            <w:r>
              <w:t>500</w:t>
            </w:r>
          </w:p>
        </w:tc>
        <w:tc>
          <w:tcPr>
            <w:tcW w:w="0" w:type="auto"/>
          </w:tcPr>
          <w:p w14:paraId="2E0C183E" w14:textId="77777777" w:rsidR="00B56DF4" w:rsidRDefault="00992624">
            <w:pPr>
              <w:pStyle w:val="Compact"/>
              <w:jc w:val="center"/>
            </w:pPr>
            <w:r>
              <w:t>879</w:t>
            </w:r>
          </w:p>
        </w:tc>
      </w:tr>
      <w:tr w:rsidR="00B56DF4" w14:paraId="262B1DD8" w14:textId="77777777">
        <w:tc>
          <w:tcPr>
            <w:tcW w:w="0" w:type="auto"/>
          </w:tcPr>
          <w:p w14:paraId="365628BF" w14:textId="77777777" w:rsidR="00B56DF4" w:rsidRDefault="00992624">
            <w:pPr>
              <w:pStyle w:val="Compact"/>
              <w:jc w:val="center"/>
            </w:pPr>
            <w:r>
              <w:t>190-199</w:t>
            </w:r>
          </w:p>
        </w:tc>
        <w:tc>
          <w:tcPr>
            <w:tcW w:w="0" w:type="auto"/>
          </w:tcPr>
          <w:p w14:paraId="2265F3F7" w14:textId="77777777" w:rsidR="00B56DF4" w:rsidRDefault="00992624">
            <w:pPr>
              <w:pStyle w:val="Compact"/>
              <w:jc w:val="center"/>
            </w:pPr>
            <w:r>
              <w:t>135</w:t>
            </w:r>
          </w:p>
        </w:tc>
        <w:tc>
          <w:tcPr>
            <w:tcW w:w="0" w:type="auto"/>
          </w:tcPr>
          <w:p w14:paraId="3C4D16A2" w14:textId="77777777" w:rsidR="00B56DF4" w:rsidRDefault="00992624">
            <w:pPr>
              <w:pStyle w:val="Compact"/>
              <w:jc w:val="center"/>
            </w:pPr>
            <w:r>
              <w:t>351</w:t>
            </w:r>
          </w:p>
        </w:tc>
        <w:tc>
          <w:tcPr>
            <w:tcW w:w="0" w:type="auto"/>
          </w:tcPr>
          <w:p w14:paraId="746A1EC3" w14:textId="77777777" w:rsidR="00B56DF4" w:rsidRDefault="00992624">
            <w:pPr>
              <w:pStyle w:val="Compact"/>
              <w:jc w:val="center"/>
            </w:pPr>
            <w:r>
              <w:t>486</w:t>
            </w:r>
          </w:p>
        </w:tc>
      </w:tr>
      <w:tr w:rsidR="00B56DF4" w14:paraId="42CA6F0E" w14:textId="77777777">
        <w:tc>
          <w:tcPr>
            <w:tcW w:w="0" w:type="auto"/>
          </w:tcPr>
          <w:p w14:paraId="5F24BCCF" w14:textId="77777777" w:rsidR="00B56DF4" w:rsidRDefault="00992624">
            <w:pPr>
              <w:pStyle w:val="Compact"/>
              <w:jc w:val="center"/>
            </w:pPr>
            <w:r>
              <w:t>200-209</w:t>
            </w:r>
          </w:p>
        </w:tc>
        <w:tc>
          <w:tcPr>
            <w:tcW w:w="0" w:type="auto"/>
          </w:tcPr>
          <w:p w14:paraId="1F6C4D22" w14:textId="77777777" w:rsidR="00B56DF4" w:rsidRDefault="00992624">
            <w:pPr>
              <w:pStyle w:val="Compact"/>
              <w:jc w:val="center"/>
            </w:pPr>
            <w:r>
              <w:t>62</w:t>
            </w:r>
          </w:p>
        </w:tc>
        <w:tc>
          <w:tcPr>
            <w:tcW w:w="0" w:type="auto"/>
          </w:tcPr>
          <w:p w14:paraId="18D7D577" w14:textId="77777777" w:rsidR="00B56DF4" w:rsidRDefault="00992624">
            <w:pPr>
              <w:pStyle w:val="Compact"/>
              <w:jc w:val="center"/>
            </w:pPr>
            <w:r>
              <w:t>132</w:t>
            </w:r>
          </w:p>
        </w:tc>
        <w:tc>
          <w:tcPr>
            <w:tcW w:w="0" w:type="auto"/>
          </w:tcPr>
          <w:p w14:paraId="2B24EDFB" w14:textId="77777777" w:rsidR="00B56DF4" w:rsidRDefault="00992624">
            <w:pPr>
              <w:pStyle w:val="Compact"/>
              <w:jc w:val="center"/>
            </w:pPr>
            <w:r>
              <w:t>194</w:t>
            </w:r>
          </w:p>
        </w:tc>
      </w:tr>
      <w:tr w:rsidR="00B56DF4" w14:paraId="5D3F1D9D" w14:textId="77777777">
        <w:tc>
          <w:tcPr>
            <w:tcW w:w="0" w:type="auto"/>
          </w:tcPr>
          <w:p w14:paraId="6B1340C1" w14:textId="77777777" w:rsidR="00B56DF4" w:rsidRDefault="00992624">
            <w:pPr>
              <w:pStyle w:val="Compact"/>
              <w:jc w:val="center"/>
            </w:pPr>
            <w:r>
              <w:t>210-219</w:t>
            </w:r>
          </w:p>
        </w:tc>
        <w:tc>
          <w:tcPr>
            <w:tcW w:w="0" w:type="auto"/>
          </w:tcPr>
          <w:p w14:paraId="5CA80FB1" w14:textId="77777777" w:rsidR="00B56DF4" w:rsidRDefault="00992624">
            <w:pPr>
              <w:pStyle w:val="Compact"/>
              <w:jc w:val="center"/>
            </w:pPr>
            <w:r>
              <w:t>21</w:t>
            </w:r>
          </w:p>
        </w:tc>
        <w:tc>
          <w:tcPr>
            <w:tcW w:w="0" w:type="auto"/>
          </w:tcPr>
          <w:p w14:paraId="366EE293" w14:textId="77777777" w:rsidR="00B56DF4" w:rsidRDefault="00992624">
            <w:pPr>
              <w:pStyle w:val="Compact"/>
              <w:jc w:val="center"/>
            </w:pPr>
            <w:r>
              <w:t>64</w:t>
            </w:r>
          </w:p>
        </w:tc>
        <w:tc>
          <w:tcPr>
            <w:tcW w:w="0" w:type="auto"/>
          </w:tcPr>
          <w:p w14:paraId="56F7031C" w14:textId="77777777" w:rsidR="00B56DF4" w:rsidRDefault="00992624">
            <w:pPr>
              <w:pStyle w:val="Compact"/>
              <w:jc w:val="center"/>
            </w:pPr>
            <w:r>
              <w:t>85</w:t>
            </w:r>
          </w:p>
        </w:tc>
      </w:tr>
      <w:tr w:rsidR="00B56DF4" w14:paraId="40CCC185" w14:textId="77777777">
        <w:tc>
          <w:tcPr>
            <w:tcW w:w="0" w:type="auto"/>
          </w:tcPr>
          <w:p w14:paraId="59600512" w14:textId="77777777" w:rsidR="00B56DF4" w:rsidRDefault="00992624">
            <w:pPr>
              <w:pStyle w:val="Compact"/>
              <w:jc w:val="center"/>
            </w:pPr>
            <w:r>
              <w:t>&gt;219 (7’2”)</w:t>
            </w:r>
          </w:p>
        </w:tc>
        <w:tc>
          <w:tcPr>
            <w:tcW w:w="0" w:type="auto"/>
          </w:tcPr>
          <w:p w14:paraId="53AF791A" w14:textId="77777777" w:rsidR="00B56DF4" w:rsidRDefault="00992624">
            <w:pPr>
              <w:pStyle w:val="Compact"/>
              <w:jc w:val="center"/>
            </w:pPr>
            <w:r>
              <w:t>0</w:t>
            </w:r>
          </w:p>
        </w:tc>
        <w:tc>
          <w:tcPr>
            <w:tcW w:w="0" w:type="auto"/>
          </w:tcPr>
          <w:p w14:paraId="0DC5B410" w14:textId="77777777" w:rsidR="00B56DF4" w:rsidRDefault="00992624">
            <w:pPr>
              <w:pStyle w:val="Compact"/>
              <w:jc w:val="center"/>
            </w:pPr>
            <w:r>
              <w:t>52</w:t>
            </w:r>
          </w:p>
        </w:tc>
        <w:tc>
          <w:tcPr>
            <w:tcW w:w="0" w:type="auto"/>
          </w:tcPr>
          <w:p w14:paraId="74998694" w14:textId="77777777" w:rsidR="00B56DF4" w:rsidRDefault="00992624">
            <w:pPr>
              <w:pStyle w:val="Compact"/>
              <w:jc w:val="center"/>
            </w:pPr>
            <w:r>
              <w:t>52</w:t>
            </w:r>
          </w:p>
        </w:tc>
      </w:tr>
      <w:tr w:rsidR="00B56DF4" w14:paraId="7F5D265C" w14:textId="77777777">
        <w:tc>
          <w:tcPr>
            <w:tcW w:w="0" w:type="auto"/>
          </w:tcPr>
          <w:p w14:paraId="0A28D892" w14:textId="77777777" w:rsidR="00B56DF4" w:rsidRDefault="00992624">
            <w:pPr>
              <w:pStyle w:val="Compact"/>
              <w:jc w:val="center"/>
            </w:pPr>
            <w:r>
              <w:t>Total</w:t>
            </w:r>
          </w:p>
        </w:tc>
        <w:tc>
          <w:tcPr>
            <w:tcW w:w="0" w:type="auto"/>
          </w:tcPr>
          <w:p w14:paraId="5C0916EE" w14:textId="77777777" w:rsidR="00B56DF4" w:rsidRDefault="00992624">
            <w:pPr>
              <w:pStyle w:val="Compact"/>
              <w:jc w:val="center"/>
            </w:pPr>
            <w:r>
              <w:t>2588</w:t>
            </w:r>
          </w:p>
        </w:tc>
        <w:tc>
          <w:tcPr>
            <w:tcW w:w="0" w:type="auto"/>
          </w:tcPr>
          <w:p w14:paraId="63C183A6" w14:textId="77777777" w:rsidR="00B56DF4" w:rsidRDefault="00992624">
            <w:pPr>
              <w:pStyle w:val="Compact"/>
              <w:jc w:val="center"/>
            </w:pPr>
            <w:r>
              <w:t>3200</w:t>
            </w:r>
          </w:p>
        </w:tc>
        <w:tc>
          <w:tcPr>
            <w:tcW w:w="0" w:type="auto"/>
          </w:tcPr>
          <w:p w14:paraId="11E45352" w14:textId="77777777" w:rsidR="00B56DF4" w:rsidRDefault="00992624">
            <w:pPr>
              <w:pStyle w:val="Compact"/>
              <w:jc w:val="center"/>
            </w:pPr>
            <w:r>
              <w:t>5788</w:t>
            </w:r>
          </w:p>
        </w:tc>
      </w:tr>
    </w:tbl>
    <w:p w14:paraId="339592C1" w14:textId="77777777" w:rsidR="00B56DF4" w:rsidRDefault="00B56DF4">
      <w:pPr>
        <w:pStyle w:val="BodyText"/>
      </w:pPr>
    </w:p>
    <w:p w14:paraId="0C2BCF5B" w14:textId="77777777" w:rsidR="00B56DF4" w:rsidRDefault="00992624">
      <w:pPr>
        <w:pStyle w:val="BodyText"/>
      </w:pPr>
      <w:r>
        <w:t>If we plot these data as a series of bars showing the counts for each category, we see the distribution shown in Figure 1.</w:t>
      </w:r>
    </w:p>
    <w:p w14:paraId="07BE965A" w14:textId="77777777" w:rsidR="00B56DF4" w:rsidRDefault="00992624">
      <w:pPr>
        <w:pStyle w:val="BodyText"/>
      </w:pPr>
      <w:r>
        <w:rPr>
          <w:b/>
          <w:bCs/>
        </w:rPr>
        <w:t>Figure 1.</w:t>
      </w:r>
      <w:r>
        <w:t xml:space="preserve"> Histogram showing the distribution of student height on east vs. west campus. B</w:t>
      </w:r>
      <w:r>
        <w:t>ars indicate number of students in each height group. Blue bars are students on east campus, orange bars are students on west campus.</w:t>
      </w:r>
    </w:p>
    <w:p w14:paraId="359AA854" w14:textId="77777777" w:rsidR="00B56DF4" w:rsidRDefault="00B56DF4">
      <w:pPr>
        <w:pStyle w:val="BodyText"/>
      </w:pPr>
    </w:p>
    <w:p w14:paraId="093869BF" w14:textId="77777777" w:rsidR="00B56DF4" w:rsidRDefault="00992624">
      <w:pPr>
        <w:pStyle w:val="BodyText"/>
      </w:pPr>
      <w:r>
        <w:t>It looks like there is a difference in the height of students on west vs. east campus, but can we be sure?</w:t>
      </w:r>
    </w:p>
    <w:p w14:paraId="543D85F3" w14:textId="77777777" w:rsidR="00B56DF4" w:rsidRDefault="00992624">
      <w:pPr>
        <w:pStyle w:val="Heading4"/>
      </w:pPr>
      <w:bookmarkStart w:id="193" w:name="X7a9dde0bbbc0d5928e7a4dce049f67e31b94426"/>
      <w:r>
        <w:t>What Do the St</w:t>
      </w:r>
      <w:r>
        <w:t>atistical Hypotheses Look Like For a Two-Sample T-test?</w:t>
      </w:r>
    </w:p>
    <w:p w14:paraId="574892A5" w14:textId="77777777" w:rsidR="00B56DF4" w:rsidRDefault="00992624">
      <w:pPr>
        <w:pStyle w:val="FirstParagraph"/>
      </w:pPr>
      <w:r>
        <w:t xml:space="preserve">The statistical </w:t>
      </w:r>
      <w:r>
        <w:rPr>
          <w:b/>
          <w:bCs/>
        </w:rPr>
        <w:t>null hypothesis (H0)</w:t>
      </w:r>
      <w:r>
        <w:t xml:space="preserve"> is that the means of the measurement variable are equal for the two categories.</w:t>
      </w:r>
    </w:p>
    <w:p w14:paraId="162E95D7" w14:textId="77777777" w:rsidR="00B56DF4" w:rsidRDefault="00992624">
      <w:pPr>
        <w:pStyle w:val="BlockText"/>
      </w:pPr>
      <w:r>
        <w:lastRenderedPageBreak/>
        <w:t>H0: x̅ (Group 1) = x̅ (Group 2)</w:t>
      </w:r>
    </w:p>
    <w:p w14:paraId="1437210A" w14:textId="77777777" w:rsidR="00B56DF4" w:rsidRDefault="00992624">
      <w:pPr>
        <w:pStyle w:val="FirstParagraph"/>
      </w:pPr>
      <w:r>
        <w:t>In terms of our original question, the null hypothesis is that there is no difference in the height distribution of students living on east (Group 1) vs. west (Group 2) campus. The differences in bin distributions are due to random chance.</w:t>
      </w:r>
    </w:p>
    <w:p w14:paraId="21FB3E7F" w14:textId="77777777" w:rsidR="00B56DF4" w:rsidRDefault="00992624">
      <w:pPr>
        <w:pStyle w:val="BodyText"/>
      </w:pPr>
      <w:r>
        <w:t>There are two di</w:t>
      </w:r>
      <w:r>
        <w:t xml:space="preserve">fferent ways you can describe the </w:t>
      </w:r>
      <w:r>
        <w:rPr>
          <w:b/>
          <w:bCs/>
        </w:rPr>
        <w:t>alternative hypothesis (HA)</w:t>
      </w:r>
      <w:r>
        <w:t>. Which way you choose depends on what you know already, or what your predictions are.</w:t>
      </w:r>
    </w:p>
    <w:p w14:paraId="3E995B03" w14:textId="77777777" w:rsidR="00B56DF4" w:rsidRDefault="00992624">
      <w:pPr>
        <w:pStyle w:val="BodyText"/>
      </w:pPr>
      <w:r>
        <w:t>If you have some prior information or other observations, you can make a prediction that the two groups will</w:t>
      </w:r>
      <w:r>
        <w:t xml:space="preserve"> be different from one another in a particular direction. In other words, you can predict in advance which group will have a mean that is significantly greater or less than that of the other group. Depending on the direction you choose, your alternate hypo</w:t>
      </w:r>
      <w:r>
        <w:t>thesis would be:</w:t>
      </w:r>
    </w:p>
    <w:p w14:paraId="1C4569DE" w14:textId="77777777" w:rsidR="00B56DF4" w:rsidRDefault="00992624">
      <w:pPr>
        <w:pStyle w:val="BlockText"/>
      </w:pPr>
      <w:r>
        <w:t>HA: x̅ Group 1 &gt; x̅ Group 2</w:t>
      </w:r>
    </w:p>
    <w:p w14:paraId="2DFB3314" w14:textId="77777777" w:rsidR="00B56DF4" w:rsidRDefault="00992624">
      <w:pPr>
        <w:pStyle w:val="BlockText"/>
      </w:pPr>
      <w:r>
        <w:t>or</w:t>
      </w:r>
    </w:p>
    <w:p w14:paraId="18E36068" w14:textId="77777777" w:rsidR="00B56DF4" w:rsidRDefault="00992624">
      <w:pPr>
        <w:pStyle w:val="BlockText"/>
      </w:pPr>
      <w:r>
        <w:t>HA: x̅ Group 1 &lt; x̅ Group 2</w:t>
      </w:r>
    </w:p>
    <w:p w14:paraId="65F63CF6" w14:textId="77777777" w:rsidR="00B56DF4" w:rsidRDefault="00992624">
      <w:pPr>
        <w:pStyle w:val="FirstParagraph"/>
      </w:pPr>
      <w:r>
        <w:t>Say you noticed that a lot of taller students live on west campus. So we can choose a hypothesis that includes a specific direction, and predict that the mean height of students li</w:t>
      </w:r>
      <w:r>
        <w:t>ving on east (Group 1) campus is less than the mean height of students on west (Group 2) campus. In other words, your alternate hypothesis is HA: x̅ Group 1 &lt; x̅ Group 2. Because we have made a prediction of change in one direction in our hypothesis, we wi</w:t>
      </w:r>
      <w:r>
        <w:t xml:space="preserve">ll be running a </w:t>
      </w:r>
      <w:r>
        <w:rPr>
          <w:b/>
          <w:bCs/>
        </w:rPr>
        <w:t>one-tailed t-test.</w:t>
      </w:r>
    </w:p>
    <w:p w14:paraId="328D98A3" w14:textId="77777777" w:rsidR="00B56DF4" w:rsidRDefault="00992624">
      <w:pPr>
        <w:pStyle w:val="BodyText"/>
      </w:pPr>
      <w:r>
        <w:t>Now suppose we did not have the histogram in Figure 1. We suspect there is a height difference but we do not have any prior data from which to predict which group will be taller on average. We only can predict that the two groups are different. Now the alt</w:t>
      </w:r>
      <w:r>
        <w:t>ernate hypothesis will be:</w:t>
      </w:r>
    </w:p>
    <w:p w14:paraId="7D2574EF" w14:textId="77777777" w:rsidR="00B56DF4" w:rsidRDefault="00992624">
      <w:pPr>
        <w:pStyle w:val="BlockText"/>
      </w:pPr>
      <w:r>
        <w:t>HA: x̅ Group 1 ≠ x̅ Group 2</w:t>
      </w:r>
    </w:p>
    <w:p w14:paraId="2103FF38" w14:textId="77777777" w:rsidR="00B56DF4" w:rsidRDefault="00992624">
      <w:pPr>
        <w:pStyle w:val="FirstParagraph"/>
      </w:pPr>
      <w:r>
        <w:t xml:space="preserve">Because our hypothesis does NOT predict the direction of change, we would run a </w:t>
      </w:r>
      <w:r>
        <w:rPr>
          <w:b/>
          <w:bCs/>
        </w:rPr>
        <w:t>two-tailed t-test.</w:t>
      </w:r>
    </w:p>
    <w:p w14:paraId="3162CDB4" w14:textId="77777777" w:rsidR="00B56DF4" w:rsidRDefault="00992624">
      <w:pPr>
        <w:pStyle w:val="Heading4"/>
      </w:pPr>
      <w:bookmarkStart w:id="194" w:name="running-our-experiment"/>
      <w:bookmarkEnd w:id="193"/>
      <w:r>
        <w:t>Running Our Experiment</w:t>
      </w:r>
    </w:p>
    <w:p w14:paraId="367A3B5F" w14:textId="77777777" w:rsidR="00B56DF4" w:rsidRDefault="00992624">
      <w:pPr>
        <w:pStyle w:val="FirstParagraph"/>
      </w:pPr>
      <w:r>
        <w:t>To test our hypothesis, we randomly select 100 students (50 from each side of c</w:t>
      </w:r>
      <w:r>
        <w:t>ampus), measure their heights, and tabulate the data.</w:t>
      </w:r>
    </w:p>
    <w:p w14:paraId="0A448235" w14:textId="77777777" w:rsidR="00B56DF4" w:rsidRDefault="00992624">
      <w:pPr>
        <w:pStyle w:val="BodyText"/>
      </w:pPr>
      <w:r>
        <w:rPr>
          <w:b/>
          <w:bCs/>
        </w:rPr>
        <w:t>Table 2.</w:t>
      </w:r>
      <w:r>
        <w:t xml:space="preserve"> Measured heights (in cm) of 50 randomly selected students each on east vs. west campus.</w:t>
      </w:r>
    </w:p>
    <w:p w14:paraId="0143E4CE" w14:textId="77777777" w:rsidR="00B56DF4" w:rsidRDefault="00B56DF4">
      <w:pPr>
        <w:pStyle w:val="BodyText"/>
      </w:pPr>
    </w:p>
    <w:p w14:paraId="24AD5322" w14:textId="77777777" w:rsidR="00B56DF4" w:rsidRDefault="00992624">
      <w:pPr>
        <w:pStyle w:val="Heading4"/>
      </w:pPr>
      <w:bookmarkStart w:id="195" w:name="calculating-two-sample-t-tests-in-excel"/>
      <w:bookmarkEnd w:id="194"/>
      <w:r>
        <w:lastRenderedPageBreak/>
        <w:t>Calculating Two-Sample T-Tests in Excel</w:t>
      </w:r>
    </w:p>
    <w:p w14:paraId="285AFDD8" w14:textId="77777777" w:rsidR="00B56DF4" w:rsidRDefault="00992624">
      <w:pPr>
        <w:pStyle w:val="FirstParagraph"/>
      </w:pPr>
      <w:r>
        <w:t>We will use MS Excel to compare the two sets of measurements. Ex</w:t>
      </w:r>
      <w:r>
        <w:t>cel has two ways to calculate the p-value for a two-sample t-test. To obtain the p-value quickly for an informal comparison of two groups, use this formula:</w:t>
      </w:r>
    </w:p>
    <w:p w14:paraId="45C9192E" w14:textId="77777777" w:rsidR="00B56DF4" w:rsidRDefault="00992624">
      <w:pPr>
        <w:pStyle w:val="SourceCode"/>
      </w:pPr>
      <w:r>
        <w:rPr>
          <w:rStyle w:val="VerbatimChar"/>
        </w:rPr>
        <w:t xml:space="preserve">  =T.TEST(array1,array2,tails,type)</w:t>
      </w:r>
    </w:p>
    <w:p w14:paraId="4ED7C367" w14:textId="77777777" w:rsidR="00B56DF4" w:rsidRDefault="00992624">
      <w:pPr>
        <w:pStyle w:val="FirstParagraph"/>
      </w:pPr>
      <w:r>
        <w:t>“Arrays 1 and 2” are the two sets of measured values you want t</w:t>
      </w:r>
      <w:r>
        <w:t>o compare. “Tails” is telling Excel to run either a 1- or 2-tailed t-test. “Type” is telling Excel what kind of t-test to run: 1 = a paired t-test, 2 = two sample t-test where the two groups have equal variance, and 3 = two sample t-test where the two grou</w:t>
      </w:r>
      <w:r>
        <w:t>ps have unequal variance.</w:t>
      </w:r>
    </w:p>
    <w:p w14:paraId="467025BA" w14:textId="77777777" w:rsidR="00B56DF4" w:rsidRDefault="00992624">
      <w:pPr>
        <w:pStyle w:val="BodyText"/>
      </w:pPr>
      <w:r>
        <w:t>The more informative way to calculate a two-sample t-test requires using the Data Analysis package.</w:t>
      </w:r>
    </w:p>
    <w:p w14:paraId="57642C35" w14:textId="77777777" w:rsidR="00B56DF4" w:rsidRDefault="00992624" w:rsidP="00992624">
      <w:pPr>
        <w:numPr>
          <w:ilvl w:val="0"/>
          <w:numId w:val="118"/>
        </w:numPr>
      </w:pPr>
      <w:r>
        <w:t>In the main menu, look under EITHER “Data” or “Tools” for the option “Data Analysis. Where this package is located depends on what</w:t>
      </w:r>
      <w:r>
        <w:t xml:space="preserve"> version of Excel you have and what type of computer you are using.</w:t>
      </w:r>
    </w:p>
    <w:p w14:paraId="3900CCB7" w14:textId="77777777" w:rsidR="00B56DF4" w:rsidRDefault="00992624" w:rsidP="00992624">
      <w:pPr>
        <w:numPr>
          <w:ilvl w:val="0"/>
          <w:numId w:val="118"/>
        </w:numPr>
      </w:pPr>
      <w:r>
        <w:t>Click on Data Analysis to open the dialogue box.</w:t>
      </w:r>
    </w:p>
    <w:p w14:paraId="6EBA4BB0" w14:textId="77777777" w:rsidR="00B56DF4" w:rsidRDefault="00992624" w:rsidP="00992624">
      <w:pPr>
        <w:numPr>
          <w:ilvl w:val="0"/>
          <w:numId w:val="118"/>
        </w:numPr>
      </w:pPr>
      <w:r>
        <w:t>Select the type of t-test you want to do. For this example we are using a two-sample test assuming equal variance.</w:t>
      </w:r>
    </w:p>
    <w:p w14:paraId="7BF69C84" w14:textId="77777777" w:rsidR="00B56DF4" w:rsidRDefault="00992624">
      <w:pPr>
        <w:pStyle w:val="FirstParagraph"/>
      </w:pPr>
      <w:r>
        <w:rPr>
          <w:b/>
          <w:bCs/>
        </w:rPr>
        <w:t>Figure 2.</w:t>
      </w:r>
      <w:r>
        <w:t xml:space="preserve"> The opening di</w:t>
      </w:r>
      <w:r>
        <w:t>alogue box for Excel’s Data Analysis package.</w:t>
      </w:r>
    </w:p>
    <w:p w14:paraId="3EDF5E47" w14:textId="77777777" w:rsidR="00B56DF4" w:rsidRDefault="00B56DF4">
      <w:pPr>
        <w:pStyle w:val="BodyText"/>
      </w:pPr>
    </w:p>
    <w:p w14:paraId="1A309A0B" w14:textId="77777777" w:rsidR="00B56DF4" w:rsidRDefault="00992624" w:rsidP="00992624">
      <w:pPr>
        <w:pStyle w:val="Compact"/>
        <w:numPr>
          <w:ilvl w:val="0"/>
          <w:numId w:val="119"/>
        </w:numPr>
      </w:pPr>
      <w:r>
        <w:t>Click and drag the data columns to select the two sets of observations you want to compare. Choose a convenient empty space on the spreadsheet for Excel to print out the results.</w:t>
      </w:r>
    </w:p>
    <w:p w14:paraId="55926013" w14:textId="77777777" w:rsidR="00B56DF4" w:rsidRDefault="00992624">
      <w:pPr>
        <w:pStyle w:val="FirstParagraph"/>
      </w:pPr>
      <w:r>
        <w:rPr>
          <w:b/>
          <w:bCs/>
        </w:rPr>
        <w:t>Figure 3.</w:t>
      </w:r>
      <w:r>
        <w:t xml:space="preserve"> </w:t>
      </w:r>
      <w:r>
        <w:t>Selecting the data to be analyzed.</w:t>
      </w:r>
    </w:p>
    <w:p w14:paraId="6B7CAF10" w14:textId="77777777" w:rsidR="00B56DF4" w:rsidRDefault="00B56DF4">
      <w:pPr>
        <w:pStyle w:val="BodyText"/>
      </w:pPr>
    </w:p>
    <w:p w14:paraId="2954E3D0" w14:textId="77777777" w:rsidR="00B56DF4" w:rsidRDefault="00992624" w:rsidP="00992624">
      <w:pPr>
        <w:pStyle w:val="Compact"/>
        <w:numPr>
          <w:ilvl w:val="0"/>
          <w:numId w:val="120"/>
        </w:numPr>
      </w:pPr>
      <w:r>
        <w:t>When you click “OK” the following data table will be created. It shows you the means for both groups, the degrees of freedom (df), the t-statistic, and the p-values for both a 1-tailed and 2-tailed comparison.</w:t>
      </w:r>
    </w:p>
    <w:p w14:paraId="38B464BA" w14:textId="77777777" w:rsidR="00B56DF4" w:rsidRDefault="00992624">
      <w:pPr>
        <w:pStyle w:val="FirstParagraph"/>
      </w:pPr>
      <w:r>
        <w:rPr>
          <w:b/>
          <w:bCs/>
        </w:rPr>
        <w:t>Figure 4.</w:t>
      </w:r>
      <w:r>
        <w:t xml:space="preserve"> </w:t>
      </w:r>
      <w:r>
        <w:t>Results of the two-sample t-test. The t-statistic, degrees of freedom, and p-value have been highlighted. When recording the p-value, be careful to pick the right value; p-values for both the one- and two-tailed tests are displayed automatically.</w:t>
      </w:r>
    </w:p>
    <w:p w14:paraId="7B88F5F4" w14:textId="77777777" w:rsidR="00B56DF4" w:rsidRDefault="00B56DF4">
      <w:pPr>
        <w:pStyle w:val="BodyText"/>
      </w:pPr>
    </w:p>
    <w:p w14:paraId="50508F4B" w14:textId="77777777" w:rsidR="00B56DF4" w:rsidRDefault="00992624">
      <w:pPr>
        <w:pStyle w:val="Heading4"/>
      </w:pPr>
      <w:bookmarkStart w:id="196" w:name="how-to-report-your-t-test-statistics"/>
      <w:bookmarkEnd w:id="195"/>
      <w:r>
        <w:lastRenderedPageBreak/>
        <w:t>How to R</w:t>
      </w:r>
      <w:r>
        <w:t>eport Your T-Test Statistics</w:t>
      </w:r>
    </w:p>
    <w:p w14:paraId="3D96219D" w14:textId="77777777" w:rsidR="00B56DF4" w:rsidRDefault="00992624">
      <w:pPr>
        <w:pStyle w:val="FirstParagraph"/>
      </w:pPr>
      <w:r>
        <w:t>When reporting the results of any type of t-test, you should include the t-statistic, the degrees of freedom (df), whether the test was one- or two-tailed, and the corresponding p-value.</w:t>
      </w:r>
    </w:p>
    <w:p w14:paraId="4394570E" w14:textId="77777777" w:rsidR="00B56DF4" w:rsidRDefault="00992624">
      <w:pPr>
        <w:pStyle w:val="BodyText"/>
      </w:pPr>
      <w:r>
        <w:t>Your statement reporting outcomes of thi</w:t>
      </w:r>
      <w:r>
        <w:t>s two-sample t-test might look like this:</w:t>
      </w:r>
    </w:p>
    <w:p w14:paraId="2CDC97D1" w14:textId="77777777" w:rsidR="00B56DF4" w:rsidRDefault="00992624">
      <w:pPr>
        <w:pStyle w:val="BlockText"/>
      </w:pPr>
      <w:r>
        <w:t>The mean height of students living on west campus was significantly different than mean height of students living on east campus (t-stat = -2.719, df = 98, one-tailed, P = 0.0039).</w:t>
      </w:r>
    </w:p>
    <w:p w14:paraId="25B8FDB3" w14:textId="77777777" w:rsidR="00B56DF4" w:rsidRDefault="00992624">
      <w:pPr>
        <w:pStyle w:val="FirstParagraph"/>
      </w:pPr>
      <w:r>
        <w:t>The t-statistic (t-stat), degrees</w:t>
      </w:r>
      <w:r>
        <w:t xml:space="preserve"> of freedom (df), and p-value (P) should all be included when you report the results of a t-test. Though you are unlikely to need them yourself, the t-stat and df are useful to readers because they can calculate additional statistical relationships like co</w:t>
      </w:r>
      <w:r>
        <w:t>nfidence intervals for themselves.</w:t>
      </w:r>
    </w:p>
    <w:p w14:paraId="44E98E86" w14:textId="77777777" w:rsidR="00B56DF4" w:rsidRDefault="00992624">
      <w:pPr>
        <w:pStyle w:val="Heading2"/>
      </w:pPr>
      <w:bookmarkStart w:id="197" w:name="paired-t-test"/>
      <w:bookmarkEnd w:id="191"/>
      <w:bookmarkEnd w:id="192"/>
      <w:bookmarkEnd w:id="196"/>
      <w:r>
        <w:t>Paired T-Test</w:t>
      </w:r>
    </w:p>
    <w:p w14:paraId="4F0D83FE" w14:textId="77777777" w:rsidR="00B56DF4" w:rsidRDefault="00992624">
      <w:pPr>
        <w:pStyle w:val="FirstParagraph"/>
      </w:pPr>
      <w:r>
        <w:t xml:space="preserve">When you have </w:t>
      </w:r>
      <w:r>
        <w:rPr>
          <w:b/>
          <w:bCs/>
        </w:rPr>
        <w:t>pairs of observations</w:t>
      </w:r>
      <w:r>
        <w:t xml:space="preserve"> for a group of individuals, organisms, sites, etc., you should compare them using a </w:t>
      </w:r>
      <w:r>
        <w:rPr>
          <w:b/>
          <w:bCs/>
        </w:rPr>
        <w:t>paired t test</w:t>
      </w:r>
      <w:r>
        <w:t>. The paired t-test asks whether the mean difference in the pairs is diffe</w:t>
      </w:r>
      <w:r>
        <w:t xml:space="preserve">rent from 0. The first measurement from each member of the group is the </w:t>
      </w:r>
      <w:r>
        <w:rPr>
          <w:b/>
          <w:bCs/>
        </w:rPr>
        <w:t>control or pre-treatment measurement.</w:t>
      </w:r>
      <w:r>
        <w:t xml:space="preserve"> The group is given a treatment or allowed to participate in some event, then you measure each member of the group again; this second measurement i</w:t>
      </w:r>
      <w:r>
        <w:t xml:space="preserve">s the </w:t>
      </w:r>
      <w:r>
        <w:rPr>
          <w:b/>
          <w:bCs/>
        </w:rPr>
        <w:t>experimental or post-treatment measurement.</w:t>
      </w:r>
    </w:p>
    <w:p w14:paraId="548D94E5" w14:textId="77777777" w:rsidR="00B56DF4" w:rsidRDefault="00992624">
      <w:pPr>
        <w:pStyle w:val="Heading3"/>
      </w:pPr>
      <w:bookmarkStart w:id="198" w:name="an-example-of-a-paired-t-test"/>
      <w:r>
        <w:t>An Example of a Paired T-test</w:t>
      </w:r>
    </w:p>
    <w:p w14:paraId="5695E510" w14:textId="77777777" w:rsidR="00B56DF4" w:rsidRDefault="00992624">
      <w:pPr>
        <w:pStyle w:val="FirstParagraph"/>
      </w:pPr>
      <w:r>
        <w:t>Let’s change around our campus height example. Suppose that all students live on east campus for their first two years, then move to west campus for the rest of their time in s</w:t>
      </w:r>
      <w:r>
        <w:t>chool. Heights of students are measured twice: once in the first year they are living on east campus, then again in their fourth year, after they have moved to west campus.</w:t>
      </w:r>
    </w:p>
    <w:p w14:paraId="4F8188C7" w14:textId="77777777" w:rsidR="00B56DF4" w:rsidRDefault="00992624">
      <w:pPr>
        <w:pStyle w:val="BodyText"/>
      </w:pPr>
      <w:r>
        <w:t xml:space="preserve">Now we can ask a different question: do students get taller when they move to west </w:t>
      </w:r>
      <w:r>
        <w:t>campus?</w:t>
      </w:r>
    </w:p>
    <w:p w14:paraId="37691EB3" w14:textId="77777777" w:rsidR="00B56DF4" w:rsidRDefault="00992624">
      <w:pPr>
        <w:pStyle w:val="BodyText"/>
      </w:pPr>
      <w:r>
        <w:t>The null hypothesis (H0) is that student height does not differ across campus.</w:t>
      </w:r>
    </w:p>
    <w:p w14:paraId="56CB7BCA" w14:textId="77777777" w:rsidR="00B56DF4" w:rsidRDefault="00992624">
      <w:pPr>
        <w:pStyle w:val="BlockText"/>
      </w:pPr>
      <w:r>
        <w:t>H0: x̄ West campus = x̄ East campus</w:t>
      </w:r>
    </w:p>
    <w:p w14:paraId="5758C827" w14:textId="77777777" w:rsidR="00B56DF4" w:rsidRDefault="00992624">
      <w:pPr>
        <w:pStyle w:val="FirstParagraph"/>
      </w:pPr>
      <w:r>
        <w:t>Just like the previous t-test, we may have prior observations or a particular reason to predict student height changes in a particula</w:t>
      </w:r>
      <w:r>
        <w:t>r direction. We also can call on common sense: we do not expect young adults to get shorter. So we can state the alternative hypothesis (HA) in the form of a one-tailed t-test.</w:t>
      </w:r>
    </w:p>
    <w:p w14:paraId="04035CDC" w14:textId="77777777" w:rsidR="00B56DF4" w:rsidRDefault="00992624">
      <w:pPr>
        <w:pStyle w:val="BlockText"/>
      </w:pPr>
      <w:r>
        <w:t>HA: x̅ West campus &gt; x̅ East campus</w:t>
      </w:r>
    </w:p>
    <w:p w14:paraId="100E0B7D" w14:textId="77777777" w:rsidR="00B56DF4" w:rsidRDefault="00992624">
      <w:pPr>
        <w:pStyle w:val="FirstParagraph"/>
      </w:pPr>
      <w:r>
        <w:t>If we think there is a difference but we ha</w:t>
      </w:r>
      <w:r>
        <w:t>ve no data to make a prediction about which direction height changes, we word the alternative hypothesis as a two-tailed test, meaning we expect the means will be significantly different, but cannot predict which direction.</w:t>
      </w:r>
    </w:p>
    <w:p w14:paraId="05DB6A4B" w14:textId="77777777" w:rsidR="00B56DF4" w:rsidRDefault="00992624">
      <w:pPr>
        <w:pStyle w:val="BlockText"/>
      </w:pPr>
      <w:r>
        <w:lastRenderedPageBreak/>
        <w:t>HA: x̄ West campus ≠ x̄ East cam</w:t>
      </w:r>
      <w:r>
        <w:t>pus</w:t>
      </w:r>
    </w:p>
    <w:p w14:paraId="4D897558" w14:textId="77777777" w:rsidR="00B56DF4" w:rsidRDefault="00992624">
      <w:pPr>
        <w:pStyle w:val="Heading3"/>
      </w:pPr>
      <w:bookmarkStart w:id="199" w:name="running-the-experiment"/>
      <w:bookmarkEnd w:id="198"/>
      <w:r>
        <w:t>Running the Experiment</w:t>
      </w:r>
    </w:p>
    <w:p w14:paraId="2D67905B" w14:textId="77777777" w:rsidR="00B56DF4" w:rsidRDefault="00992624">
      <w:pPr>
        <w:pStyle w:val="FirstParagraph"/>
      </w:pPr>
      <w:r>
        <w:t>To test our hypothesis, we randomly select 50 students, and tabulate their heights when living on east vs. west campus.</w:t>
      </w:r>
    </w:p>
    <w:p w14:paraId="7919AF4C" w14:textId="77777777" w:rsidR="00B56DF4" w:rsidRDefault="00992624">
      <w:pPr>
        <w:pStyle w:val="BodyText"/>
      </w:pPr>
      <w:r>
        <w:rPr>
          <w:b/>
          <w:bCs/>
        </w:rPr>
        <w:t>Table 3.</w:t>
      </w:r>
      <w:r>
        <w:t xml:space="preserve"> Heights (in cm) of 50 randomly selected students, measured in Year 1 when living on east campus, the</w:t>
      </w:r>
      <w:r>
        <w:t>n again in Year 4 when living on west campus.</w:t>
      </w:r>
    </w:p>
    <w:p w14:paraId="6966F84F" w14:textId="77777777" w:rsidR="00B56DF4" w:rsidRDefault="00B56DF4">
      <w:pPr>
        <w:pStyle w:val="BodyText"/>
      </w:pPr>
    </w:p>
    <w:p w14:paraId="2E50D8B9" w14:textId="77777777" w:rsidR="00B56DF4" w:rsidRDefault="00992624">
      <w:pPr>
        <w:pStyle w:val="BodyText"/>
      </w:pPr>
      <w:r>
        <w:t>We use the same Excel Data Analysis package described in the two-sample t-test, except this time we choose “paired t-test.” The rest of the procedure is the same.</w:t>
      </w:r>
    </w:p>
    <w:p w14:paraId="6E970BDE" w14:textId="77777777" w:rsidR="00B56DF4" w:rsidRDefault="00992624">
      <w:pPr>
        <w:pStyle w:val="BodyText"/>
      </w:pPr>
      <w:r>
        <w:rPr>
          <w:b/>
          <w:bCs/>
        </w:rPr>
        <w:t>Figure 5.</w:t>
      </w:r>
      <w:r>
        <w:t xml:space="preserve"> Results of the paired t-test. The t-</w:t>
      </w:r>
      <w:r>
        <w:t>statistic, degrees of freedom, and p-value have been highlighted. If we look at the means for heights of students on west vs. east campus, we can say that the mean height of students has increased by 3.3 cm. However we cannot say anything about WHY the stu</w:t>
      </w:r>
      <w:r>
        <w:t>dents are an average of 3.3 cm taller on west campus.</w:t>
      </w:r>
    </w:p>
    <w:p w14:paraId="33AF3B9C" w14:textId="77777777" w:rsidR="00B56DF4" w:rsidRDefault="00B56DF4">
      <w:pPr>
        <w:pStyle w:val="BodyText"/>
      </w:pPr>
    </w:p>
    <w:p w14:paraId="648EA22B" w14:textId="77777777" w:rsidR="00B56DF4" w:rsidRDefault="00992624">
      <w:pPr>
        <w:pStyle w:val="Heading2"/>
      </w:pPr>
      <w:bookmarkStart w:id="200" w:name="X32402d7fff9217f55b2904ae215c2415d96f6e5"/>
      <w:bookmarkEnd w:id="197"/>
      <w:bookmarkEnd w:id="199"/>
      <w:r>
        <w:t>How to Report and Interpret Paired T-Test Statistics</w:t>
      </w:r>
    </w:p>
    <w:p w14:paraId="4EF024EF" w14:textId="77777777" w:rsidR="00B56DF4" w:rsidRDefault="00992624">
      <w:pPr>
        <w:pStyle w:val="FirstParagraph"/>
      </w:pPr>
      <w:r>
        <w:t>Like the two-sample t-test, your statement of the results should include the t-statistic, the degrees of freedom (df), whether the test was one- or two-tailed, and the corresponding p-value.</w:t>
      </w:r>
    </w:p>
    <w:p w14:paraId="6DC5D271" w14:textId="77777777" w:rsidR="00B56DF4" w:rsidRDefault="00992624">
      <w:pPr>
        <w:pStyle w:val="BodyText"/>
      </w:pPr>
      <w:r>
        <w:t>Your statement reporting outcomes of a two-sample t-test might lo</w:t>
      </w:r>
      <w:r>
        <w:t>ok like this:</w:t>
      </w:r>
    </w:p>
    <w:p w14:paraId="59272F49" w14:textId="77777777" w:rsidR="00B56DF4" w:rsidRDefault="00992624">
      <w:pPr>
        <w:pStyle w:val="BlockText"/>
      </w:pPr>
      <w:r>
        <w:t>The mean height of students living on west campus was significantly different than mean height of students living on east campus (paired t-test, t-stat = -15.544, df = 49, one-tailed, P = 7.09 x 10-21).</w:t>
      </w:r>
    </w:p>
    <w:p w14:paraId="4F4DF5A2" w14:textId="77777777" w:rsidR="00B56DF4" w:rsidRDefault="00992624">
      <w:pPr>
        <w:pStyle w:val="FirstParagraph"/>
      </w:pPr>
      <w:r>
        <w:t>When you report the results of your sta</w:t>
      </w:r>
      <w:r>
        <w:t>tistical tests, be very careful that you do not over-interpret what they mean. For example, when you look at the results of the paired t-test above, which of these interpretations seems right or wrong, and why?</w:t>
      </w:r>
    </w:p>
    <w:p w14:paraId="7CD53A30" w14:textId="77777777" w:rsidR="00B56DF4" w:rsidRDefault="00992624" w:rsidP="00992624">
      <w:pPr>
        <w:pStyle w:val="Compact"/>
        <w:numPr>
          <w:ilvl w:val="0"/>
          <w:numId w:val="121"/>
        </w:numPr>
      </w:pPr>
      <w:r>
        <w:t>“Based on these results we concluded that mov</w:t>
      </w:r>
      <w:r>
        <w:t>ing from east to west campus makes students grow taller.”</w:t>
      </w:r>
    </w:p>
    <w:p w14:paraId="1B264AB0" w14:textId="77777777" w:rsidR="00B56DF4" w:rsidRDefault="00992624" w:rsidP="00992624">
      <w:pPr>
        <w:pStyle w:val="Compact"/>
        <w:numPr>
          <w:ilvl w:val="0"/>
          <w:numId w:val="121"/>
        </w:numPr>
      </w:pPr>
      <w:r>
        <w:t>“These results prove students are taller on west campus.”</w:t>
      </w:r>
    </w:p>
    <w:p w14:paraId="270BF02C" w14:textId="77777777" w:rsidR="00B56DF4" w:rsidRDefault="00992624" w:rsidP="00992624">
      <w:pPr>
        <w:pStyle w:val="Compact"/>
        <w:numPr>
          <w:ilvl w:val="0"/>
          <w:numId w:val="121"/>
        </w:numPr>
      </w:pPr>
      <w:r>
        <w:t>“These results support the conclusion that mean student height increases between the time students are measured in their first year of schoo</w:t>
      </w:r>
      <w:r>
        <w:t>l, and their fourth year of school.”</w:t>
      </w:r>
    </w:p>
    <w:p w14:paraId="10097E3C" w14:textId="77777777" w:rsidR="00B56DF4" w:rsidRDefault="00992624">
      <w:pPr>
        <w:pStyle w:val="FirstParagraph"/>
      </w:pPr>
      <w:r>
        <w:t xml:space="preserve">Statement #1 implies that moving from one side of campus to the other is what </w:t>
      </w:r>
      <w:r>
        <w:rPr>
          <w:b/>
          <w:bCs/>
        </w:rPr>
        <w:t>causes</w:t>
      </w:r>
      <w:r>
        <w:t xml:space="preserve"> students to get taller. Simply moving across campus should not do that; something else is going on during that time.</w:t>
      </w:r>
    </w:p>
    <w:p w14:paraId="573C8AC1" w14:textId="77777777" w:rsidR="00B56DF4" w:rsidRDefault="00992624">
      <w:pPr>
        <w:pStyle w:val="BodyText"/>
      </w:pPr>
      <w:r>
        <w:lastRenderedPageBreak/>
        <w:t>Statement #2 brea</w:t>
      </w:r>
      <w:r>
        <w:t>ks the basic assumption of statistics (and science): we cannot prove anything is true, we can only provide support for the alternate hypothesis. What if by chance our sample included several members of the basketball team, which lives only on west campus?</w:t>
      </w:r>
    </w:p>
    <w:p w14:paraId="48A3E87A" w14:textId="77777777" w:rsidR="00B56DF4" w:rsidRDefault="00992624">
      <w:pPr>
        <w:pStyle w:val="BodyText"/>
      </w:pPr>
      <w:r>
        <w:t>Statement #3 steps back from the east vs. west campus question, and looks at what is going on biologically BEHIND the scenes. We cannot say the height difference is due to the move, because we did not measure heights just before and just after the move. So</w:t>
      </w:r>
      <w:r>
        <w:t xml:space="preserve"> the authors stepped back to what they CAN say with certainty. Now they can </w:t>
      </w:r>
      <w:r>
        <w:rPr>
          <w:b/>
          <w:bCs/>
        </w:rPr>
        <w:t>speculate</w:t>
      </w:r>
      <w:r>
        <w:t xml:space="preserve"> on what happens between Year 1 and Year 4. It might be:</w:t>
      </w:r>
    </w:p>
    <w:p w14:paraId="531A6C68" w14:textId="77777777" w:rsidR="00B56DF4" w:rsidRDefault="00992624" w:rsidP="00992624">
      <w:pPr>
        <w:pStyle w:val="Compact"/>
        <w:numPr>
          <w:ilvl w:val="0"/>
          <w:numId w:val="122"/>
        </w:numPr>
      </w:pPr>
      <w:r>
        <w:t xml:space="preserve">Year 1 students are younger, so have not finished growing yet. Most students are going to grow taller between the </w:t>
      </w:r>
      <w:r>
        <w:t>time they live on east campus and when they move to west campus.</w:t>
      </w:r>
    </w:p>
    <w:p w14:paraId="37BDB4B0" w14:textId="77777777" w:rsidR="00B56DF4" w:rsidRDefault="00992624" w:rsidP="00992624">
      <w:pPr>
        <w:pStyle w:val="Compact"/>
        <w:numPr>
          <w:ilvl w:val="0"/>
          <w:numId w:val="122"/>
        </w:numPr>
      </w:pPr>
      <w:r>
        <w:t>The football, basketball, and volleyball teams all live on west campus starting their first year. This takes some of the taller people out of the population on east campus. Put another way, t</w:t>
      </w:r>
      <w:r>
        <w:t>he population is naturally skewed.</w:t>
      </w:r>
    </w:p>
    <w:p w14:paraId="03C994CA" w14:textId="77777777" w:rsidR="00B56DF4" w:rsidRDefault="00992624" w:rsidP="00992624">
      <w:pPr>
        <w:pStyle w:val="Compact"/>
        <w:numPr>
          <w:ilvl w:val="0"/>
          <w:numId w:val="122"/>
        </w:numPr>
      </w:pPr>
      <w:r>
        <w:t>The food in the cafeteria on east campus is so bad that students don’t eat enough to grow until they move to west campus, where the cafeteria is better.</w:t>
      </w:r>
    </w:p>
    <w:p w14:paraId="675DBC7B" w14:textId="77777777" w:rsidR="00B56DF4" w:rsidRDefault="00992624">
      <w:pPr>
        <w:pStyle w:val="FirstParagraph"/>
      </w:pPr>
      <w:r>
        <w:t>These speculations range from very plausible to very unlikely. Still</w:t>
      </w:r>
      <w:r>
        <w:t>, they all are testable hypotheses that could be evaluated in future experiments.</w:t>
      </w:r>
    </w:p>
    <w:p w14:paraId="1214B63E" w14:textId="77777777" w:rsidR="00B56DF4" w:rsidRDefault="00992624">
      <w:pPr>
        <w:pStyle w:val="Heading1"/>
      </w:pPr>
      <w:bookmarkStart w:id="201" w:name="compstatstwo473"/>
      <w:bookmarkEnd w:id="190"/>
      <w:bookmarkEnd w:id="200"/>
      <w:r>
        <w:t>Comparing Three or More Groups Using ANOVA</w:t>
      </w:r>
    </w:p>
    <w:p w14:paraId="3FA03028" w14:textId="77777777" w:rsidR="00B56DF4" w:rsidRDefault="00992624">
      <w:pPr>
        <w:pStyle w:val="FirstParagraph"/>
      </w:pPr>
      <w:r>
        <w:t>Analysis of variance (ANOVA) is an extension of t-tests. It tests whether the means of measurements from three or more treatment gr</w:t>
      </w:r>
      <w:r>
        <w:t>oups are equal. It works by comparing whether individuals chosen from different groups are, on average, more different than individuals chosen from the same group.</w:t>
      </w:r>
    </w:p>
    <w:p w14:paraId="7F643AE1" w14:textId="77777777" w:rsidR="00B56DF4" w:rsidRDefault="00992624">
      <w:pPr>
        <w:pStyle w:val="BodyText"/>
      </w:pPr>
      <w:r>
        <w:t xml:space="preserve">If your ANOVA test reports a significant p-value, that tells you that </w:t>
      </w:r>
      <w:r>
        <w:rPr>
          <w:b/>
          <w:bCs/>
        </w:rPr>
        <w:t>at least one of the me</w:t>
      </w:r>
      <w:r>
        <w:rPr>
          <w:b/>
          <w:bCs/>
        </w:rPr>
        <w:t>ans is different from the other</w:t>
      </w:r>
      <w:r>
        <w:t xml:space="preserve">, but it does not say which treatment groups are different. To compare each pair of groups, we use a </w:t>
      </w:r>
      <w:r>
        <w:rPr>
          <w:b/>
          <w:bCs/>
        </w:rPr>
        <w:t>post-hoc test</w:t>
      </w:r>
      <w:r>
        <w:t xml:space="preserve"> like the Tukey-Kramer test. Most post-hoc tests are a modified version of a t-test.</w:t>
      </w:r>
    </w:p>
    <w:p w14:paraId="4333CD76" w14:textId="77777777" w:rsidR="00B56DF4" w:rsidRDefault="00992624">
      <w:pPr>
        <w:pStyle w:val="BodyText"/>
      </w:pPr>
      <w:r>
        <w:t>The most common version of</w:t>
      </w:r>
      <w:r>
        <w:t xml:space="preserve"> ANOVA is the </w:t>
      </w:r>
      <w:r>
        <w:rPr>
          <w:b/>
          <w:bCs/>
        </w:rPr>
        <w:t>one-way ANOVA.</w:t>
      </w:r>
      <w:r>
        <w:t xml:space="preserve"> Like a two-sample t-test, it tests a null hypothesis that the means of a measurement variable are the same in three or more independently sampled groups. </w:t>
      </w:r>
      <w:r>
        <w:rPr>
          <w:b/>
          <w:bCs/>
        </w:rPr>
        <w:t>Repeated measures ANOVA</w:t>
      </w:r>
      <w:r>
        <w:t xml:space="preserve"> is like the paired t-test, in it tests a null hyp</w:t>
      </w:r>
      <w:r>
        <w:t>othesis that the mean difference in a measured variable between 3+ categorical or treatment groups is zero.</w:t>
      </w:r>
    </w:p>
    <w:p w14:paraId="355E0E4C" w14:textId="77777777" w:rsidR="00B56DF4" w:rsidRDefault="00992624">
      <w:pPr>
        <w:pStyle w:val="BodyText"/>
      </w:pPr>
      <w:r>
        <w:t>Like t-tests, there are two different versions of ANOVA. Fisher’s ANOVA is used when the variance is about the same in all of the groups. Welch’s AN</w:t>
      </w:r>
      <w:r>
        <w:t>OVA is the better choice if there is unequal variance in the groups.</w:t>
      </w:r>
    </w:p>
    <w:p w14:paraId="745738B2" w14:textId="77777777" w:rsidR="00B56DF4" w:rsidRDefault="00992624">
      <w:pPr>
        <w:pStyle w:val="BodyText"/>
      </w:pPr>
      <w:r>
        <w:t xml:space="preserve">This video is a good introduction to ANOVA: </w:t>
      </w:r>
      <w:hyperlink r:id="rId39">
        <w:r>
          <w:rPr>
            <w:rStyle w:val="Hyperlink"/>
          </w:rPr>
          <w:t>Video Intro to ANOVA</w:t>
        </w:r>
      </w:hyperlink>
    </w:p>
    <w:p w14:paraId="5127029E" w14:textId="77777777" w:rsidR="00B56DF4" w:rsidRDefault="00992624">
      <w:pPr>
        <w:pStyle w:val="Heading2"/>
      </w:pPr>
      <w:bookmarkStart w:id="202" w:name="an-example-of-one-way-anova"/>
      <w:r>
        <w:lastRenderedPageBreak/>
        <w:t>An Example of One-Way ANOVA</w:t>
      </w:r>
    </w:p>
    <w:p w14:paraId="609C4E46" w14:textId="77777777" w:rsidR="00B56DF4" w:rsidRDefault="00992624">
      <w:pPr>
        <w:pStyle w:val="FirstParagraph"/>
      </w:pPr>
      <w:r>
        <w:t>There is a disagreement among your friends abo</w:t>
      </w:r>
      <w:r>
        <w:t>ut the benefits of being a vegetarian. Some say it lowers blood cholesterol (a benefit), while others argue it lowers blood iron levels (which is not good.) You and your friends decide to find out which claim (if either) is true by comparing blood choleste</w:t>
      </w:r>
      <w:r>
        <w:t>rol and iron levels of male vegetarian (MV), female vegetarian (FV), male omnivorous (MO), and female omnivorous (FO) students.</w:t>
      </w:r>
    </w:p>
    <w:p w14:paraId="6773BC54" w14:textId="77777777" w:rsidR="00B56DF4" w:rsidRDefault="00992624">
      <w:pPr>
        <w:pStyle w:val="BodyText"/>
      </w:pPr>
      <w:r>
        <w:t>You have four categories (FO, MO, FV, and MV) that you are comparing for two measurement variables (cholesterol, iron). How do y</w:t>
      </w:r>
      <w:r>
        <w:t>ou put the data in a form you can evaluate using ANOVA?</w:t>
      </w:r>
    </w:p>
    <w:p w14:paraId="5E0CC7BE" w14:textId="77777777" w:rsidR="00B56DF4" w:rsidRDefault="00992624">
      <w:pPr>
        <w:pStyle w:val="Heading2"/>
      </w:pPr>
      <w:bookmarkStart w:id="203" w:name="X9f693a2d9e89c50f2190808165d9f1f73d42a28"/>
      <w:bookmarkEnd w:id="202"/>
      <w:r>
        <w:t>What Do the Statistical Hypotheses Look Like For One-Way ANOVA?</w:t>
      </w:r>
    </w:p>
    <w:p w14:paraId="2B57AD13" w14:textId="77777777" w:rsidR="00B56DF4" w:rsidRDefault="00992624">
      <w:pPr>
        <w:pStyle w:val="FirstParagraph"/>
      </w:pPr>
      <w:r>
        <w:t>The null hypothesis is that the population means are the same for all groups. We can state it mathematically as:</w:t>
      </w:r>
    </w:p>
    <w:p w14:paraId="5D977EB4" w14:textId="77777777" w:rsidR="00B56DF4" w:rsidRDefault="00992624">
      <w:pPr>
        <w:pStyle w:val="BlockText"/>
      </w:pPr>
      <w:r>
        <w:t xml:space="preserve">H0: x̅MV = x̅FV </w:t>
      </w:r>
      <w:r>
        <w:t>= x̅MO = x̅FO</w:t>
      </w:r>
    </w:p>
    <w:p w14:paraId="17E4A033" w14:textId="77777777" w:rsidR="00B56DF4" w:rsidRDefault="00992624">
      <w:pPr>
        <w:pStyle w:val="FirstParagraph"/>
      </w:pPr>
      <w:r>
        <w:t>The alternative hypothesis is that least one mean is different from the others.</w:t>
      </w:r>
    </w:p>
    <w:p w14:paraId="38E29214" w14:textId="77777777" w:rsidR="00B56DF4" w:rsidRDefault="00992624">
      <w:pPr>
        <w:pStyle w:val="BlockText"/>
      </w:pPr>
      <w:r>
        <w:t>HA: x̅MV ≠ x̅FV</w:t>
      </w:r>
    </w:p>
    <w:p w14:paraId="670AE307" w14:textId="77777777" w:rsidR="00B56DF4" w:rsidRDefault="00992624">
      <w:pPr>
        <w:pStyle w:val="BlockText"/>
      </w:pPr>
      <w:r>
        <w:t>or</w:t>
      </w:r>
    </w:p>
    <w:p w14:paraId="27B4749D" w14:textId="77777777" w:rsidR="00B56DF4" w:rsidRDefault="00992624">
      <w:pPr>
        <w:pStyle w:val="BlockText"/>
      </w:pPr>
      <w:r>
        <w:t>x̅MV ≠ x̅MO</w:t>
      </w:r>
    </w:p>
    <w:p w14:paraId="50EA622F" w14:textId="77777777" w:rsidR="00B56DF4" w:rsidRDefault="00992624">
      <w:pPr>
        <w:pStyle w:val="BlockText"/>
      </w:pPr>
      <w:r>
        <w:t>or</w:t>
      </w:r>
    </w:p>
    <w:p w14:paraId="4AC572ED" w14:textId="77777777" w:rsidR="00B56DF4" w:rsidRDefault="00992624">
      <w:pPr>
        <w:pStyle w:val="BlockText"/>
      </w:pPr>
      <w:r>
        <w:t>x̅MV ≠ x̅FO</w:t>
      </w:r>
    </w:p>
    <w:p w14:paraId="13D6BD60" w14:textId="77777777" w:rsidR="00B56DF4" w:rsidRDefault="00992624">
      <w:pPr>
        <w:pStyle w:val="BlockText"/>
      </w:pPr>
      <w:r>
        <w:t>or</w:t>
      </w:r>
    </w:p>
    <w:p w14:paraId="302BC618" w14:textId="77777777" w:rsidR="00B56DF4" w:rsidRDefault="00992624">
      <w:pPr>
        <w:pStyle w:val="BlockText"/>
      </w:pPr>
      <w:r>
        <w:t>x̅FV ≠ x̅MO</w:t>
      </w:r>
    </w:p>
    <w:p w14:paraId="1A5B65BB" w14:textId="77777777" w:rsidR="00B56DF4" w:rsidRDefault="00992624">
      <w:pPr>
        <w:pStyle w:val="BlockText"/>
      </w:pPr>
      <w:r>
        <w:t>or</w:t>
      </w:r>
    </w:p>
    <w:p w14:paraId="3F5A76B3" w14:textId="77777777" w:rsidR="00B56DF4" w:rsidRDefault="00992624">
      <w:pPr>
        <w:pStyle w:val="BlockText"/>
      </w:pPr>
      <w:r>
        <w:t>x̅FV ≠ x̅FO</w:t>
      </w:r>
    </w:p>
    <w:p w14:paraId="0C887A9C" w14:textId="77777777" w:rsidR="00B56DF4" w:rsidRDefault="00992624">
      <w:pPr>
        <w:pStyle w:val="BlockText"/>
      </w:pPr>
      <w:r>
        <w:t>or</w:t>
      </w:r>
    </w:p>
    <w:p w14:paraId="6AD47462" w14:textId="77777777" w:rsidR="00B56DF4" w:rsidRDefault="00992624">
      <w:pPr>
        <w:pStyle w:val="BlockText"/>
      </w:pPr>
      <w:r>
        <w:t>x̅MO ≠ x̅FO</w:t>
      </w:r>
    </w:p>
    <w:p w14:paraId="7381B8E7" w14:textId="77777777" w:rsidR="00B56DF4" w:rsidRDefault="00992624">
      <w:pPr>
        <w:pStyle w:val="Heading2"/>
      </w:pPr>
      <w:bookmarkStart w:id="204" w:name="running-the-experiment-1"/>
      <w:bookmarkEnd w:id="203"/>
      <w:r>
        <w:t>Running the Experiment</w:t>
      </w:r>
    </w:p>
    <w:p w14:paraId="529F65EF" w14:textId="77777777" w:rsidR="00B56DF4" w:rsidRDefault="00992624">
      <w:pPr>
        <w:pStyle w:val="FirstParagraph"/>
      </w:pPr>
      <w:r>
        <w:t>You recruit 40 volunteers to help you with your study. Here are the raw data you collect.</w:t>
      </w:r>
    </w:p>
    <w:p w14:paraId="481670F1" w14:textId="77777777" w:rsidR="00B56DF4" w:rsidRDefault="00992624">
      <w:pPr>
        <w:pStyle w:val="BodyText"/>
      </w:pPr>
      <w:r>
        <w:rPr>
          <w:b/>
          <w:bCs/>
        </w:rPr>
        <w:t>Table 1.</w:t>
      </w:r>
      <w:r>
        <w:t xml:space="preserve"> Blood cholesterol and iron levels for male and femal omnivores and vegetarians.</w:t>
      </w:r>
    </w:p>
    <w:tbl>
      <w:tblPr>
        <w:tblStyle w:val="Table"/>
        <w:tblW w:w="0" w:type="auto"/>
        <w:tblLook w:val="0020" w:firstRow="1" w:lastRow="0" w:firstColumn="0" w:lastColumn="0" w:noHBand="0" w:noVBand="0"/>
      </w:tblPr>
      <w:tblGrid>
        <w:gridCol w:w="2103"/>
        <w:gridCol w:w="2881"/>
        <w:gridCol w:w="2098"/>
      </w:tblGrid>
      <w:tr w:rsidR="00B56DF4" w14:paraId="0E257749" w14:textId="77777777" w:rsidTr="00B56DF4">
        <w:trPr>
          <w:cnfStyle w:val="100000000000" w:firstRow="1" w:lastRow="0" w:firstColumn="0" w:lastColumn="0" w:oddVBand="0" w:evenVBand="0" w:oddHBand="0" w:evenHBand="0" w:firstRowFirstColumn="0" w:firstRowLastColumn="0" w:lastRowFirstColumn="0" w:lastRowLastColumn="0"/>
          <w:tblHeader/>
        </w:trPr>
        <w:tc>
          <w:tcPr>
            <w:tcW w:w="0" w:type="auto"/>
          </w:tcPr>
          <w:p w14:paraId="1FF7B5B4" w14:textId="77777777" w:rsidR="00B56DF4" w:rsidRDefault="00992624">
            <w:pPr>
              <w:pStyle w:val="Compact"/>
              <w:jc w:val="center"/>
            </w:pPr>
            <w:r>
              <w:t>Group</w:t>
            </w:r>
          </w:p>
        </w:tc>
        <w:tc>
          <w:tcPr>
            <w:tcW w:w="0" w:type="auto"/>
          </w:tcPr>
          <w:p w14:paraId="7D02804C" w14:textId="77777777" w:rsidR="00B56DF4" w:rsidRDefault="00992624">
            <w:pPr>
              <w:pStyle w:val="Compact"/>
              <w:jc w:val="center"/>
            </w:pPr>
            <w:r>
              <w:t>Blood cholesterol (mg/dl)</w:t>
            </w:r>
          </w:p>
        </w:tc>
        <w:tc>
          <w:tcPr>
            <w:tcW w:w="0" w:type="auto"/>
          </w:tcPr>
          <w:p w14:paraId="6400CF81" w14:textId="77777777" w:rsidR="00B56DF4" w:rsidRDefault="00992624">
            <w:pPr>
              <w:pStyle w:val="Compact"/>
              <w:jc w:val="center"/>
            </w:pPr>
            <w:r>
              <w:t>Blood iron (μg/dl)</w:t>
            </w:r>
          </w:p>
        </w:tc>
      </w:tr>
      <w:tr w:rsidR="00B56DF4" w14:paraId="1C9AC8ED" w14:textId="77777777">
        <w:tc>
          <w:tcPr>
            <w:tcW w:w="0" w:type="auto"/>
          </w:tcPr>
          <w:p w14:paraId="4E5DE2D1" w14:textId="77777777" w:rsidR="00B56DF4" w:rsidRDefault="00992624">
            <w:pPr>
              <w:pStyle w:val="Compact"/>
              <w:jc w:val="center"/>
            </w:pPr>
            <w:r>
              <w:t>Female omnivore</w:t>
            </w:r>
          </w:p>
        </w:tc>
        <w:tc>
          <w:tcPr>
            <w:tcW w:w="0" w:type="auto"/>
          </w:tcPr>
          <w:p w14:paraId="02D347B8" w14:textId="77777777" w:rsidR="00B56DF4" w:rsidRDefault="00992624">
            <w:pPr>
              <w:pStyle w:val="Compact"/>
              <w:jc w:val="center"/>
            </w:pPr>
            <w:r>
              <w:t>172</w:t>
            </w:r>
          </w:p>
        </w:tc>
        <w:tc>
          <w:tcPr>
            <w:tcW w:w="0" w:type="auto"/>
          </w:tcPr>
          <w:p w14:paraId="7E72FE82" w14:textId="77777777" w:rsidR="00B56DF4" w:rsidRDefault="00992624">
            <w:pPr>
              <w:pStyle w:val="Compact"/>
              <w:jc w:val="center"/>
            </w:pPr>
            <w:r>
              <w:t>111</w:t>
            </w:r>
          </w:p>
        </w:tc>
      </w:tr>
      <w:tr w:rsidR="00B56DF4" w14:paraId="7E97CAA6" w14:textId="77777777">
        <w:tc>
          <w:tcPr>
            <w:tcW w:w="0" w:type="auto"/>
          </w:tcPr>
          <w:p w14:paraId="791AF4B3" w14:textId="77777777" w:rsidR="00B56DF4" w:rsidRDefault="00992624">
            <w:pPr>
              <w:pStyle w:val="Compact"/>
              <w:jc w:val="center"/>
            </w:pPr>
            <w:r>
              <w:t>Female omnivore</w:t>
            </w:r>
          </w:p>
        </w:tc>
        <w:tc>
          <w:tcPr>
            <w:tcW w:w="0" w:type="auto"/>
          </w:tcPr>
          <w:p w14:paraId="1A2A779B" w14:textId="77777777" w:rsidR="00B56DF4" w:rsidRDefault="00992624">
            <w:pPr>
              <w:pStyle w:val="Compact"/>
              <w:jc w:val="center"/>
            </w:pPr>
            <w:r>
              <w:t>157</w:t>
            </w:r>
          </w:p>
        </w:tc>
        <w:tc>
          <w:tcPr>
            <w:tcW w:w="0" w:type="auto"/>
          </w:tcPr>
          <w:p w14:paraId="6A3B4375" w14:textId="77777777" w:rsidR="00B56DF4" w:rsidRDefault="00992624">
            <w:pPr>
              <w:pStyle w:val="Compact"/>
              <w:jc w:val="center"/>
            </w:pPr>
            <w:r>
              <w:t>113</w:t>
            </w:r>
          </w:p>
        </w:tc>
      </w:tr>
      <w:tr w:rsidR="00B56DF4" w14:paraId="062DC7AD" w14:textId="77777777">
        <w:tc>
          <w:tcPr>
            <w:tcW w:w="0" w:type="auto"/>
          </w:tcPr>
          <w:p w14:paraId="204638C5" w14:textId="77777777" w:rsidR="00B56DF4" w:rsidRDefault="00992624">
            <w:pPr>
              <w:pStyle w:val="Compact"/>
              <w:jc w:val="center"/>
            </w:pPr>
            <w:r>
              <w:t>Female omnivore</w:t>
            </w:r>
          </w:p>
        </w:tc>
        <w:tc>
          <w:tcPr>
            <w:tcW w:w="0" w:type="auto"/>
          </w:tcPr>
          <w:p w14:paraId="40FC97C9" w14:textId="77777777" w:rsidR="00B56DF4" w:rsidRDefault="00992624">
            <w:pPr>
              <w:pStyle w:val="Compact"/>
              <w:jc w:val="center"/>
            </w:pPr>
            <w:r>
              <w:t>169</w:t>
            </w:r>
          </w:p>
        </w:tc>
        <w:tc>
          <w:tcPr>
            <w:tcW w:w="0" w:type="auto"/>
          </w:tcPr>
          <w:p w14:paraId="3557D908" w14:textId="77777777" w:rsidR="00B56DF4" w:rsidRDefault="00992624">
            <w:pPr>
              <w:pStyle w:val="Compact"/>
              <w:jc w:val="center"/>
            </w:pPr>
            <w:r>
              <w:t>124</w:t>
            </w:r>
          </w:p>
        </w:tc>
      </w:tr>
      <w:tr w:rsidR="00B56DF4" w14:paraId="1E58B039" w14:textId="77777777">
        <w:tc>
          <w:tcPr>
            <w:tcW w:w="0" w:type="auto"/>
          </w:tcPr>
          <w:p w14:paraId="2551DB11" w14:textId="77777777" w:rsidR="00B56DF4" w:rsidRDefault="00992624">
            <w:pPr>
              <w:pStyle w:val="Compact"/>
              <w:jc w:val="center"/>
            </w:pPr>
            <w:r>
              <w:t>Female omnivore</w:t>
            </w:r>
          </w:p>
        </w:tc>
        <w:tc>
          <w:tcPr>
            <w:tcW w:w="0" w:type="auto"/>
          </w:tcPr>
          <w:p w14:paraId="504DDCE3" w14:textId="77777777" w:rsidR="00B56DF4" w:rsidRDefault="00992624">
            <w:pPr>
              <w:pStyle w:val="Compact"/>
              <w:jc w:val="center"/>
            </w:pPr>
            <w:r>
              <w:t>171</w:t>
            </w:r>
          </w:p>
        </w:tc>
        <w:tc>
          <w:tcPr>
            <w:tcW w:w="0" w:type="auto"/>
          </w:tcPr>
          <w:p w14:paraId="561FD5C4" w14:textId="77777777" w:rsidR="00B56DF4" w:rsidRDefault="00992624">
            <w:pPr>
              <w:pStyle w:val="Compact"/>
              <w:jc w:val="center"/>
            </w:pPr>
            <w:r>
              <w:t>116</w:t>
            </w:r>
          </w:p>
        </w:tc>
      </w:tr>
      <w:tr w:rsidR="00B56DF4" w14:paraId="057D83E8" w14:textId="77777777">
        <w:tc>
          <w:tcPr>
            <w:tcW w:w="0" w:type="auto"/>
          </w:tcPr>
          <w:p w14:paraId="4B6D4363" w14:textId="77777777" w:rsidR="00B56DF4" w:rsidRDefault="00992624">
            <w:pPr>
              <w:pStyle w:val="Compact"/>
              <w:jc w:val="center"/>
            </w:pPr>
            <w:r>
              <w:lastRenderedPageBreak/>
              <w:t>Female omnivore</w:t>
            </w:r>
          </w:p>
        </w:tc>
        <w:tc>
          <w:tcPr>
            <w:tcW w:w="0" w:type="auto"/>
          </w:tcPr>
          <w:p w14:paraId="39BF0E26" w14:textId="77777777" w:rsidR="00B56DF4" w:rsidRDefault="00992624">
            <w:pPr>
              <w:pStyle w:val="Compact"/>
              <w:jc w:val="center"/>
            </w:pPr>
            <w:r>
              <w:t>158</w:t>
            </w:r>
          </w:p>
        </w:tc>
        <w:tc>
          <w:tcPr>
            <w:tcW w:w="0" w:type="auto"/>
          </w:tcPr>
          <w:p w14:paraId="718E91D5" w14:textId="77777777" w:rsidR="00B56DF4" w:rsidRDefault="00992624">
            <w:pPr>
              <w:pStyle w:val="Compact"/>
              <w:jc w:val="center"/>
            </w:pPr>
            <w:r>
              <w:t>112</w:t>
            </w:r>
          </w:p>
        </w:tc>
      </w:tr>
      <w:tr w:rsidR="00B56DF4" w14:paraId="5745F1B4" w14:textId="77777777">
        <w:tc>
          <w:tcPr>
            <w:tcW w:w="0" w:type="auto"/>
          </w:tcPr>
          <w:p w14:paraId="3B3A0192" w14:textId="77777777" w:rsidR="00B56DF4" w:rsidRDefault="00992624">
            <w:pPr>
              <w:pStyle w:val="Compact"/>
              <w:jc w:val="center"/>
            </w:pPr>
            <w:r>
              <w:t>Female omnivore</w:t>
            </w:r>
          </w:p>
        </w:tc>
        <w:tc>
          <w:tcPr>
            <w:tcW w:w="0" w:type="auto"/>
          </w:tcPr>
          <w:p w14:paraId="3B5B10E9" w14:textId="77777777" w:rsidR="00B56DF4" w:rsidRDefault="00992624">
            <w:pPr>
              <w:pStyle w:val="Compact"/>
              <w:jc w:val="center"/>
            </w:pPr>
            <w:r>
              <w:t>170</w:t>
            </w:r>
          </w:p>
        </w:tc>
        <w:tc>
          <w:tcPr>
            <w:tcW w:w="0" w:type="auto"/>
          </w:tcPr>
          <w:p w14:paraId="2FA49070" w14:textId="77777777" w:rsidR="00B56DF4" w:rsidRDefault="00992624">
            <w:pPr>
              <w:pStyle w:val="Compact"/>
              <w:jc w:val="center"/>
            </w:pPr>
            <w:r>
              <w:t>116</w:t>
            </w:r>
          </w:p>
        </w:tc>
      </w:tr>
      <w:tr w:rsidR="00B56DF4" w14:paraId="787A5EDA" w14:textId="77777777">
        <w:tc>
          <w:tcPr>
            <w:tcW w:w="0" w:type="auto"/>
          </w:tcPr>
          <w:p w14:paraId="31565823" w14:textId="77777777" w:rsidR="00B56DF4" w:rsidRDefault="00992624">
            <w:pPr>
              <w:pStyle w:val="Compact"/>
              <w:jc w:val="center"/>
            </w:pPr>
            <w:r>
              <w:t>Female omnivore</w:t>
            </w:r>
          </w:p>
        </w:tc>
        <w:tc>
          <w:tcPr>
            <w:tcW w:w="0" w:type="auto"/>
          </w:tcPr>
          <w:p w14:paraId="58801712" w14:textId="77777777" w:rsidR="00B56DF4" w:rsidRDefault="00992624">
            <w:pPr>
              <w:pStyle w:val="Compact"/>
              <w:jc w:val="center"/>
            </w:pPr>
            <w:r>
              <w:t>175</w:t>
            </w:r>
          </w:p>
        </w:tc>
        <w:tc>
          <w:tcPr>
            <w:tcW w:w="0" w:type="auto"/>
          </w:tcPr>
          <w:p w14:paraId="4501FE02" w14:textId="77777777" w:rsidR="00B56DF4" w:rsidRDefault="00992624">
            <w:pPr>
              <w:pStyle w:val="Compact"/>
              <w:jc w:val="center"/>
            </w:pPr>
            <w:r>
              <w:t>113</w:t>
            </w:r>
          </w:p>
        </w:tc>
      </w:tr>
      <w:tr w:rsidR="00B56DF4" w14:paraId="61E1BD70" w14:textId="77777777">
        <w:tc>
          <w:tcPr>
            <w:tcW w:w="0" w:type="auto"/>
          </w:tcPr>
          <w:p w14:paraId="0995C005" w14:textId="77777777" w:rsidR="00B56DF4" w:rsidRDefault="00992624">
            <w:pPr>
              <w:pStyle w:val="Compact"/>
              <w:jc w:val="center"/>
            </w:pPr>
            <w:r>
              <w:t>Female omnivore</w:t>
            </w:r>
          </w:p>
        </w:tc>
        <w:tc>
          <w:tcPr>
            <w:tcW w:w="0" w:type="auto"/>
          </w:tcPr>
          <w:p w14:paraId="50F425CE" w14:textId="77777777" w:rsidR="00B56DF4" w:rsidRDefault="00992624">
            <w:pPr>
              <w:pStyle w:val="Compact"/>
              <w:jc w:val="center"/>
            </w:pPr>
            <w:r>
              <w:t>175</w:t>
            </w:r>
          </w:p>
        </w:tc>
        <w:tc>
          <w:tcPr>
            <w:tcW w:w="0" w:type="auto"/>
          </w:tcPr>
          <w:p w14:paraId="415B2D32" w14:textId="77777777" w:rsidR="00B56DF4" w:rsidRDefault="00992624">
            <w:pPr>
              <w:pStyle w:val="Compact"/>
              <w:jc w:val="center"/>
            </w:pPr>
            <w:r>
              <w:t>122</w:t>
            </w:r>
          </w:p>
        </w:tc>
      </w:tr>
      <w:tr w:rsidR="00B56DF4" w14:paraId="5CB8DEC4" w14:textId="77777777">
        <w:tc>
          <w:tcPr>
            <w:tcW w:w="0" w:type="auto"/>
          </w:tcPr>
          <w:p w14:paraId="2C2D6F92" w14:textId="77777777" w:rsidR="00B56DF4" w:rsidRDefault="00992624">
            <w:pPr>
              <w:pStyle w:val="Compact"/>
              <w:jc w:val="center"/>
            </w:pPr>
            <w:r>
              <w:t>Female omnivore</w:t>
            </w:r>
          </w:p>
        </w:tc>
        <w:tc>
          <w:tcPr>
            <w:tcW w:w="0" w:type="auto"/>
          </w:tcPr>
          <w:p w14:paraId="661DED82" w14:textId="77777777" w:rsidR="00B56DF4" w:rsidRDefault="00992624">
            <w:pPr>
              <w:pStyle w:val="Compact"/>
              <w:jc w:val="center"/>
            </w:pPr>
            <w:r>
              <w:t>181</w:t>
            </w:r>
          </w:p>
        </w:tc>
        <w:tc>
          <w:tcPr>
            <w:tcW w:w="0" w:type="auto"/>
          </w:tcPr>
          <w:p w14:paraId="252D7A48" w14:textId="77777777" w:rsidR="00B56DF4" w:rsidRDefault="00992624">
            <w:pPr>
              <w:pStyle w:val="Compact"/>
              <w:jc w:val="center"/>
            </w:pPr>
            <w:r>
              <w:t>108</w:t>
            </w:r>
          </w:p>
        </w:tc>
      </w:tr>
      <w:tr w:rsidR="00B56DF4" w14:paraId="5EE9F07E" w14:textId="77777777">
        <w:tc>
          <w:tcPr>
            <w:tcW w:w="0" w:type="auto"/>
          </w:tcPr>
          <w:p w14:paraId="3B46F166" w14:textId="77777777" w:rsidR="00B56DF4" w:rsidRDefault="00992624">
            <w:pPr>
              <w:pStyle w:val="Compact"/>
              <w:jc w:val="center"/>
            </w:pPr>
            <w:r>
              <w:t>Female omnivore</w:t>
            </w:r>
          </w:p>
        </w:tc>
        <w:tc>
          <w:tcPr>
            <w:tcW w:w="0" w:type="auto"/>
          </w:tcPr>
          <w:p w14:paraId="2BA7BAFC" w14:textId="77777777" w:rsidR="00B56DF4" w:rsidRDefault="00992624">
            <w:pPr>
              <w:pStyle w:val="Compact"/>
              <w:jc w:val="center"/>
            </w:pPr>
            <w:r>
              <w:t>183</w:t>
            </w:r>
          </w:p>
        </w:tc>
        <w:tc>
          <w:tcPr>
            <w:tcW w:w="0" w:type="auto"/>
          </w:tcPr>
          <w:p w14:paraId="5CBD22B9" w14:textId="77777777" w:rsidR="00B56DF4" w:rsidRDefault="00992624">
            <w:pPr>
              <w:pStyle w:val="Compact"/>
              <w:jc w:val="center"/>
            </w:pPr>
            <w:r>
              <w:t>114</w:t>
            </w:r>
          </w:p>
        </w:tc>
      </w:tr>
      <w:tr w:rsidR="00B56DF4" w14:paraId="34155C9F" w14:textId="77777777">
        <w:tc>
          <w:tcPr>
            <w:tcW w:w="0" w:type="auto"/>
          </w:tcPr>
          <w:p w14:paraId="4FBBF115" w14:textId="77777777" w:rsidR="00B56DF4" w:rsidRDefault="00992624">
            <w:pPr>
              <w:pStyle w:val="Compact"/>
              <w:jc w:val="center"/>
            </w:pPr>
            <w:r>
              <w:t>Female vegetarian</w:t>
            </w:r>
          </w:p>
        </w:tc>
        <w:tc>
          <w:tcPr>
            <w:tcW w:w="0" w:type="auto"/>
          </w:tcPr>
          <w:p w14:paraId="781C8E43" w14:textId="77777777" w:rsidR="00B56DF4" w:rsidRDefault="00992624">
            <w:pPr>
              <w:pStyle w:val="Compact"/>
              <w:jc w:val="center"/>
            </w:pPr>
            <w:r>
              <w:t>148</w:t>
            </w:r>
          </w:p>
        </w:tc>
        <w:tc>
          <w:tcPr>
            <w:tcW w:w="0" w:type="auto"/>
          </w:tcPr>
          <w:p w14:paraId="7A8AA629" w14:textId="77777777" w:rsidR="00B56DF4" w:rsidRDefault="00992624">
            <w:pPr>
              <w:pStyle w:val="Compact"/>
              <w:jc w:val="center"/>
            </w:pPr>
            <w:r>
              <w:t>104</w:t>
            </w:r>
          </w:p>
        </w:tc>
      </w:tr>
      <w:tr w:rsidR="00B56DF4" w14:paraId="4D96429D" w14:textId="77777777">
        <w:tc>
          <w:tcPr>
            <w:tcW w:w="0" w:type="auto"/>
          </w:tcPr>
          <w:p w14:paraId="328EFEA1" w14:textId="77777777" w:rsidR="00B56DF4" w:rsidRDefault="00992624">
            <w:pPr>
              <w:pStyle w:val="Compact"/>
              <w:jc w:val="center"/>
            </w:pPr>
            <w:r>
              <w:t>Female vegetarian</w:t>
            </w:r>
          </w:p>
        </w:tc>
        <w:tc>
          <w:tcPr>
            <w:tcW w:w="0" w:type="auto"/>
          </w:tcPr>
          <w:p w14:paraId="32CB292D" w14:textId="77777777" w:rsidR="00B56DF4" w:rsidRDefault="00992624">
            <w:pPr>
              <w:pStyle w:val="Compact"/>
              <w:jc w:val="center"/>
            </w:pPr>
            <w:r>
              <w:t>136</w:t>
            </w:r>
          </w:p>
        </w:tc>
        <w:tc>
          <w:tcPr>
            <w:tcW w:w="0" w:type="auto"/>
          </w:tcPr>
          <w:p w14:paraId="36F77026" w14:textId="77777777" w:rsidR="00B56DF4" w:rsidRDefault="00992624">
            <w:pPr>
              <w:pStyle w:val="Compact"/>
              <w:jc w:val="center"/>
            </w:pPr>
            <w:r>
              <w:t>90</w:t>
            </w:r>
          </w:p>
        </w:tc>
      </w:tr>
      <w:tr w:rsidR="00B56DF4" w14:paraId="1188A0CD" w14:textId="77777777">
        <w:tc>
          <w:tcPr>
            <w:tcW w:w="0" w:type="auto"/>
          </w:tcPr>
          <w:p w14:paraId="18864E97" w14:textId="77777777" w:rsidR="00B56DF4" w:rsidRDefault="00992624">
            <w:pPr>
              <w:pStyle w:val="Compact"/>
              <w:jc w:val="center"/>
            </w:pPr>
            <w:r>
              <w:t>Female vegetarian</w:t>
            </w:r>
          </w:p>
        </w:tc>
        <w:tc>
          <w:tcPr>
            <w:tcW w:w="0" w:type="auto"/>
          </w:tcPr>
          <w:p w14:paraId="7381AA41" w14:textId="77777777" w:rsidR="00B56DF4" w:rsidRDefault="00992624">
            <w:pPr>
              <w:pStyle w:val="Compact"/>
              <w:jc w:val="center"/>
            </w:pPr>
            <w:r>
              <w:t>141</w:t>
            </w:r>
          </w:p>
        </w:tc>
        <w:tc>
          <w:tcPr>
            <w:tcW w:w="0" w:type="auto"/>
          </w:tcPr>
          <w:p w14:paraId="506D70AE" w14:textId="77777777" w:rsidR="00B56DF4" w:rsidRDefault="00992624">
            <w:pPr>
              <w:pStyle w:val="Compact"/>
              <w:jc w:val="center"/>
            </w:pPr>
            <w:r>
              <w:t>93</w:t>
            </w:r>
          </w:p>
        </w:tc>
      </w:tr>
      <w:tr w:rsidR="00B56DF4" w14:paraId="1396D1EA" w14:textId="77777777">
        <w:tc>
          <w:tcPr>
            <w:tcW w:w="0" w:type="auto"/>
          </w:tcPr>
          <w:p w14:paraId="418D86EE" w14:textId="77777777" w:rsidR="00B56DF4" w:rsidRDefault="00992624">
            <w:pPr>
              <w:pStyle w:val="Compact"/>
              <w:jc w:val="center"/>
            </w:pPr>
            <w:r>
              <w:t>Female vegetarian</w:t>
            </w:r>
          </w:p>
        </w:tc>
        <w:tc>
          <w:tcPr>
            <w:tcW w:w="0" w:type="auto"/>
          </w:tcPr>
          <w:p w14:paraId="6D7E239D" w14:textId="77777777" w:rsidR="00B56DF4" w:rsidRDefault="00992624">
            <w:pPr>
              <w:pStyle w:val="Compact"/>
              <w:jc w:val="center"/>
            </w:pPr>
            <w:r>
              <w:t>144</w:t>
            </w:r>
          </w:p>
        </w:tc>
        <w:tc>
          <w:tcPr>
            <w:tcW w:w="0" w:type="auto"/>
          </w:tcPr>
          <w:p w14:paraId="1B291EFF" w14:textId="77777777" w:rsidR="00B56DF4" w:rsidRDefault="00992624">
            <w:pPr>
              <w:pStyle w:val="Compact"/>
              <w:jc w:val="center"/>
            </w:pPr>
            <w:r>
              <w:t>90</w:t>
            </w:r>
          </w:p>
        </w:tc>
      </w:tr>
      <w:tr w:rsidR="00B56DF4" w14:paraId="3564123B" w14:textId="77777777">
        <w:tc>
          <w:tcPr>
            <w:tcW w:w="0" w:type="auto"/>
          </w:tcPr>
          <w:p w14:paraId="1BFFB71B" w14:textId="77777777" w:rsidR="00B56DF4" w:rsidRDefault="00992624">
            <w:pPr>
              <w:pStyle w:val="Compact"/>
              <w:jc w:val="center"/>
            </w:pPr>
            <w:r>
              <w:t>Female vegetarian</w:t>
            </w:r>
          </w:p>
        </w:tc>
        <w:tc>
          <w:tcPr>
            <w:tcW w:w="0" w:type="auto"/>
          </w:tcPr>
          <w:p w14:paraId="3C204A05" w14:textId="77777777" w:rsidR="00B56DF4" w:rsidRDefault="00992624">
            <w:pPr>
              <w:pStyle w:val="Compact"/>
              <w:jc w:val="center"/>
            </w:pPr>
            <w:r>
              <w:t>135</w:t>
            </w:r>
          </w:p>
        </w:tc>
        <w:tc>
          <w:tcPr>
            <w:tcW w:w="0" w:type="auto"/>
          </w:tcPr>
          <w:p w14:paraId="3DC47909" w14:textId="77777777" w:rsidR="00B56DF4" w:rsidRDefault="00992624">
            <w:pPr>
              <w:pStyle w:val="Compact"/>
              <w:jc w:val="center"/>
            </w:pPr>
            <w:r>
              <w:t>86</w:t>
            </w:r>
          </w:p>
        </w:tc>
      </w:tr>
      <w:tr w:rsidR="00B56DF4" w14:paraId="2546A9D0" w14:textId="77777777">
        <w:tc>
          <w:tcPr>
            <w:tcW w:w="0" w:type="auto"/>
          </w:tcPr>
          <w:p w14:paraId="5B1C319B" w14:textId="77777777" w:rsidR="00B56DF4" w:rsidRDefault="00992624">
            <w:pPr>
              <w:pStyle w:val="Compact"/>
              <w:jc w:val="center"/>
            </w:pPr>
            <w:r>
              <w:t>Female vegetarian</w:t>
            </w:r>
          </w:p>
        </w:tc>
        <w:tc>
          <w:tcPr>
            <w:tcW w:w="0" w:type="auto"/>
          </w:tcPr>
          <w:p w14:paraId="63A7EEC8" w14:textId="77777777" w:rsidR="00B56DF4" w:rsidRDefault="00992624">
            <w:pPr>
              <w:pStyle w:val="Compact"/>
              <w:jc w:val="center"/>
            </w:pPr>
            <w:r>
              <w:t>158</w:t>
            </w:r>
          </w:p>
        </w:tc>
        <w:tc>
          <w:tcPr>
            <w:tcW w:w="0" w:type="auto"/>
          </w:tcPr>
          <w:p w14:paraId="3C8068F1" w14:textId="77777777" w:rsidR="00B56DF4" w:rsidRDefault="00992624">
            <w:pPr>
              <w:pStyle w:val="Compact"/>
              <w:jc w:val="center"/>
            </w:pPr>
            <w:r>
              <w:t>94</w:t>
            </w:r>
          </w:p>
        </w:tc>
      </w:tr>
      <w:tr w:rsidR="00B56DF4" w14:paraId="0FA58112" w14:textId="77777777">
        <w:tc>
          <w:tcPr>
            <w:tcW w:w="0" w:type="auto"/>
          </w:tcPr>
          <w:p w14:paraId="22ED563F" w14:textId="77777777" w:rsidR="00B56DF4" w:rsidRDefault="00992624">
            <w:pPr>
              <w:pStyle w:val="Compact"/>
              <w:jc w:val="center"/>
            </w:pPr>
            <w:r>
              <w:t>Female vegetarian</w:t>
            </w:r>
          </w:p>
        </w:tc>
        <w:tc>
          <w:tcPr>
            <w:tcW w:w="0" w:type="auto"/>
          </w:tcPr>
          <w:p w14:paraId="061285E2" w14:textId="77777777" w:rsidR="00B56DF4" w:rsidRDefault="00992624">
            <w:pPr>
              <w:pStyle w:val="Compact"/>
              <w:jc w:val="center"/>
            </w:pPr>
            <w:r>
              <w:t>149</w:t>
            </w:r>
          </w:p>
        </w:tc>
        <w:tc>
          <w:tcPr>
            <w:tcW w:w="0" w:type="auto"/>
          </w:tcPr>
          <w:p w14:paraId="0FA6DE29" w14:textId="77777777" w:rsidR="00B56DF4" w:rsidRDefault="00992624">
            <w:pPr>
              <w:pStyle w:val="Compact"/>
              <w:jc w:val="center"/>
            </w:pPr>
            <w:r>
              <w:t>82</w:t>
            </w:r>
          </w:p>
        </w:tc>
      </w:tr>
      <w:tr w:rsidR="00B56DF4" w14:paraId="4E46FC8A" w14:textId="77777777">
        <w:tc>
          <w:tcPr>
            <w:tcW w:w="0" w:type="auto"/>
          </w:tcPr>
          <w:p w14:paraId="5B554F87" w14:textId="77777777" w:rsidR="00B56DF4" w:rsidRDefault="00992624">
            <w:pPr>
              <w:pStyle w:val="Compact"/>
              <w:jc w:val="center"/>
            </w:pPr>
            <w:r>
              <w:t>Female vegetarian</w:t>
            </w:r>
          </w:p>
        </w:tc>
        <w:tc>
          <w:tcPr>
            <w:tcW w:w="0" w:type="auto"/>
          </w:tcPr>
          <w:p w14:paraId="72D8CC86" w14:textId="77777777" w:rsidR="00B56DF4" w:rsidRDefault="00992624">
            <w:pPr>
              <w:pStyle w:val="Compact"/>
              <w:jc w:val="center"/>
            </w:pPr>
            <w:r>
              <w:t>162</w:t>
            </w:r>
          </w:p>
        </w:tc>
        <w:tc>
          <w:tcPr>
            <w:tcW w:w="0" w:type="auto"/>
          </w:tcPr>
          <w:p w14:paraId="022B32C2" w14:textId="77777777" w:rsidR="00B56DF4" w:rsidRDefault="00992624">
            <w:pPr>
              <w:pStyle w:val="Compact"/>
              <w:jc w:val="center"/>
            </w:pPr>
            <w:r>
              <w:t>95</w:t>
            </w:r>
          </w:p>
        </w:tc>
      </w:tr>
      <w:tr w:rsidR="00B56DF4" w14:paraId="0347B354" w14:textId="77777777">
        <w:tc>
          <w:tcPr>
            <w:tcW w:w="0" w:type="auto"/>
          </w:tcPr>
          <w:p w14:paraId="14531F97" w14:textId="77777777" w:rsidR="00B56DF4" w:rsidRDefault="00992624">
            <w:pPr>
              <w:pStyle w:val="Compact"/>
              <w:jc w:val="center"/>
            </w:pPr>
            <w:r>
              <w:t>Female vegetarian</w:t>
            </w:r>
          </w:p>
        </w:tc>
        <w:tc>
          <w:tcPr>
            <w:tcW w:w="0" w:type="auto"/>
          </w:tcPr>
          <w:p w14:paraId="53EFAC16" w14:textId="77777777" w:rsidR="00B56DF4" w:rsidRDefault="00992624">
            <w:pPr>
              <w:pStyle w:val="Compact"/>
              <w:jc w:val="center"/>
            </w:pPr>
            <w:r>
              <w:t>142</w:t>
            </w:r>
          </w:p>
        </w:tc>
        <w:tc>
          <w:tcPr>
            <w:tcW w:w="0" w:type="auto"/>
          </w:tcPr>
          <w:p w14:paraId="2CA9A5BB" w14:textId="77777777" w:rsidR="00B56DF4" w:rsidRDefault="00992624">
            <w:pPr>
              <w:pStyle w:val="Compact"/>
              <w:jc w:val="center"/>
            </w:pPr>
            <w:r>
              <w:t>91</w:t>
            </w:r>
          </w:p>
        </w:tc>
      </w:tr>
      <w:tr w:rsidR="00B56DF4" w14:paraId="15402280" w14:textId="77777777">
        <w:tc>
          <w:tcPr>
            <w:tcW w:w="0" w:type="auto"/>
          </w:tcPr>
          <w:p w14:paraId="70B7606D" w14:textId="77777777" w:rsidR="00B56DF4" w:rsidRDefault="00992624">
            <w:pPr>
              <w:pStyle w:val="Compact"/>
              <w:jc w:val="center"/>
            </w:pPr>
            <w:r>
              <w:t>Female vegetarian</w:t>
            </w:r>
          </w:p>
        </w:tc>
        <w:tc>
          <w:tcPr>
            <w:tcW w:w="0" w:type="auto"/>
          </w:tcPr>
          <w:p w14:paraId="45FB174E" w14:textId="77777777" w:rsidR="00B56DF4" w:rsidRDefault="00992624">
            <w:pPr>
              <w:pStyle w:val="Compact"/>
              <w:jc w:val="center"/>
            </w:pPr>
            <w:r>
              <w:t>143</w:t>
            </w:r>
          </w:p>
        </w:tc>
        <w:tc>
          <w:tcPr>
            <w:tcW w:w="0" w:type="auto"/>
          </w:tcPr>
          <w:p w14:paraId="4CB9F6DC" w14:textId="77777777" w:rsidR="00B56DF4" w:rsidRDefault="00992624">
            <w:pPr>
              <w:pStyle w:val="Compact"/>
              <w:jc w:val="center"/>
            </w:pPr>
            <w:r>
              <w:t>96</w:t>
            </w:r>
          </w:p>
        </w:tc>
      </w:tr>
      <w:tr w:rsidR="00B56DF4" w14:paraId="599DD995" w14:textId="77777777">
        <w:tc>
          <w:tcPr>
            <w:tcW w:w="0" w:type="auto"/>
          </w:tcPr>
          <w:p w14:paraId="58785467" w14:textId="77777777" w:rsidR="00B56DF4" w:rsidRDefault="00992624">
            <w:pPr>
              <w:pStyle w:val="Compact"/>
              <w:jc w:val="center"/>
            </w:pPr>
            <w:r>
              <w:t>Male omnivore</w:t>
            </w:r>
          </w:p>
        </w:tc>
        <w:tc>
          <w:tcPr>
            <w:tcW w:w="0" w:type="auto"/>
          </w:tcPr>
          <w:p w14:paraId="1B4ACD56" w14:textId="77777777" w:rsidR="00B56DF4" w:rsidRDefault="00992624">
            <w:pPr>
              <w:pStyle w:val="Compact"/>
              <w:jc w:val="center"/>
            </w:pPr>
            <w:r>
              <w:t>199</w:t>
            </w:r>
          </w:p>
        </w:tc>
        <w:tc>
          <w:tcPr>
            <w:tcW w:w="0" w:type="auto"/>
          </w:tcPr>
          <w:p w14:paraId="1FB40E85" w14:textId="77777777" w:rsidR="00B56DF4" w:rsidRDefault="00992624">
            <w:pPr>
              <w:pStyle w:val="Compact"/>
              <w:jc w:val="center"/>
            </w:pPr>
            <w:r>
              <w:t>131</w:t>
            </w:r>
          </w:p>
        </w:tc>
      </w:tr>
      <w:tr w:rsidR="00B56DF4" w14:paraId="534573D8" w14:textId="77777777">
        <w:tc>
          <w:tcPr>
            <w:tcW w:w="0" w:type="auto"/>
          </w:tcPr>
          <w:p w14:paraId="17B11E18" w14:textId="77777777" w:rsidR="00B56DF4" w:rsidRDefault="00992624">
            <w:pPr>
              <w:pStyle w:val="Compact"/>
              <w:jc w:val="center"/>
            </w:pPr>
            <w:r>
              <w:t>Male omnivore</w:t>
            </w:r>
          </w:p>
        </w:tc>
        <w:tc>
          <w:tcPr>
            <w:tcW w:w="0" w:type="auto"/>
          </w:tcPr>
          <w:p w14:paraId="00DC46F4" w14:textId="77777777" w:rsidR="00B56DF4" w:rsidRDefault="00992624">
            <w:pPr>
              <w:pStyle w:val="Compact"/>
              <w:jc w:val="center"/>
            </w:pPr>
            <w:r>
              <w:t>180</w:t>
            </w:r>
          </w:p>
        </w:tc>
        <w:tc>
          <w:tcPr>
            <w:tcW w:w="0" w:type="auto"/>
          </w:tcPr>
          <w:p w14:paraId="1D9AB604" w14:textId="77777777" w:rsidR="00B56DF4" w:rsidRDefault="00992624">
            <w:pPr>
              <w:pStyle w:val="Compact"/>
              <w:jc w:val="center"/>
            </w:pPr>
            <w:r>
              <w:t>146</w:t>
            </w:r>
          </w:p>
        </w:tc>
      </w:tr>
      <w:tr w:rsidR="00B56DF4" w14:paraId="34EFC5FC" w14:textId="77777777">
        <w:tc>
          <w:tcPr>
            <w:tcW w:w="0" w:type="auto"/>
          </w:tcPr>
          <w:p w14:paraId="2A7A1A3F" w14:textId="77777777" w:rsidR="00B56DF4" w:rsidRDefault="00992624">
            <w:pPr>
              <w:pStyle w:val="Compact"/>
              <w:jc w:val="center"/>
            </w:pPr>
            <w:r>
              <w:t>Male omnivore</w:t>
            </w:r>
          </w:p>
        </w:tc>
        <w:tc>
          <w:tcPr>
            <w:tcW w:w="0" w:type="auto"/>
          </w:tcPr>
          <w:p w14:paraId="294DACEB" w14:textId="77777777" w:rsidR="00B56DF4" w:rsidRDefault="00992624">
            <w:pPr>
              <w:pStyle w:val="Compact"/>
              <w:jc w:val="center"/>
            </w:pPr>
            <w:r>
              <w:t>192</w:t>
            </w:r>
          </w:p>
        </w:tc>
        <w:tc>
          <w:tcPr>
            <w:tcW w:w="0" w:type="auto"/>
          </w:tcPr>
          <w:p w14:paraId="23EF7888" w14:textId="77777777" w:rsidR="00B56DF4" w:rsidRDefault="00992624">
            <w:pPr>
              <w:pStyle w:val="Compact"/>
              <w:jc w:val="center"/>
            </w:pPr>
            <w:r>
              <w:t>157</w:t>
            </w:r>
          </w:p>
        </w:tc>
      </w:tr>
      <w:tr w:rsidR="00B56DF4" w14:paraId="304935D2" w14:textId="77777777">
        <w:tc>
          <w:tcPr>
            <w:tcW w:w="0" w:type="auto"/>
          </w:tcPr>
          <w:p w14:paraId="6D8B2072" w14:textId="77777777" w:rsidR="00B56DF4" w:rsidRDefault="00992624">
            <w:pPr>
              <w:pStyle w:val="Compact"/>
              <w:jc w:val="center"/>
            </w:pPr>
            <w:r>
              <w:t>Male omnivore</w:t>
            </w:r>
          </w:p>
        </w:tc>
        <w:tc>
          <w:tcPr>
            <w:tcW w:w="0" w:type="auto"/>
          </w:tcPr>
          <w:p w14:paraId="0D68B5B2" w14:textId="77777777" w:rsidR="00B56DF4" w:rsidRDefault="00992624">
            <w:pPr>
              <w:pStyle w:val="Compact"/>
              <w:jc w:val="center"/>
            </w:pPr>
            <w:r>
              <w:t>194</w:t>
            </w:r>
          </w:p>
        </w:tc>
        <w:tc>
          <w:tcPr>
            <w:tcW w:w="0" w:type="auto"/>
          </w:tcPr>
          <w:p w14:paraId="050F1FF2" w14:textId="77777777" w:rsidR="00B56DF4" w:rsidRDefault="00992624">
            <w:pPr>
              <w:pStyle w:val="Compact"/>
              <w:jc w:val="center"/>
            </w:pPr>
            <w:r>
              <w:t>150</w:t>
            </w:r>
          </w:p>
        </w:tc>
      </w:tr>
      <w:tr w:rsidR="00B56DF4" w14:paraId="4CC7E4D4" w14:textId="77777777">
        <w:tc>
          <w:tcPr>
            <w:tcW w:w="0" w:type="auto"/>
          </w:tcPr>
          <w:p w14:paraId="03A287E5" w14:textId="77777777" w:rsidR="00B56DF4" w:rsidRDefault="00992624">
            <w:pPr>
              <w:pStyle w:val="Compact"/>
              <w:jc w:val="center"/>
            </w:pPr>
            <w:r>
              <w:t>Male omnivore</w:t>
            </w:r>
          </w:p>
        </w:tc>
        <w:tc>
          <w:tcPr>
            <w:tcW w:w="0" w:type="auto"/>
          </w:tcPr>
          <w:p w14:paraId="0D43FE10" w14:textId="77777777" w:rsidR="00B56DF4" w:rsidRDefault="00992624">
            <w:pPr>
              <w:pStyle w:val="Compact"/>
              <w:jc w:val="center"/>
            </w:pPr>
            <w:r>
              <w:t>187</w:t>
            </w:r>
          </w:p>
        </w:tc>
        <w:tc>
          <w:tcPr>
            <w:tcW w:w="0" w:type="auto"/>
          </w:tcPr>
          <w:p w14:paraId="04766330" w14:textId="77777777" w:rsidR="00B56DF4" w:rsidRDefault="00992624">
            <w:pPr>
              <w:pStyle w:val="Compact"/>
              <w:jc w:val="center"/>
            </w:pPr>
            <w:r>
              <w:t>146</w:t>
            </w:r>
          </w:p>
        </w:tc>
      </w:tr>
      <w:tr w:rsidR="00B56DF4" w14:paraId="2FFE1BA6" w14:textId="77777777">
        <w:tc>
          <w:tcPr>
            <w:tcW w:w="0" w:type="auto"/>
          </w:tcPr>
          <w:p w14:paraId="2BA2824B" w14:textId="77777777" w:rsidR="00B56DF4" w:rsidRDefault="00992624">
            <w:pPr>
              <w:pStyle w:val="Compact"/>
              <w:jc w:val="center"/>
            </w:pPr>
            <w:r>
              <w:t>Male omnivore</w:t>
            </w:r>
          </w:p>
        </w:tc>
        <w:tc>
          <w:tcPr>
            <w:tcW w:w="0" w:type="auto"/>
          </w:tcPr>
          <w:p w14:paraId="146D3298" w14:textId="77777777" w:rsidR="00B56DF4" w:rsidRDefault="00992624">
            <w:pPr>
              <w:pStyle w:val="Compact"/>
              <w:jc w:val="center"/>
            </w:pPr>
            <w:r>
              <w:t>189</w:t>
            </w:r>
          </w:p>
        </w:tc>
        <w:tc>
          <w:tcPr>
            <w:tcW w:w="0" w:type="auto"/>
          </w:tcPr>
          <w:p w14:paraId="3C3A9F4D" w14:textId="77777777" w:rsidR="00B56DF4" w:rsidRDefault="00992624">
            <w:pPr>
              <w:pStyle w:val="Compact"/>
              <w:jc w:val="center"/>
            </w:pPr>
            <w:r>
              <w:t>156</w:t>
            </w:r>
          </w:p>
        </w:tc>
      </w:tr>
      <w:tr w:rsidR="00B56DF4" w14:paraId="76D2549A" w14:textId="77777777">
        <w:tc>
          <w:tcPr>
            <w:tcW w:w="0" w:type="auto"/>
          </w:tcPr>
          <w:p w14:paraId="42777E81" w14:textId="77777777" w:rsidR="00B56DF4" w:rsidRDefault="00992624">
            <w:pPr>
              <w:pStyle w:val="Compact"/>
              <w:jc w:val="center"/>
            </w:pPr>
            <w:r>
              <w:t>Male omnivore</w:t>
            </w:r>
          </w:p>
        </w:tc>
        <w:tc>
          <w:tcPr>
            <w:tcW w:w="0" w:type="auto"/>
          </w:tcPr>
          <w:p w14:paraId="7D3CF479" w14:textId="77777777" w:rsidR="00B56DF4" w:rsidRDefault="00992624">
            <w:pPr>
              <w:pStyle w:val="Compact"/>
              <w:jc w:val="center"/>
            </w:pPr>
            <w:r>
              <w:t>191</w:t>
            </w:r>
          </w:p>
        </w:tc>
        <w:tc>
          <w:tcPr>
            <w:tcW w:w="0" w:type="auto"/>
          </w:tcPr>
          <w:p w14:paraId="267BCF74" w14:textId="77777777" w:rsidR="00B56DF4" w:rsidRDefault="00992624">
            <w:pPr>
              <w:pStyle w:val="Compact"/>
              <w:jc w:val="center"/>
            </w:pPr>
            <w:r>
              <w:t>146</w:t>
            </w:r>
          </w:p>
        </w:tc>
      </w:tr>
      <w:tr w:rsidR="00B56DF4" w14:paraId="710F7861" w14:textId="77777777">
        <w:tc>
          <w:tcPr>
            <w:tcW w:w="0" w:type="auto"/>
          </w:tcPr>
          <w:p w14:paraId="7E049260" w14:textId="77777777" w:rsidR="00B56DF4" w:rsidRDefault="00992624">
            <w:pPr>
              <w:pStyle w:val="Compact"/>
              <w:jc w:val="center"/>
            </w:pPr>
            <w:r>
              <w:t>Male omnivore</w:t>
            </w:r>
          </w:p>
        </w:tc>
        <w:tc>
          <w:tcPr>
            <w:tcW w:w="0" w:type="auto"/>
          </w:tcPr>
          <w:p w14:paraId="10706596" w14:textId="77777777" w:rsidR="00B56DF4" w:rsidRDefault="00992624">
            <w:pPr>
              <w:pStyle w:val="Compact"/>
              <w:jc w:val="center"/>
            </w:pPr>
            <w:r>
              <w:t>185</w:t>
            </w:r>
          </w:p>
        </w:tc>
        <w:tc>
          <w:tcPr>
            <w:tcW w:w="0" w:type="auto"/>
          </w:tcPr>
          <w:p w14:paraId="42F5F6F2" w14:textId="77777777" w:rsidR="00B56DF4" w:rsidRDefault="00992624">
            <w:pPr>
              <w:pStyle w:val="Compact"/>
              <w:jc w:val="center"/>
            </w:pPr>
            <w:r>
              <w:t>181</w:t>
            </w:r>
          </w:p>
        </w:tc>
      </w:tr>
      <w:tr w:rsidR="00B56DF4" w14:paraId="5D666C6B" w14:textId="77777777">
        <w:tc>
          <w:tcPr>
            <w:tcW w:w="0" w:type="auto"/>
          </w:tcPr>
          <w:p w14:paraId="798A129A" w14:textId="77777777" w:rsidR="00B56DF4" w:rsidRDefault="00992624">
            <w:pPr>
              <w:pStyle w:val="Compact"/>
              <w:jc w:val="center"/>
            </w:pPr>
            <w:r>
              <w:t>Male omnivore</w:t>
            </w:r>
          </w:p>
        </w:tc>
        <w:tc>
          <w:tcPr>
            <w:tcW w:w="0" w:type="auto"/>
          </w:tcPr>
          <w:p w14:paraId="40F89768" w14:textId="77777777" w:rsidR="00B56DF4" w:rsidRDefault="00992624">
            <w:pPr>
              <w:pStyle w:val="Compact"/>
              <w:jc w:val="center"/>
            </w:pPr>
            <w:r>
              <w:t>194</w:t>
            </w:r>
          </w:p>
        </w:tc>
        <w:tc>
          <w:tcPr>
            <w:tcW w:w="0" w:type="auto"/>
          </w:tcPr>
          <w:p w14:paraId="1BD53531" w14:textId="77777777" w:rsidR="00B56DF4" w:rsidRDefault="00992624">
            <w:pPr>
              <w:pStyle w:val="Compact"/>
              <w:jc w:val="center"/>
            </w:pPr>
            <w:r>
              <w:t>133</w:t>
            </w:r>
          </w:p>
        </w:tc>
      </w:tr>
      <w:tr w:rsidR="00B56DF4" w14:paraId="79720EF5" w14:textId="77777777">
        <w:tc>
          <w:tcPr>
            <w:tcW w:w="0" w:type="auto"/>
          </w:tcPr>
          <w:p w14:paraId="3D5A39FC" w14:textId="77777777" w:rsidR="00B56DF4" w:rsidRDefault="00992624">
            <w:pPr>
              <w:pStyle w:val="Compact"/>
              <w:jc w:val="center"/>
            </w:pPr>
            <w:r>
              <w:t>Male omnivore</w:t>
            </w:r>
          </w:p>
        </w:tc>
        <w:tc>
          <w:tcPr>
            <w:tcW w:w="0" w:type="auto"/>
          </w:tcPr>
          <w:p w14:paraId="496F4EB7" w14:textId="77777777" w:rsidR="00B56DF4" w:rsidRDefault="00992624">
            <w:pPr>
              <w:pStyle w:val="Compact"/>
              <w:jc w:val="center"/>
            </w:pPr>
            <w:r>
              <w:t>201</w:t>
            </w:r>
          </w:p>
        </w:tc>
        <w:tc>
          <w:tcPr>
            <w:tcW w:w="0" w:type="auto"/>
          </w:tcPr>
          <w:p w14:paraId="4E2B97F9" w14:textId="77777777" w:rsidR="00B56DF4" w:rsidRDefault="00992624">
            <w:pPr>
              <w:pStyle w:val="Compact"/>
              <w:jc w:val="center"/>
            </w:pPr>
            <w:r>
              <w:t>155</w:t>
            </w:r>
          </w:p>
        </w:tc>
      </w:tr>
      <w:tr w:rsidR="00B56DF4" w14:paraId="5B5F263C" w14:textId="77777777">
        <w:tc>
          <w:tcPr>
            <w:tcW w:w="0" w:type="auto"/>
          </w:tcPr>
          <w:p w14:paraId="27B4D59A" w14:textId="77777777" w:rsidR="00B56DF4" w:rsidRDefault="00992624">
            <w:pPr>
              <w:pStyle w:val="Compact"/>
              <w:jc w:val="center"/>
            </w:pPr>
            <w:r>
              <w:t>Male vegetarian</w:t>
            </w:r>
          </w:p>
        </w:tc>
        <w:tc>
          <w:tcPr>
            <w:tcW w:w="0" w:type="auto"/>
          </w:tcPr>
          <w:p w14:paraId="5F732D84" w14:textId="77777777" w:rsidR="00B56DF4" w:rsidRDefault="00992624">
            <w:pPr>
              <w:pStyle w:val="Compact"/>
              <w:jc w:val="center"/>
            </w:pPr>
            <w:r>
              <w:t>165</w:t>
            </w:r>
          </w:p>
        </w:tc>
        <w:tc>
          <w:tcPr>
            <w:tcW w:w="0" w:type="auto"/>
          </w:tcPr>
          <w:p w14:paraId="60A6001C" w14:textId="77777777" w:rsidR="00B56DF4" w:rsidRDefault="00992624">
            <w:pPr>
              <w:pStyle w:val="Compact"/>
              <w:jc w:val="center"/>
            </w:pPr>
            <w:r>
              <w:t>121</w:t>
            </w:r>
          </w:p>
        </w:tc>
      </w:tr>
      <w:tr w:rsidR="00B56DF4" w14:paraId="508BA52A" w14:textId="77777777">
        <w:tc>
          <w:tcPr>
            <w:tcW w:w="0" w:type="auto"/>
          </w:tcPr>
          <w:p w14:paraId="6C4AB37F" w14:textId="77777777" w:rsidR="00B56DF4" w:rsidRDefault="00992624">
            <w:pPr>
              <w:pStyle w:val="Compact"/>
              <w:jc w:val="center"/>
            </w:pPr>
            <w:r>
              <w:t>Male vegetarian</w:t>
            </w:r>
          </w:p>
        </w:tc>
        <w:tc>
          <w:tcPr>
            <w:tcW w:w="0" w:type="auto"/>
          </w:tcPr>
          <w:p w14:paraId="08D4F7F7" w14:textId="77777777" w:rsidR="00B56DF4" w:rsidRDefault="00992624">
            <w:pPr>
              <w:pStyle w:val="Compact"/>
              <w:jc w:val="center"/>
            </w:pPr>
            <w:r>
              <w:t>166</w:t>
            </w:r>
          </w:p>
        </w:tc>
        <w:tc>
          <w:tcPr>
            <w:tcW w:w="0" w:type="auto"/>
          </w:tcPr>
          <w:p w14:paraId="6D3976B3" w14:textId="77777777" w:rsidR="00B56DF4" w:rsidRDefault="00992624">
            <w:pPr>
              <w:pStyle w:val="Compact"/>
              <w:jc w:val="center"/>
            </w:pPr>
            <w:r>
              <w:t>108</w:t>
            </w:r>
          </w:p>
        </w:tc>
      </w:tr>
      <w:tr w:rsidR="00B56DF4" w14:paraId="3EFFEADD" w14:textId="77777777">
        <w:tc>
          <w:tcPr>
            <w:tcW w:w="0" w:type="auto"/>
          </w:tcPr>
          <w:p w14:paraId="184C2B14" w14:textId="77777777" w:rsidR="00B56DF4" w:rsidRDefault="00992624">
            <w:pPr>
              <w:pStyle w:val="Compact"/>
              <w:jc w:val="center"/>
            </w:pPr>
            <w:r>
              <w:t>Male vegetarian</w:t>
            </w:r>
          </w:p>
        </w:tc>
        <w:tc>
          <w:tcPr>
            <w:tcW w:w="0" w:type="auto"/>
          </w:tcPr>
          <w:p w14:paraId="3D1D6A8B" w14:textId="77777777" w:rsidR="00B56DF4" w:rsidRDefault="00992624">
            <w:pPr>
              <w:pStyle w:val="Compact"/>
              <w:jc w:val="center"/>
            </w:pPr>
            <w:r>
              <w:t>158</w:t>
            </w:r>
          </w:p>
        </w:tc>
        <w:tc>
          <w:tcPr>
            <w:tcW w:w="0" w:type="auto"/>
          </w:tcPr>
          <w:p w14:paraId="2C8D2CE4" w14:textId="77777777" w:rsidR="00B56DF4" w:rsidRDefault="00992624">
            <w:pPr>
              <w:pStyle w:val="Compact"/>
              <w:jc w:val="center"/>
            </w:pPr>
            <w:r>
              <w:t>117</w:t>
            </w:r>
          </w:p>
        </w:tc>
      </w:tr>
      <w:tr w:rsidR="00B56DF4" w14:paraId="79AA96AA" w14:textId="77777777">
        <w:tc>
          <w:tcPr>
            <w:tcW w:w="0" w:type="auto"/>
          </w:tcPr>
          <w:p w14:paraId="7AE1F76C" w14:textId="77777777" w:rsidR="00B56DF4" w:rsidRDefault="00992624">
            <w:pPr>
              <w:pStyle w:val="Compact"/>
              <w:jc w:val="center"/>
            </w:pPr>
            <w:r>
              <w:t>Male vegetarian</w:t>
            </w:r>
          </w:p>
        </w:tc>
        <w:tc>
          <w:tcPr>
            <w:tcW w:w="0" w:type="auto"/>
          </w:tcPr>
          <w:p w14:paraId="49DDF3F4" w14:textId="77777777" w:rsidR="00B56DF4" w:rsidRDefault="00992624">
            <w:pPr>
              <w:pStyle w:val="Compact"/>
              <w:jc w:val="center"/>
            </w:pPr>
            <w:r>
              <w:t>174</w:t>
            </w:r>
          </w:p>
        </w:tc>
        <w:tc>
          <w:tcPr>
            <w:tcW w:w="0" w:type="auto"/>
          </w:tcPr>
          <w:p w14:paraId="62E4AC15" w14:textId="77777777" w:rsidR="00B56DF4" w:rsidRDefault="00992624">
            <w:pPr>
              <w:pStyle w:val="Compact"/>
              <w:jc w:val="center"/>
            </w:pPr>
            <w:r>
              <w:t>121</w:t>
            </w:r>
          </w:p>
        </w:tc>
      </w:tr>
      <w:tr w:rsidR="00B56DF4" w14:paraId="4B883081" w14:textId="77777777">
        <w:tc>
          <w:tcPr>
            <w:tcW w:w="0" w:type="auto"/>
          </w:tcPr>
          <w:p w14:paraId="2062ED53" w14:textId="77777777" w:rsidR="00B56DF4" w:rsidRDefault="00992624">
            <w:pPr>
              <w:pStyle w:val="Compact"/>
              <w:jc w:val="center"/>
            </w:pPr>
            <w:r>
              <w:t>Male vegetarian</w:t>
            </w:r>
          </w:p>
        </w:tc>
        <w:tc>
          <w:tcPr>
            <w:tcW w:w="0" w:type="auto"/>
          </w:tcPr>
          <w:p w14:paraId="0E373C7B" w14:textId="77777777" w:rsidR="00B56DF4" w:rsidRDefault="00992624">
            <w:pPr>
              <w:pStyle w:val="Compact"/>
              <w:jc w:val="center"/>
            </w:pPr>
            <w:r>
              <w:t>164</w:t>
            </w:r>
          </w:p>
        </w:tc>
        <w:tc>
          <w:tcPr>
            <w:tcW w:w="0" w:type="auto"/>
          </w:tcPr>
          <w:p w14:paraId="7817FE6A" w14:textId="77777777" w:rsidR="00B56DF4" w:rsidRDefault="00992624">
            <w:pPr>
              <w:pStyle w:val="Compact"/>
              <w:jc w:val="center"/>
            </w:pPr>
            <w:r>
              <w:t>129</w:t>
            </w:r>
          </w:p>
        </w:tc>
      </w:tr>
      <w:tr w:rsidR="00B56DF4" w14:paraId="494293DD" w14:textId="77777777">
        <w:tc>
          <w:tcPr>
            <w:tcW w:w="0" w:type="auto"/>
          </w:tcPr>
          <w:p w14:paraId="42B9926A" w14:textId="77777777" w:rsidR="00B56DF4" w:rsidRDefault="00992624">
            <w:pPr>
              <w:pStyle w:val="Compact"/>
              <w:jc w:val="center"/>
            </w:pPr>
            <w:r>
              <w:t>Male vegetarian</w:t>
            </w:r>
          </w:p>
        </w:tc>
        <w:tc>
          <w:tcPr>
            <w:tcW w:w="0" w:type="auto"/>
          </w:tcPr>
          <w:p w14:paraId="6432C645" w14:textId="77777777" w:rsidR="00B56DF4" w:rsidRDefault="00992624">
            <w:pPr>
              <w:pStyle w:val="Compact"/>
              <w:jc w:val="center"/>
            </w:pPr>
            <w:r>
              <w:t>153</w:t>
            </w:r>
          </w:p>
        </w:tc>
        <w:tc>
          <w:tcPr>
            <w:tcW w:w="0" w:type="auto"/>
          </w:tcPr>
          <w:p w14:paraId="0AED3623" w14:textId="77777777" w:rsidR="00B56DF4" w:rsidRDefault="00992624">
            <w:pPr>
              <w:pStyle w:val="Compact"/>
              <w:jc w:val="center"/>
            </w:pPr>
            <w:r>
              <w:t>125</w:t>
            </w:r>
          </w:p>
        </w:tc>
      </w:tr>
      <w:tr w:rsidR="00B56DF4" w14:paraId="3318F6C9" w14:textId="77777777">
        <w:tc>
          <w:tcPr>
            <w:tcW w:w="0" w:type="auto"/>
          </w:tcPr>
          <w:p w14:paraId="1A2F5323" w14:textId="77777777" w:rsidR="00B56DF4" w:rsidRDefault="00992624">
            <w:pPr>
              <w:pStyle w:val="Compact"/>
              <w:jc w:val="center"/>
            </w:pPr>
            <w:r>
              <w:t>Male vegetarian</w:t>
            </w:r>
          </w:p>
        </w:tc>
        <w:tc>
          <w:tcPr>
            <w:tcW w:w="0" w:type="auto"/>
          </w:tcPr>
          <w:p w14:paraId="249534FE" w14:textId="77777777" w:rsidR="00B56DF4" w:rsidRDefault="00992624">
            <w:pPr>
              <w:pStyle w:val="Compact"/>
              <w:jc w:val="center"/>
            </w:pPr>
            <w:r>
              <w:t>175</w:t>
            </w:r>
          </w:p>
        </w:tc>
        <w:tc>
          <w:tcPr>
            <w:tcW w:w="0" w:type="auto"/>
          </w:tcPr>
          <w:p w14:paraId="0B1EAE7F" w14:textId="77777777" w:rsidR="00B56DF4" w:rsidRDefault="00992624">
            <w:pPr>
              <w:pStyle w:val="Compact"/>
              <w:jc w:val="center"/>
            </w:pPr>
            <w:r>
              <w:t>117</w:t>
            </w:r>
          </w:p>
        </w:tc>
      </w:tr>
      <w:tr w:rsidR="00B56DF4" w14:paraId="6461C768" w14:textId="77777777">
        <w:tc>
          <w:tcPr>
            <w:tcW w:w="0" w:type="auto"/>
          </w:tcPr>
          <w:p w14:paraId="5FC03CC8" w14:textId="77777777" w:rsidR="00B56DF4" w:rsidRDefault="00992624">
            <w:pPr>
              <w:pStyle w:val="Compact"/>
              <w:jc w:val="center"/>
            </w:pPr>
            <w:r>
              <w:t>Male vegetarian</w:t>
            </w:r>
          </w:p>
        </w:tc>
        <w:tc>
          <w:tcPr>
            <w:tcW w:w="0" w:type="auto"/>
          </w:tcPr>
          <w:p w14:paraId="6CE8B499" w14:textId="77777777" w:rsidR="00B56DF4" w:rsidRDefault="00992624">
            <w:pPr>
              <w:pStyle w:val="Compact"/>
              <w:jc w:val="center"/>
            </w:pPr>
            <w:r>
              <w:t>178</w:t>
            </w:r>
          </w:p>
        </w:tc>
        <w:tc>
          <w:tcPr>
            <w:tcW w:w="0" w:type="auto"/>
          </w:tcPr>
          <w:p w14:paraId="366539A9" w14:textId="77777777" w:rsidR="00B56DF4" w:rsidRDefault="00992624">
            <w:pPr>
              <w:pStyle w:val="Compact"/>
              <w:jc w:val="center"/>
            </w:pPr>
            <w:r>
              <w:t>125</w:t>
            </w:r>
          </w:p>
        </w:tc>
      </w:tr>
      <w:tr w:rsidR="00B56DF4" w14:paraId="36D6F795" w14:textId="77777777">
        <w:tc>
          <w:tcPr>
            <w:tcW w:w="0" w:type="auto"/>
          </w:tcPr>
          <w:p w14:paraId="162BD7C5" w14:textId="77777777" w:rsidR="00B56DF4" w:rsidRDefault="00992624">
            <w:pPr>
              <w:pStyle w:val="Compact"/>
              <w:jc w:val="center"/>
            </w:pPr>
            <w:r>
              <w:t>Male vegetarian</w:t>
            </w:r>
          </w:p>
        </w:tc>
        <w:tc>
          <w:tcPr>
            <w:tcW w:w="0" w:type="auto"/>
          </w:tcPr>
          <w:p w14:paraId="2B016521" w14:textId="77777777" w:rsidR="00B56DF4" w:rsidRDefault="00992624">
            <w:pPr>
              <w:pStyle w:val="Compact"/>
              <w:jc w:val="center"/>
            </w:pPr>
            <w:r>
              <w:t>163</w:t>
            </w:r>
          </w:p>
        </w:tc>
        <w:tc>
          <w:tcPr>
            <w:tcW w:w="0" w:type="auto"/>
          </w:tcPr>
          <w:p w14:paraId="6F915E2E" w14:textId="77777777" w:rsidR="00B56DF4" w:rsidRDefault="00992624">
            <w:pPr>
              <w:pStyle w:val="Compact"/>
              <w:jc w:val="center"/>
            </w:pPr>
            <w:r>
              <w:t>121</w:t>
            </w:r>
          </w:p>
        </w:tc>
      </w:tr>
      <w:tr w:rsidR="00B56DF4" w14:paraId="02BBA0BE" w14:textId="77777777">
        <w:tc>
          <w:tcPr>
            <w:tcW w:w="0" w:type="auto"/>
          </w:tcPr>
          <w:p w14:paraId="6FE4E61E" w14:textId="77777777" w:rsidR="00B56DF4" w:rsidRDefault="00992624">
            <w:pPr>
              <w:pStyle w:val="Compact"/>
              <w:jc w:val="center"/>
            </w:pPr>
            <w:r>
              <w:lastRenderedPageBreak/>
              <w:t>Male vegetarian</w:t>
            </w:r>
          </w:p>
        </w:tc>
        <w:tc>
          <w:tcPr>
            <w:tcW w:w="0" w:type="auto"/>
          </w:tcPr>
          <w:p w14:paraId="3B5D08AE" w14:textId="77777777" w:rsidR="00B56DF4" w:rsidRDefault="00992624">
            <w:pPr>
              <w:pStyle w:val="Compact"/>
              <w:jc w:val="center"/>
            </w:pPr>
            <w:r>
              <w:t>181</w:t>
            </w:r>
          </w:p>
        </w:tc>
        <w:tc>
          <w:tcPr>
            <w:tcW w:w="0" w:type="auto"/>
          </w:tcPr>
          <w:p w14:paraId="7B22D7BE" w14:textId="77777777" w:rsidR="00B56DF4" w:rsidRDefault="00992624">
            <w:pPr>
              <w:pStyle w:val="Compact"/>
              <w:jc w:val="center"/>
            </w:pPr>
            <w:r>
              <w:t>127</w:t>
            </w:r>
          </w:p>
        </w:tc>
      </w:tr>
    </w:tbl>
    <w:p w14:paraId="7312514B" w14:textId="77777777" w:rsidR="00B56DF4" w:rsidRDefault="00B56DF4">
      <w:pPr>
        <w:pStyle w:val="BodyText"/>
      </w:pPr>
    </w:p>
    <w:p w14:paraId="20C593E6" w14:textId="77777777" w:rsidR="00B56DF4" w:rsidRDefault="00992624">
      <w:pPr>
        <w:pStyle w:val="BodyText"/>
      </w:pPr>
      <w:r>
        <w:t>Table 1 has all of the data we need, but which measurements should we be averaging? Should we include all of the measurements in the ANOVA?</w:t>
      </w:r>
    </w:p>
    <w:p w14:paraId="56C7AD74" w14:textId="77777777" w:rsidR="00B56DF4" w:rsidRDefault="00B56DF4">
      <w:pPr>
        <w:pStyle w:val="BodyText"/>
      </w:pPr>
    </w:p>
    <w:p w14:paraId="45561F3F" w14:textId="77777777" w:rsidR="00B56DF4" w:rsidRDefault="00992624">
      <w:pPr>
        <w:pStyle w:val="BodyText"/>
      </w:pPr>
      <w:r>
        <w:t>A common mistake we see students make when they first start using one-way ANOVA is arrang</w:t>
      </w:r>
      <w:r>
        <w:t>ing their data incorrectly for analysis. We actually made the experiment a little confusing intentionally so we can show you the problem, and help you learn to do it a more intuitive way. If we rearrange the data, it becomes easier to see which groups of n</w:t>
      </w:r>
      <w:r>
        <w:t>umbers you will compare using ANOVA.</w:t>
      </w:r>
    </w:p>
    <w:p w14:paraId="13F98124" w14:textId="77777777" w:rsidR="00B56DF4" w:rsidRDefault="00992624">
      <w:pPr>
        <w:pStyle w:val="BodyText"/>
      </w:pPr>
      <w:r>
        <w:rPr>
          <w:b/>
          <w:bCs/>
        </w:rPr>
        <w:t>Table 2.</w:t>
      </w:r>
      <w:r>
        <w:t xml:space="preserve"> Blood cholesterol data (in mg/dl)</w:t>
      </w:r>
    </w:p>
    <w:tbl>
      <w:tblPr>
        <w:tblStyle w:val="Table"/>
        <w:tblW w:w="0" w:type="auto"/>
        <w:tblLook w:val="0020" w:firstRow="1" w:lastRow="0" w:firstColumn="0" w:lastColumn="0" w:noHBand="0" w:noVBand="0"/>
      </w:tblPr>
      <w:tblGrid>
        <w:gridCol w:w="1591"/>
        <w:gridCol w:w="1618"/>
        <w:gridCol w:w="1341"/>
        <w:gridCol w:w="1369"/>
      </w:tblGrid>
      <w:tr w:rsidR="00B56DF4" w14:paraId="2AC8D9EB" w14:textId="77777777" w:rsidTr="00B56DF4">
        <w:trPr>
          <w:cnfStyle w:val="100000000000" w:firstRow="1" w:lastRow="0" w:firstColumn="0" w:lastColumn="0" w:oddVBand="0" w:evenVBand="0" w:oddHBand="0" w:evenHBand="0" w:firstRowFirstColumn="0" w:firstRowLastColumn="0" w:lastRowFirstColumn="0" w:lastRowLastColumn="0"/>
          <w:tblHeader/>
        </w:trPr>
        <w:tc>
          <w:tcPr>
            <w:tcW w:w="0" w:type="auto"/>
          </w:tcPr>
          <w:p w14:paraId="65DBFFF8" w14:textId="77777777" w:rsidR="00B56DF4" w:rsidRDefault="00992624">
            <w:pPr>
              <w:pStyle w:val="Compact"/>
              <w:jc w:val="center"/>
            </w:pPr>
            <w:r>
              <w:t>Female omni.</w:t>
            </w:r>
          </w:p>
        </w:tc>
        <w:tc>
          <w:tcPr>
            <w:tcW w:w="0" w:type="auto"/>
          </w:tcPr>
          <w:p w14:paraId="43F7A848" w14:textId="77777777" w:rsidR="00B56DF4" w:rsidRDefault="00992624">
            <w:pPr>
              <w:pStyle w:val="Compact"/>
              <w:jc w:val="center"/>
            </w:pPr>
            <w:r>
              <w:t>Female veget.</w:t>
            </w:r>
          </w:p>
        </w:tc>
        <w:tc>
          <w:tcPr>
            <w:tcW w:w="0" w:type="auto"/>
          </w:tcPr>
          <w:p w14:paraId="0EFFAE2C" w14:textId="77777777" w:rsidR="00B56DF4" w:rsidRDefault="00992624">
            <w:pPr>
              <w:pStyle w:val="Compact"/>
              <w:jc w:val="center"/>
            </w:pPr>
            <w:r>
              <w:t>Male omni.</w:t>
            </w:r>
          </w:p>
        </w:tc>
        <w:tc>
          <w:tcPr>
            <w:tcW w:w="0" w:type="auto"/>
          </w:tcPr>
          <w:p w14:paraId="01C98390" w14:textId="77777777" w:rsidR="00B56DF4" w:rsidRDefault="00992624">
            <w:pPr>
              <w:pStyle w:val="Compact"/>
              <w:jc w:val="center"/>
            </w:pPr>
            <w:r>
              <w:t>Male veget.</w:t>
            </w:r>
          </w:p>
        </w:tc>
      </w:tr>
      <w:tr w:rsidR="00B56DF4" w14:paraId="350E293C" w14:textId="77777777">
        <w:tc>
          <w:tcPr>
            <w:tcW w:w="0" w:type="auto"/>
          </w:tcPr>
          <w:p w14:paraId="765CE576" w14:textId="77777777" w:rsidR="00B56DF4" w:rsidRDefault="00992624">
            <w:pPr>
              <w:pStyle w:val="Compact"/>
              <w:jc w:val="center"/>
            </w:pPr>
            <w:r>
              <w:t>172</w:t>
            </w:r>
          </w:p>
        </w:tc>
        <w:tc>
          <w:tcPr>
            <w:tcW w:w="0" w:type="auto"/>
          </w:tcPr>
          <w:p w14:paraId="64DBCF95" w14:textId="77777777" w:rsidR="00B56DF4" w:rsidRDefault="00992624">
            <w:pPr>
              <w:pStyle w:val="Compact"/>
              <w:jc w:val="center"/>
            </w:pPr>
            <w:r>
              <w:t>148</w:t>
            </w:r>
          </w:p>
        </w:tc>
        <w:tc>
          <w:tcPr>
            <w:tcW w:w="0" w:type="auto"/>
          </w:tcPr>
          <w:p w14:paraId="5FB780BC" w14:textId="77777777" w:rsidR="00B56DF4" w:rsidRDefault="00992624">
            <w:pPr>
              <w:pStyle w:val="Compact"/>
              <w:jc w:val="center"/>
            </w:pPr>
            <w:r>
              <w:t>199</w:t>
            </w:r>
          </w:p>
        </w:tc>
        <w:tc>
          <w:tcPr>
            <w:tcW w:w="0" w:type="auto"/>
          </w:tcPr>
          <w:p w14:paraId="1DD2A4EF" w14:textId="77777777" w:rsidR="00B56DF4" w:rsidRDefault="00992624">
            <w:pPr>
              <w:pStyle w:val="Compact"/>
              <w:jc w:val="center"/>
            </w:pPr>
            <w:r>
              <w:t>165</w:t>
            </w:r>
          </w:p>
        </w:tc>
      </w:tr>
      <w:tr w:rsidR="00B56DF4" w14:paraId="3F247B30" w14:textId="77777777">
        <w:tc>
          <w:tcPr>
            <w:tcW w:w="0" w:type="auto"/>
          </w:tcPr>
          <w:p w14:paraId="7B50B66A" w14:textId="77777777" w:rsidR="00B56DF4" w:rsidRDefault="00992624">
            <w:pPr>
              <w:pStyle w:val="Compact"/>
              <w:jc w:val="center"/>
            </w:pPr>
            <w:r>
              <w:t>157</w:t>
            </w:r>
          </w:p>
        </w:tc>
        <w:tc>
          <w:tcPr>
            <w:tcW w:w="0" w:type="auto"/>
          </w:tcPr>
          <w:p w14:paraId="6272F59E" w14:textId="77777777" w:rsidR="00B56DF4" w:rsidRDefault="00992624">
            <w:pPr>
              <w:pStyle w:val="Compact"/>
              <w:jc w:val="center"/>
            </w:pPr>
            <w:r>
              <w:t>136</w:t>
            </w:r>
          </w:p>
        </w:tc>
        <w:tc>
          <w:tcPr>
            <w:tcW w:w="0" w:type="auto"/>
          </w:tcPr>
          <w:p w14:paraId="6F45AB00" w14:textId="77777777" w:rsidR="00B56DF4" w:rsidRDefault="00992624">
            <w:pPr>
              <w:pStyle w:val="Compact"/>
              <w:jc w:val="center"/>
            </w:pPr>
            <w:r>
              <w:t>180</w:t>
            </w:r>
          </w:p>
        </w:tc>
        <w:tc>
          <w:tcPr>
            <w:tcW w:w="0" w:type="auto"/>
          </w:tcPr>
          <w:p w14:paraId="5EBE21D3" w14:textId="77777777" w:rsidR="00B56DF4" w:rsidRDefault="00992624">
            <w:pPr>
              <w:pStyle w:val="Compact"/>
              <w:jc w:val="center"/>
            </w:pPr>
            <w:r>
              <w:t>166</w:t>
            </w:r>
          </w:p>
        </w:tc>
      </w:tr>
      <w:tr w:rsidR="00B56DF4" w14:paraId="5EAB896F" w14:textId="77777777">
        <w:tc>
          <w:tcPr>
            <w:tcW w:w="0" w:type="auto"/>
          </w:tcPr>
          <w:p w14:paraId="7596AA9D" w14:textId="77777777" w:rsidR="00B56DF4" w:rsidRDefault="00992624">
            <w:pPr>
              <w:pStyle w:val="Compact"/>
              <w:jc w:val="center"/>
            </w:pPr>
            <w:r>
              <w:t>169</w:t>
            </w:r>
          </w:p>
        </w:tc>
        <w:tc>
          <w:tcPr>
            <w:tcW w:w="0" w:type="auto"/>
          </w:tcPr>
          <w:p w14:paraId="301C427F" w14:textId="77777777" w:rsidR="00B56DF4" w:rsidRDefault="00992624">
            <w:pPr>
              <w:pStyle w:val="Compact"/>
              <w:jc w:val="center"/>
            </w:pPr>
            <w:r>
              <w:t>141</w:t>
            </w:r>
          </w:p>
        </w:tc>
        <w:tc>
          <w:tcPr>
            <w:tcW w:w="0" w:type="auto"/>
          </w:tcPr>
          <w:p w14:paraId="472FC68C" w14:textId="77777777" w:rsidR="00B56DF4" w:rsidRDefault="00992624">
            <w:pPr>
              <w:pStyle w:val="Compact"/>
              <w:jc w:val="center"/>
            </w:pPr>
            <w:r>
              <w:t>192</w:t>
            </w:r>
          </w:p>
        </w:tc>
        <w:tc>
          <w:tcPr>
            <w:tcW w:w="0" w:type="auto"/>
          </w:tcPr>
          <w:p w14:paraId="0EE0BC7C" w14:textId="77777777" w:rsidR="00B56DF4" w:rsidRDefault="00992624">
            <w:pPr>
              <w:pStyle w:val="Compact"/>
              <w:jc w:val="center"/>
            </w:pPr>
            <w:r>
              <w:t>158</w:t>
            </w:r>
          </w:p>
        </w:tc>
      </w:tr>
      <w:tr w:rsidR="00B56DF4" w14:paraId="0F8298CD" w14:textId="77777777">
        <w:tc>
          <w:tcPr>
            <w:tcW w:w="0" w:type="auto"/>
          </w:tcPr>
          <w:p w14:paraId="75C43D7D" w14:textId="77777777" w:rsidR="00B56DF4" w:rsidRDefault="00992624">
            <w:pPr>
              <w:pStyle w:val="Compact"/>
              <w:jc w:val="center"/>
            </w:pPr>
            <w:r>
              <w:t>171</w:t>
            </w:r>
          </w:p>
        </w:tc>
        <w:tc>
          <w:tcPr>
            <w:tcW w:w="0" w:type="auto"/>
          </w:tcPr>
          <w:p w14:paraId="0477E045" w14:textId="77777777" w:rsidR="00B56DF4" w:rsidRDefault="00992624">
            <w:pPr>
              <w:pStyle w:val="Compact"/>
              <w:jc w:val="center"/>
            </w:pPr>
            <w:r>
              <w:t>144</w:t>
            </w:r>
          </w:p>
        </w:tc>
        <w:tc>
          <w:tcPr>
            <w:tcW w:w="0" w:type="auto"/>
          </w:tcPr>
          <w:p w14:paraId="05E37449" w14:textId="77777777" w:rsidR="00B56DF4" w:rsidRDefault="00992624">
            <w:pPr>
              <w:pStyle w:val="Compact"/>
              <w:jc w:val="center"/>
            </w:pPr>
            <w:r>
              <w:t>194</w:t>
            </w:r>
          </w:p>
        </w:tc>
        <w:tc>
          <w:tcPr>
            <w:tcW w:w="0" w:type="auto"/>
          </w:tcPr>
          <w:p w14:paraId="01F0D75C" w14:textId="77777777" w:rsidR="00B56DF4" w:rsidRDefault="00992624">
            <w:pPr>
              <w:pStyle w:val="Compact"/>
              <w:jc w:val="center"/>
            </w:pPr>
            <w:r>
              <w:t>174</w:t>
            </w:r>
          </w:p>
        </w:tc>
      </w:tr>
      <w:tr w:rsidR="00B56DF4" w14:paraId="1E75ADEF" w14:textId="77777777">
        <w:tc>
          <w:tcPr>
            <w:tcW w:w="0" w:type="auto"/>
          </w:tcPr>
          <w:p w14:paraId="202CA2AE" w14:textId="77777777" w:rsidR="00B56DF4" w:rsidRDefault="00992624">
            <w:pPr>
              <w:pStyle w:val="Compact"/>
              <w:jc w:val="center"/>
            </w:pPr>
            <w:r>
              <w:t>158</w:t>
            </w:r>
          </w:p>
        </w:tc>
        <w:tc>
          <w:tcPr>
            <w:tcW w:w="0" w:type="auto"/>
          </w:tcPr>
          <w:p w14:paraId="6B69AC26" w14:textId="77777777" w:rsidR="00B56DF4" w:rsidRDefault="00992624">
            <w:pPr>
              <w:pStyle w:val="Compact"/>
              <w:jc w:val="center"/>
            </w:pPr>
            <w:r>
              <w:t>135</w:t>
            </w:r>
          </w:p>
        </w:tc>
        <w:tc>
          <w:tcPr>
            <w:tcW w:w="0" w:type="auto"/>
          </w:tcPr>
          <w:p w14:paraId="4FFE1DD2" w14:textId="77777777" w:rsidR="00B56DF4" w:rsidRDefault="00992624">
            <w:pPr>
              <w:pStyle w:val="Compact"/>
              <w:jc w:val="center"/>
            </w:pPr>
            <w:r>
              <w:t>187</w:t>
            </w:r>
          </w:p>
        </w:tc>
        <w:tc>
          <w:tcPr>
            <w:tcW w:w="0" w:type="auto"/>
          </w:tcPr>
          <w:p w14:paraId="62CAF068" w14:textId="77777777" w:rsidR="00B56DF4" w:rsidRDefault="00992624">
            <w:pPr>
              <w:pStyle w:val="Compact"/>
              <w:jc w:val="center"/>
            </w:pPr>
            <w:r>
              <w:t>164</w:t>
            </w:r>
          </w:p>
        </w:tc>
      </w:tr>
      <w:tr w:rsidR="00B56DF4" w14:paraId="52D76A55" w14:textId="77777777">
        <w:tc>
          <w:tcPr>
            <w:tcW w:w="0" w:type="auto"/>
          </w:tcPr>
          <w:p w14:paraId="239E6FBC" w14:textId="77777777" w:rsidR="00B56DF4" w:rsidRDefault="00992624">
            <w:pPr>
              <w:pStyle w:val="Compact"/>
              <w:jc w:val="center"/>
            </w:pPr>
            <w:r>
              <w:t>170</w:t>
            </w:r>
          </w:p>
        </w:tc>
        <w:tc>
          <w:tcPr>
            <w:tcW w:w="0" w:type="auto"/>
          </w:tcPr>
          <w:p w14:paraId="103144D5" w14:textId="77777777" w:rsidR="00B56DF4" w:rsidRDefault="00992624">
            <w:pPr>
              <w:pStyle w:val="Compact"/>
              <w:jc w:val="center"/>
            </w:pPr>
            <w:r>
              <w:t>158</w:t>
            </w:r>
          </w:p>
        </w:tc>
        <w:tc>
          <w:tcPr>
            <w:tcW w:w="0" w:type="auto"/>
          </w:tcPr>
          <w:p w14:paraId="4D2A686F" w14:textId="77777777" w:rsidR="00B56DF4" w:rsidRDefault="00992624">
            <w:pPr>
              <w:pStyle w:val="Compact"/>
              <w:jc w:val="center"/>
            </w:pPr>
            <w:r>
              <w:t>189</w:t>
            </w:r>
          </w:p>
        </w:tc>
        <w:tc>
          <w:tcPr>
            <w:tcW w:w="0" w:type="auto"/>
          </w:tcPr>
          <w:p w14:paraId="6EF547FB" w14:textId="77777777" w:rsidR="00B56DF4" w:rsidRDefault="00992624">
            <w:pPr>
              <w:pStyle w:val="Compact"/>
              <w:jc w:val="center"/>
            </w:pPr>
            <w:r>
              <w:t>153</w:t>
            </w:r>
          </w:p>
        </w:tc>
      </w:tr>
      <w:tr w:rsidR="00B56DF4" w14:paraId="36C0CF77" w14:textId="77777777">
        <w:tc>
          <w:tcPr>
            <w:tcW w:w="0" w:type="auto"/>
          </w:tcPr>
          <w:p w14:paraId="2D172C5A" w14:textId="77777777" w:rsidR="00B56DF4" w:rsidRDefault="00992624">
            <w:pPr>
              <w:pStyle w:val="Compact"/>
              <w:jc w:val="center"/>
            </w:pPr>
            <w:r>
              <w:t>175</w:t>
            </w:r>
          </w:p>
        </w:tc>
        <w:tc>
          <w:tcPr>
            <w:tcW w:w="0" w:type="auto"/>
          </w:tcPr>
          <w:p w14:paraId="6D0D3AA1" w14:textId="77777777" w:rsidR="00B56DF4" w:rsidRDefault="00992624">
            <w:pPr>
              <w:pStyle w:val="Compact"/>
              <w:jc w:val="center"/>
            </w:pPr>
            <w:r>
              <w:t>149</w:t>
            </w:r>
          </w:p>
        </w:tc>
        <w:tc>
          <w:tcPr>
            <w:tcW w:w="0" w:type="auto"/>
          </w:tcPr>
          <w:p w14:paraId="2F8F2CB3" w14:textId="77777777" w:rsidR="00B56DF4" w:rsidRDefault="00992624">
            <w:pPr>
              <w:pStyle w:val="Compact"/>
              <w:jc w:val="center"/>
            </w:pPr>
            <w:r>
              <w:t>191</w:t>
            </w:r>
          </w:p>
        </w:tc>
        <w:tc>
          <w:tcPr>
            <w:tcW w:w="0" w:type="auto"/>
          </w:tcPr>
          <w:p w14:paraId="22B28C65" w14:textId="77777777" w:rsidR="00B56DF4" w:rsidRDefault="00992624">
            <w:pPr>
              <w:pStyle w:val="Compact"/>
              <w:jc w:val="center"/>
            </w:pPr>
            <w:r>
              <w:t>175</w:t>
            </w:r>
          </w:p>
        </w:tc>
      </w:tr>
      <w:tr w:rsidR="00B56DF4" w14:paraId="2902AB3C" w14:textId="77777777">
        <w:tc>
          <w:tcPr>
            <w:tcW w:w="0" w:type="auto"/>
          </w:tcPr>
          <w:p w14:paraId="1DE3DABB" w14:textId="77777777" w:rsidR="00B56DF4" w:rsidRDefault="00992624">
            <w:pPr>
              <w:pStyle w:val="Compact"/>
              <w:jc w:val="center"/>
            </w:pPr>
            <w:r>
              <w:t>175</w:t>
            </w:r>
          </w:p>
        </w:tc>
        <w:tc>
          <w:tcPr>
            <w:tcW w:w="0" w:type="auto"/>
          </w:tcPr>
          <w:p w14:paraId="494AEAE2" w14:textId="77777777" w:rsidR="00B56DF4" w:rsidRDefault="00992624">
            <w:pPr>
              <w:pStyle w:val="Compact"/>
              <w:jc w:val="center"/>
            </w:pPr>
            <w:r>
              <w:t>162</w:t>
            </w:r>
          </w:p>
        </w:tc>
        <w:tc>
          <w:tcPr>
            <w:tcW w:w="0" w:type="auto"/>
          </w:tcPr>
          <w:p w14:paraId="5A21CDB8" w14:textId="77777777" w:rsidR="00B56DF4" w:rsidRDefault="00992624">
            <w:pPr>
              <w:pStyle w:val="Compact"/>
              <w:jc w:val="center"/>
            </w:pPr>
            <w:r>
              <w:t>185</w:t>
            </w:r>
          </w:p>
        </w:tc>
        <w:tc>
          <w:tcPr>
            <w:tcW w:w="0" w:type="auto"/>
          </w:tcPr>
          <w:p w14:paraId="5DDE0214" w14:textId="77777777" w:rsidR="00B56DF4" w:rsidRDefault="00992624">
            <w:pPr>
              <w:pStyle w:val="Compact"/>
              <w:jc w:val="center"/>
            </w:pPr>
            <w:r>
              <w:t>178</w:t>
            </w:r>
          </w:p>
        </w:tc>
      </w:tr>
      <w:tr w:rsidR="00B56DF4" w14:paraId="20C5E09E" w14:textId="77777777">
        <w:tc>
          <w:tcPr>
            <w:tcW w:w="0" w:type="auto"/>
          </w:tcPr>
          <w:p w14:paraId="666FDAD6" w14:textId="77777777" w:rsidR="00B56DF4" w:rsidRDefault="00992624">
            <w:pPr>
              <w:pStyle w:val="Compact"/>
              <w:jc w:val="center"/>
            </w:pPr>
            <w:r>
              <w:t>181</w:t>
            </w:r>
          </w:p>
        </w:tc>
        <w:tc>
          <w:tcPr>
            <w:tcW w:w="0" w:type="auto"/>
          </w:tcPr>
          <w:p w14:paraId="6C2B2CDD" w14:textId="77777777" w:rsidR="00B56DF4" w:rsidRDefault="00992624">
            <w:pPr>
              <w:pStyle w:val="Compact"/>
              <w:jc w:val="center"/>
            </w:pPr>
            <w:r>
              <w:t>142</w:t>
            </w:r>
          </w:p>
        </w:tc>
        <w:tc>
          <w:tcPr>
            <w:tcW w:w="0" w:type="auto"/>
          </w:tcPr>
          <w:p w14:paraId="4F65146B" w14:textId="77777777" w:rsidR="00B56DF4" w:rsidRDefault="00992624">
            <w:pPr>
              <w:pStyle w:val="Compact"/>
              <w:jc w:val="center"/>
            </w:pPr>
            <w:r>
              <w:t>194</w:t>
            </w:r>
          </w:p>
        </w:tc>
        <w:tc>
          <w:tcPr>
            <w:tcW w:w="0" w:type="auto"/>
          </w:tcPr>
          <w:p w14:paraId="73CD29B4" w14:textId="77777777" w:rsidR="00B56DF4" w:rsidRDefault="00992624">
            <w:pPr>
              <w:pStyle w:val="Compact"/>
              <w:jc w:val="center"/>
            </w:pPr>
            <w:r>
              <w:t>163</w:t>
            </w:r>
          </w:p>
        </w:tc>
      </w:tr>
      <w:tr w:rsidR="00B56DF4" w14:paraId="175D64F0" w14:textId="77777777">
        <w:tc>
          <w:tcPr>
            <w:tcW w:w="0" w:type="auto"/>
          </w:tcPr>
          <w:p w14:paraId="6246DB8C" w14:textId="77777777" w:rsidR="00B56DF4" w:rsidRDefault="00992624">
            <w:pPr>
              <w:pStyle w:val="Compact"/>
              <w:jc w:val="center"/>
            </w:pPr>
            <w:r>
              <w:t>183</w:t>
            </w:r>
          </w:p>
        </w:tc>
        <w:tc>
          <w:tcPr>
            <w:tcW w:w="0" w:type="auto"/>
          </w:tcPr>
          <w:p w14:paraId="53617502" w14:textId="77777777" w:rsidR="00B56DF4" w:rsidRDefault="00992624">
            <w:pPr>
              <w:pStyle w:val="Compact"/>
              <w:jc w:val="center"/>
            </w:pPr>
            <w:r>
              <w:t>143</w:t>
            </w:r>
          </w:p>
        </w:tc>
        <w:tc>
          <w:tcPr>
            <w:tcW w:w="0" w:type="auto"/>
          </w:tcPr>
          <w:p w14:paraId="5CD29DD3" w14:textId="77777777" w:rsidR="00B56DF4" w:rsidRDefault="00992624">
            <w:pPr>
              <w:pStyle w:val="Compact"/>
              <w:jc w:val="center"/>
            </w:pPr>
            <w:r>
              <w:t>201</w:t>
            </w:r>
          </w:p>
        </w:tc>
        <w:tc>
          <w:tcPr>
            <w:tcW w:w="0" w:type="auto"/>
          </w:tcPr>
          <w:p w14:paraId="16FD882A" w14:textId="77777777" w:rsidR="00B56DF4" w:rsidRDefault="00992624">
            <w:pPr>
              <w:pStyle w:val="Compact"/>
              <w:jc w:val="center"/>
            </w:pPr>
            <w:r>
              <w:t>181</w:t>
            </w:r>
          </w:p>
        </w:tc>
      </w:tr>
    </w:tbl>
    <w:p w14:paraId="74F60F12" w14:textId="77777777" w:rsidR="00B56DF4" w:rsidRDefault="00B56DF4">
      <w:pPr>
        <w:pStyle w:val="BodyText"/>
      </w:pPr>
    </w:p>
    <w:p w14:paraId="1EAD151C" w14:textId="77777777" w:rsidR="00B56DF4" w:rsidRDefault="00992624">
      <w:pPr>
        <w:pStyle w:val="BodyText"/>
      </w:pPr>
      <w:r>
        <w:rPr>
          <w:b/>
          <w:bCs/>
        </w:rPr>
        <w:t>Table 3.</w:t>
      </w:r>
      <w:r>
        <w:t xml:space="preserve"> Blood iron data (in μg/dl)</w:t>
      </w:r>
    </w:p>
    <w:tbl>
      <w:tblPr>
        <w:tblStyle w:val="Table"/>
        <w:tblW w:w="0" w:type="auto"/>
        <w:tblLook w:val="0020" w:firstRow="1" w:lastRow="0" w:firstColumn="0" w:lastColumn="0" w:noHBand="0" w:noVBand="0"/>
      </w:tblPr>
      <w:tblGrid>
        <w:gridCol w:w="1591"/>
        <w:gridCol w:w="1618"/>
        <w:gridCol w:w="1341"/>
        <w:gridCol w:w="1369"/>
      </w:tblGrid>
      <w:tr w:rsidR="00B56DF4" w14:paraId="0E791FEB" w14:textId="77777777" w:rsidTr="00B56DF4">
        <w:trPr>
          <w:cnfStyle w:val="100000000000" w:firstRow="1" w:lastRow="0" w:firstColumn="0" w:lastColumn="0" w:oddVBand="0" w:evenVBand="0" w:oddHBand="0" w:evenHBand="0" w:firstRowFirstColumn="0" w:firstRowLastColumn="0" w:lastRowFirstColumn="0" w:lastRowLastColumn="0"/>
          <w:tblHeader/>
        </w:trPr>
        <w:tc>
          <w:tcPr>
            <w:tcW w:w="0" w:type="auto"/>
          </w:tcPr>
          <w:p w14:paraId="710F987A" w14:textId="77777777" w:rsidR="00B56DF4" w:rsidRDefault="00992624">
            <w:pPr>
              <w:pStyle w:val="Compact"/>
              <w:jc w:val="center"/>
            </w:pPr>
            <w:r>
              <w:t>Female omni.</w:t>
            </w:r>
          </w:p>
        </w:tc>
        <w:tc>
          <w:tcPr>
            <w:tcW w:w="0" w:type="auto"/>
          </w:tcPr>
          <w:p w14:paraId="7E598132" w14:textId="77777777" w:rsidR="00B56DF4" w:rsidRDefault="00992624">
            <w:pPr>
              <w:pStyle w:val="Compact"/>
              <w:jc w:val="center"/>
            </w:pPr>
            <w:r>
              <w:t>Female veget.</w:t>
            </w:r>
          </w:p>
        </w:tc>
        <w:tc>
          <w:tcPr>
            <w:tcW w:w="0" w:type="auto"/>
          </w:tcPr>
          <w:p w14:paraId="4ABE4530" w14:textId="77777777" w:rsidR="00B56DF4" w:rsidRDefault="00992624">
            <w:pPr>
              <w:pStyle w:val="Compact"/>
              <w:jc w:val="center"/>
            </w:pPr>
            <w:r>
              <w:t>Male omni.</w:t>
            </w:r>
          </w:p>
        </w:tc>
        <w:tc>
          <w:tcPr>
            <w:tcW w:w="0" w:type="auto"/>
          </w:tcPr>
          <w:p w14:paraId="00711D2E" w14:textId="77777777" w:rsidR="00B56DF4" w:rsidRDefault="00992624">
            <w:pPr>
              <w:pStyle w:val="Compact"/>
              <w:jc w:val="center"/>
            </w:pPr>
            <w:r>
              <w:t>Male veget.</w:t>
            </w:r>
          </w:p>
        </w:tc>
      </w:tr>
      <w:tr w:rsidR="00B56DF4" w14:paraId="2AD36AB7" w14:textId="77777777">
        <w:tc>
          <w:tcPr>
            <w:tcW w:w="0" w:type="auto"/>
          </w:tcPr>
          <w:p w14:paraId="57CA224F" w14:textId="77777777" w:rsidR="00B56DF4" w:rsidRDefault="00992624">
            <w:pPr>
              <w:pStyle w:val="Compact"/>
              <w:jc w:val="center"/>
            </w:pPr>
            <w:r>
              <w:t>111</w:t>
            </w:r>
          </w:p>
        </w:tc>
        <w:tc>
          <w:tcPr>
            <w:tcW w:w="0" w:type="auto"/>
          </w:tcPr>
          <w:p w14:paraId="00930EED" w14:textId="77777777" w:rsidR="00B56DF4" w:rsidRDefault="00992624">
            <w:pPr>
              <w:pStyle w:val="Compact"/>
              <w:jc w:val="center"/>
            </w:pPr>
            <w:r>
              <w:t>104</w:t>
            </w:r>
          </w:p>
        </w:tc>
        <w:tc>
          <w:tcPr>
            <w:tcW w:w="0" w:type="auto"/>
          </w:tcPr>
          <w:p w14:paraId="24B04A34" w14:textId="77777777" w:rsidR="00B56DF4" w:rsidRDefault="00992624">
            <w:pPr>
              <w:pStyle w:val="Compact"/>
              <w:jc w:val="center"/>
            </w:pPr>
            <w:r>
              <w:t>131</w:t>
            </w:r>
          </w:p>
        </w:tc>
        <w:tc>
          <w:tcPr>
            <w:tcW w:w="0" w:type="auto"/>
          </w:tcPr>
          <w:p w14:paraId="1A1B77E6" w14:textId="77777777" w:rsidR="00B56DF4" w:rsidRDefault="00992624">
            <w:pPr>
              <w:pStyle w:val="Compact"/>
              <w:jc w:val="center"/>
            </w:pPr>
            <w:r>
              <w:t>121</w:t>
            </w:r>
          </w:p>
        </w:tc>
      </w:tr>
      <w:tr w:rsidR="00B56DF4" w14:paraId="50681000" w14:textId="77777777">
        <w:tc>
          <w:tcPr>
            <w:tcW w:w="0" w:type="auto"/>
          </w:tcPr>
          <w:p w14:paraId="0BB1BA80" w14:textId="77777777" w:rsidR="00B56DF4" w:rsidRDefault="00992624">
            <w:pPr>
              <w:pStyle w:val="Compact"/>
              <w:jc w:val="center"/>
            </w:pPr>
            <w:r>
              <w:t>113</w:t>
            </w:r>
          </w:p>
        </w:tc>
        <w:tc>
          <w:tcPr>
            <w:tcW w:w="0" w:type="auto"/>
          </w:tcPr>
          <w:p w14:paraId="3C4C6B52" w14:textId="77777777" w:rsidR="00B56DF4" w:rsidRDefault="00992624">
            <w:pPr>
              <w:pStyle w:val="Compact"/>
              <w:jc w:val="center"/>
            </w:pPr>
            <w:r>
              <w:t>90</w:t>
            </w:r>
          </w:p>
        </w:tc>
        <w:tc>
          <w:tcPr>
            <w:tcW w:w="0" w:type="auto"/>
          </w:tcPr>
          <w:p w14:paraId="5ABE0E6E" w14:textId="77777777" w:rsidR="00B56DF4" w:rsidRDefault="00992624">
            <w:pPr>
              <w:pStyle w:val="Compact"/>
              <w:jc w:val="center"/>
            </w:pPr>
            <w:r>
              <w:t>146</w:t>
            </w:r>
          </w:p>
        </w:tc>
        <w:tc>
          <w:tcPr>
            <w:tcW w:w="0" w:type="auto"/>
          </w:tcPr>
          <w:p w14:paraId="483C67D4" w14:textId="77777777" w:rsidR="00B56DF4" w:rsidRDefault="00992624">
            <w:pPr>
              <w:pStyle w:val="Compact"/>
              <w:jc w:val="center"/>
            </w:pPr>
            <w:r>
              <w:t>108</w:t>
            </w:r>
          </w:p>
        </w:tc>
      </w:tr>
      <w:tr w:rsidR="00B56DF4" w14:paraId="33855714" w14:textId="77777777">
        <w:tc>
          <w:tcPr>
            <w:tcW w:w="0" w:type="auto"/>
          </w:tcPr>
          <w:p w14:paraId="433A9DA0" w14:textId="77777777" w:rsidR="00B56DF4" w:rsidRDefault="00992624">
            <w:pPr>
              <w:pStyle w:val="Compact"/>
              <w:jc w:val="center"/>
            </w:pPr>
            <w:r>
              <w:t>124</w:t>
            </w:r>
          </w:p>
        </w:tc>
        <w:tc>
          <w:tcPr>
            <w:tcW w:w="0" w:type="auto"/>
          </w:tcPr>
          <w:p w14:paraId="3ABDE3DC" w14:textId="77777777" w:rsidR="00B56DF4" w:rsidRDefault="00992624">
            <w:pPr>
              <w:pStyle w:val="Compact"/>
              <w:jc w:val="center"/>
            </w:pPr>
            <w:r>
              <w:t>93</w:t>
            </w:r>
          </w:p>
        </w:tc>
        <w:tc>
          <w:tcPr>
            <w:tcW w:w="0" w:type="auto"/>
          </w:tcPr>
          <w:p w14:paraId="21DB3582" w14:textId="77777777" w:rsidR="00B56DF4" w:rsidRDefault="00992624">
            <w:pPr>
              <w:pStyle w:val="Compact"/>
              <w:jc w:val="center"/>
            </w:pPr>
            <w:r>
              <w:t>157</w:t>
            </w:r>
          </w:p>
        </w:tc>
        <w:tc>
          <w:tcPr>
            <w:tcW w:w="0" w:type="auto"/>
          </w:tcPr>
          <w:p w14:paraId="71A073BF" w14:textId="77777777" w:rsidR="00B56DF4" w:rsidRDefault="00992624">
            <w:pPr>
              <w:pStyle w:val="Compact"/>
              <w:jc w:val="center"/>
            </w:pPr>
            <w:r>
              <w:t>117</w:t>
            </w:r>
          </w:p>
        </w:tc>
      </w:tr>
      <w:tr w:rsidR="00B56DF4" w14:paraId="0E24B92B" w14:textId="77777777">
        <w:tc>
          <w:tcPr>
            <w:tcW w:w="0" w:type="auto"/>
          </w:tcPr>
          <w:p w14:paraId="1D6A7B4D" w14:textId="77777777" w:rsidR="00B56DF4" w:rsidRDefault="00992624">
            <w:pPr>
              <w:pStyle w:val="Compact"/>
              <w:jc w:val="center"/>
            </w:pPr>
            <w:r>
              <w:t>116</w:t>
            </w:r>
          </w:p>
        </w:tc>
        <w:tc>
          <w:tcPr>
            <w:tcW w:w="0" w:type="auto"/>
          </w:tcPr>
          <w:p w14:paraId="1908F511" w14:textId="77777777" w:rsidR="00B56DF4" w:rsidRDefault="00992624">
            <w:pPr>
              <w:pStyle w:val="Compact"/>
              <w:jc w:val="center"/>
            </w:pPr>
            <w:r>
              <w:t>90</w:t>
            </w:r>
          </w:p>
        </w:tc>
        <w:tc>
          <w:tcPr>
            <w:tcW w:w="0" w:type="auto"/>
          </w:tcPr>
          <w:p w14:paraId="07AE5A95" w14:textId="77777777" w:rsidR="00B56DF4" w:rsidRDefault="00992624">
            <w:pPr>
              <w:pStyle w:val="Compact"/>
              <w:jc w:val="center"/>
            </w:pPr>
            <w:r>
              <w:t>150</w:t>
            </w:r>
          </w:p>
        </w:tc>
        <w:tc>
          <w:tcPr>
            <w:tcW w:w="0" w:type="auto"/>
          </w:tcPr>
          <w:p w14:paraId="46D5AB98" w14:textId="77777777" w:rsidR="00B56DF4" w:rsidRDefault="00992624">
            <w:pPr>
              <w:pStyle w:val="Compact"/>
              <w:jc w:val="center"/>
            </w:pPr>
            <w:r>
              <w:t>121</w:t>
            </w:r>
          </w:p>
        </w:tc>
      </w:tr>
      <w:tr w:rsidR="00B56DF4" w14:paraId="46DEBB80" w14:textId="77777777">
        <w:tc>
          <w:tcPr>
            <w:tcW w:w="0" w:type="auto"/>
          </w:tcPr>
          <w:p w14:paraId="31E05D05" w14:textId="77777777" w:rsidR="00B56DF4" w:rsidRDefault="00992624">
            <w:pPr>
              <w:pStyle w:val="Compact"/>
              <w:jc w:val="center"/>
            </w:pPr>
            <w:r>
              <w:t>112</w:t>
            </w:r>
          </w:p>
        </w:tc>
        <w:tc>
          <w:tcPr>
            <w:tcW w:w="0" w:type="auto"/>
          </w:tcPr>
          <w:p w14:paraId="075D5DB7" w14:textId="77777777" w:rsidR="00B56DF4" w:rsidRDefault="00992624">
            <w:pPr>
              <w:pStyle w:val="Compact"/>
              <w:jc w:val="center"/>
            </w:pPr>
            <w:r>
              <w:t>86</w:t>
            </w:r>
          </w:p>
        </w:tc>
        <w:tc>
          <w:tcPr>
            <w:tcW w:w="0" w:type="auto"/>
          </w:tcPr>
          <w:p w14:paraId="23E0E13E" w14:textId="77777777" w:rsidR="00B56DF4" w:rsidRDefault="00992624">
            <w:pPr>
              <w:pStyle w:val="Compact"/>
              <w:jc w:val="center"/>
            </w:pPr>
            <w:r>
              <w:t>146</w:t>
            </w:r>
          </w:p>
        </w:tc>
        <w:tc>
          <w:tcPr>
            <w:tcW w:w="0" w:type="auto"/>
          </w:tcPr>
          <w:p w14:paraId="052DBE00" w14:textId="77777777" w:rsidR="00B56DF4" w:rsidRDefault="00992624">
            <w:pPr>
              <w:pStyle w:val="Compact"/>
              <w:jc w:val="center"/>
            </w:pPr>
            <w:r>
              <w:t>129</w:t>
            </w:r>
          </w:p>
        </w:tc>
      </w:tr>
      <w:tr w:rsidR="00B56DF4" w14:paraId="3778516D" w14:textId="77777777">
        <w:tc>
          <w:tcPr>
            <w:tcW w:w="0" w:type="auto"/>
          </w:tcPr>
          <w:p w14:paraId="69CBEB80" w14:textId="77777777" w:rsidR="00B56DF4" w:rsidRDefault="00992624">
            <w:pPr>
              <w:pStyle w:val="Compact"/>
              <w:jc w:val="center"/>
            </w:pPr>
            <w:r>
              <w:t>116</w:t>
            </w:r>
          </w:p>
        </w:tc>
        <w:tc>
          <w:tcPr>
            <w:tcW w:w="0" w:type="auto"/>
          </w:tcPr>
          <w:p w14:paraId="4F166AB6" w14:textId="77777777" w:rsidR="00B56DF4" w:rsidRDefault="00992624">
            <w:pPr>
              <w:pStyle w:val="Compact"/>
              <w:jc w:val="center"/>
            </w:pPr>
            <w:r>
              <w:t>94</w:t>
            </w:r>
          </w:p>
        </w:tc>
        <w:tc>
          <w:tcPr>
            <w:tcW w:w="0" w:type="auto"/>
          </w:tcPr>
          <w:p w14:paraId="2A08A076" w14:textId="77777777" w:rsidR="00B56DF4" w:rsidRDefault="00992624">
            <w:pPr>
              <w:pStyle w:val="Compact"/>
              <w:jc w:val="center"/>
            </w:pPr>
            <w:r>
              <w:t>156</w:t>
            </w:r>
          </w:p>
        </w:tc>
        <w:tc>
          <w:tcPr>
            <w:tcW w:w="0" w:type="auto"/>
          </w:tcPr>
          <w:p w14:paraId="28008844" w14:textId="77777777" w:rsidR="00B56DF4" w:rsidRDefault="00992624">
            <w:pPr>
              <w:pStyle w:val="Compact"/>
              <w:jc w:val="center"/>
            </w:pPr>
            <w:r>
              <w:t>125</w:t>
            </w:r>
          </w:p>
        </w:tc>
      </w:tr>
      <w:tr w:rsidR="00B56DF4" w14:paraId="50E68F0A" w14:textId="77777777">
        <w:tc>
          <w:tcPr>
            <w:tcW w:w="0" w:type="auto"/>
          </w:tcPr>
          <w:p w14:paraId="1DD88955" w14:textId="77777777" w:rsidR="00B56DF4" w:rsidRDefault="00992624">
            <w:pPr>
              <w:pStyle w:val="Compact"/>
              <w:jc w:val="center"/>
            </w:pPr>
            <w:r>
              <w:t>113</w:t>
            </w:r>
          </w:p>
        </w:tc>
        <w:tc>
          <w:tcPr>
            <w:tcW w:w="0" w:type="auto"/>
          </w:tcPr>
          <w:p w14:paraId="17194757" w14:textId="77777777" w:rsidR="00B56DF4" w:rsidRDefault="00992624">
            <w:pPr>
              <w:pStyle w:val="Compact"/>
              <w:jc w:val="center"/>
            </w:pPr>
            <w:r>
              <w:t>82</w:t>
            </w:r>
          </w:p>
        </w:tc>
        <w:tc>
          <w:tcPr>
            <w:tcW w:w="0" w:type="auto"/>
          </w:tcPr>
          <w:p w14:paraId="3FD296B1" w14:textId="77777777" w:rsidR="00B56DF4" w:rsidRDefault="00992624">
            <w:pPr>
              <w:pStyle w:val="Compact"/>
              <w:jc w:val="center"/>
            </w:pPr>
            <w:r>
              <w:t>146</w:t>
            </w:r>
          </w:p>
        </w:tc>
        <w:tc>
          <w:tcPr>
            <w:tcW w:w="0" w:type="auto"/>
          </w:tcPr>
          <w:p w14:paraId="0CEBE616" w14:textId="77777777" w:rsidR="00B56DF4" w:rsidRDefault="00992624">
            <w:pPr>
              <w:pStyle w:val="Compact"/>
              <w:jc w:val="center"/>
            </w:pPr>
            <w:r>
              <w:t>117</w:t>
            </w:r>
          </w:p>
        </w:tc>
      </w:tr>
      <w:tr w:rsidR="00B56DF4" w14:paraId="22A495A3" w14:textId="77777777">
        <w:tc>
          <w:tcPr>
            <w:tcW w:w="0" w:type="auto"/>
          </w:tcPr>
          <w:p w14:paraId="380A638D" w14:textId="77777777" w:rsidR="00B56DF4" w:rsidRDefault="00992624">
            <w:pPr>
              <w:pStyle w:val="Compact"/>
              <w:jc w:val="center"/>
            </w:pPr>
            <w:r>
              <w:t>122</w:t>
            </w:r>
          </w:p>
        </w:tc>
        <w:tc>
          <w:tcPr>
            <w:tcW w:w="0" w:type="auto"/>
          </w:tcPr>
          <w:p w14:paraId="0199E7CD" w14:textId="77777777" w:rsidR="00B56DF4" w:rsidRDefault="00992624">
            <w:pPr>
              <w:pStyle w:val="Compact"/>
              <w:jc w:val="center"/>
            </w:pPr>
            <w:r>
              <w:t>95</w:t>
            </w:r>
          </w:p>
        </w:tc>
        <w:tc>
          <w:tcPr>
            <w:tcW w:w="0" w:type="auto"/>
          </w:tcPr>
          <w:p w14:paraId="085E5335" w14:textId="77777777" w:rsidR="00B56DF4" w:rsidRDefault="00992624">
            <w:pPr>
              <w:pStyle w:val="Compact"/>
              <w:jc w:val="center"/>
            </w:pPr>
            <w:r>
              <w:t>181</w:t>
            </w:r>
          </w:p>
        </w:tc>
        <w:tc>
          <w:tcPr>
            <w:tcW w:w="0" w:type="auto"/>
          </w:tcPr>
          <w:p w14:paraId="25AAC06B" w14:textId="77777777" w:rsidR="00B56DF4" w:rsidRDefault="00992624">
            <w:pPr>
              <w:pStyle w:val="Compact"/>
              <w:jc w:val="center"/>
            </w:pPr>
            <w:r>
              <w:t>125</w:t>
            </w:r>
          </w:p>
        </w:tc>
      </w:tr>
      <w:tr w:rsidR="00B56DF4" w14:paraId="4B423463" w14:textId="77777777">
        <w:tc>
          <w:tcPr>
            <w:tcW w:w="0" w:type="auto"/>
          </w:tcPr>
          <w:p w14:paraId="1F0D585C" w14:textId="77777777" w:rsidR="00B56DF4" w:rsidRDefault="00992624">
            <w:pPr>
              <w:pStyle w:val="Compact"/>
              <w:jc w:val="center"/>
            </w:pPr>
            <w:r>
              <w:lastRenderedPageBreak/>
              <w:t>108</w:t>
            </w:r>
          </w:p>
        </w:tc>
        <w:tc>
          <w:tcPr>
            <w:tcW w:w="0" w:type="auto"/>
          </w:tcPr>
          <w:p w14:paraId="5E037DDA" w14:textId="77777777" w:rsidR="00B56DF4" w:rsidRDefault="00992624">
            <w:pPr>
              <w:pStyle w:val="Compact"/>
              <w:jc w:val="center"/>
            </w:pPr>
            <w:r>
              <w:t>91</w:t>
            </w:r>
          </w:p>
        </w:tc>
        <w:tc>
          <w:tcPr>
            <w:tcW w:w="0" w:type="auto"/>
          </w:tcPr>
          <w:p w14:paraId="46FFEDC6" w14:textId="77777777" w:rsidR="00B56DF4" w:rsidRDefault="00992624">
            <w:pPr>
              <w:pStyle w:val="Compact"/>
              <w:jc w:val="center"/>
            </w:pPr>
            <w:r>
              <w:t>133</w:t>
            </w:r>
          </w:p>
        </w:tc>
        <w:tc>
          <w:tcPr>
            <w:tcW w:w="0" w:type="auto"/>
          </w:tcPr>
          <w:p w14:paraId="6351915B" w14:textId="77777777" w:rsidR="00B56DF4" w:rsidRDefault="00992624">
            <w:pPr>
              <w:pStyle w:val="Compact"/>
              <w:jc w:val="center"/>
            </w:pPr>
            <w:r>
              <w:t>121</w:t>
            </w:r>
          </w:p>
        </w:tc>
      </w:tr>
      <w:tr w:rsidR="00B56DF4" w14:paraId="18A23DD7" w14:textId="77777777">
        <w:tc>
          <w:tcPr>
            <w:tcW w:w="0" w:type="auto"/>
          </w:tcPr>
          <w:p w14:paraId="45E09C1F" w14:textId="77777777" w:rsidR="00B56DF4" w:rsidRDefault="00992624">
            <w:pPr>
              <w:pStyle w:val="Compact"/>
              <w:jc w:val="center"/>
            </w:pPr>
            <w:r>
              <w:t>114</w:t>
            </w:r>
          </w:p>
        </w:tc>
        <w:tc>
          <w:tcPr>
            <w:tcW w:w="0" w:type="auto"/>
          </w:tcPr>
          <w:p w14:paraId="54D22927" w14:textId="77777777" w:rsidR="00B56DF4" w:rsidRDefault="00992624">
            <w:pPr>
              <w:pStyle w:val="Compact"/>
              <w:jc w:val="center"/>
            </w:pPr>
            <w:r>
              <w:t>96</w:t>
            </w:r>
          </w:p>
        </w:tc>
        <w:tc>
          <w:tcPr>
            <w:tcW w:w="0" w:type="auto"/>
          </w:tcPr>
          <w:p w14:paraId="1D81997B" w14:textId="77777777" w:rsidR="00B56DF4" w:rsidRDefault="00992624">
            <w:pPr>
              <w:pStyle w:val="Compact"/>
              <w:jc w:val="center"/>
            </w:pPr>
            <w:r>
              <w:t>155</w:t>
            </w:r>
          </w:p>
        </w:tc>
        <w:tc>
          <w:tcPr>
            <w:tcW w:w="0" w:type="auto"/>
          </w:tcPr>
          <w:p w14:paraId="0FE9D522" w14:textId="77777777" w:rsidR="00B56DF4" w:rsidRDefault="00992624">
            <w:pPr>
              <w:pStyle w:val="Compact"/>
              <w:jc w:val="center"/>
            </w:pPr>
            <w:r>
              <w:t>127</w:t>
            </w:r>
          </w:p>
        </w:tc>
      </w:tr>
    </w:tbl>
    <w:p w14:paraId="232B1555" w14:textId="77777777" w:rsidR="00B56DF4" w:rsidRDefault="00B56DF4">
      <w:pPr>
        <w:pStyle w:val="BodyText"/>
      </w:pPr>
    </w:p>
    <w:p w14:paraId="46DE2882" w14:textId="77777777" w:rsidR="00B56DF4" w:rsidRDefault="00992624">
      <w:pPr>
        <w:pStyle w:val="BodyText"/>
      </w:pPr>
      <w:r>
        <w:t>The numbers we need to compare by ANOVA now are in separate columns according to groups. The four columns in each table are the groups we will compare. Notice that we also separated the data for blood cholesterol f</w:t>
      </w:r>
      <w:r>
        <w:t>rom blood iron, because a one-way ANOVA only works with one measurement variable at a time. Blood cholesterol and blood iron levels are different measurements, so we cannot compare them directly. We have to separate the two types of measurements for analys</w:t>
      </w:r>
      <w:r>
        <w:t>is.</w:t>
      </w:r>
    </w:p>
    <w:p w14:paraId="53C4D9C5" w14:textId="77777777" w:rsidR="00B56DF4" w:rsidRDefault="00992624">
      <w:pPr>
        <w:pStyle w:val="Heading2"/>
      </w:pPr>
      <w:bookmarkStart w:id="205" w:name="calculating-anova"/>
      <w:bookmarkEnd w:id="204"/>
      <w:r>
        <w:t>Calculating ANOVA</w:t>
      </w:r>
    </w:p>
    <w:p w14:paraId="41E32C8A" w14:textId="77777777" w:rsidR="00B56DF4" w:rsidRDefault="00992624">
      <w:pPr>
        <w:pStyle w:val="FirstParagraph"/>
      </w:pPr>
      <w:r>
        <w:t xml:space="preserve">Technically you can run ANOVA in Excel, but we do not recommend setting it up yourself. Even with the Data Analysis package, it is very easy to set up incorrectly. Instead we recommend using </w:t>
      </w:r>
      <w:hyperlink r:id="rId40">
        <w:r>
          <w:rPr>
            <w:rStyle w:val="Hyperlink"/>
          </w:rPr>
          <w:t xml:space="preserve">this </w:t>
        </w:r>
        <w:r>
          <w:rPr>
            <w:rStyle w:val="Hyperlink"/>
          </w:rPr>
          <w:t>pre-formatted ANOVA Excel spreadsheet</w:t>
        </w:r>
      </w:hyperlink>
      <w:r>
        <w:t xml:space="preserve">, created by Dr. John H. McDonald at the University of Delaware. His </w:t>
      </w:r>
      <w:hyperlink r:id="rId41">
        <w:r>
          <w:rPr>
            <w:rStyle w:val="Hyperlink"/>
          </w:rPr>
          <w:t>excellent online book of basic statistics</w:t>
        </w:r>
      </w:hyperlink>
      <w:r>
        <w:t xml:space="preserve"> includes Excel spreadsheets for many tests.</w:t>
      </w:r>
    </w:p>
    <w:p w14:paraId="43307908" w14:textId="77777777" w:rsidR="00B56DF4" w:rsidRDefault="00992624">
      <w:pPr>
        <w:pStyle w:val="BodyText"/>
      </w:pPr>
      <w:r>
        <w:t>Another option</w:t>
      </w:r>
      <w:r>
        <w:t xml:space="preserve"> is to use one of these online ANOVA calculators.</w:t>
      </w:r>
    </w:p>
    <w:p w14:paraId="35A00C03" w14:textId="77777777" w:rsidR="00B56DF4" w:rsidRDefault="00992624" w:rsidP="00992624">
      <w:pPr>
        <w:pStyle w:val="Compact"/>
        <w:numPr>
          <w:ilvl w:val="0"/>
          <w:numId w:val="123"/>
        </w:numPr>
      </w:pPr>
      <w:hyperlink r:id="rId42">
        <w:r>
          <w:rPr>
            <w:rStyle w:val="Hyperlink"/>
          </w:rPr>
          <w:t>Vassar Stats</w:t>
        </w:r>
      </w:hyperlink>
    </w:p>
    <w:p w14:paraId="57F99C57" w14:textId="77777777" w:rsidR="00B56DF4" w:rsidRDefault="00992624" w:rsidP="00992624">
      <w:pPr>
        <w:pStyle w:val="Compact"/>
        <w:numPr>
          <w:ilvl w:val="0"/>
          <w:numId w:val="123"/>
        </w:numPr>
      </w:pPr>
      <w:hyperlink r:id="rId43">
        <w:r>
          <w:rPr>
            <w:rStyle w:val="Hyperlink"/>
          </w:rPr>
          <w:t>StatPages</w:t>
        </w:r>
      </w:hyperlink>
    </w:p>
    <w:p w14:paraId="1DEF99DD" w14:textId="77777777" w:rsidR="00B56DF4" w:rsidRDefault="00992624" w:rsidP="00992624">
      <w:pPr>
        <w:pStyle w:val="Compact"/>
        <w:numPr>
          <w:ilvl w:val="0"/>
          <w:numId w:val="123"/>
        </w:numPr>
      </w:pPr>
      <w:hyperlink r:id="rId44">
        <w:r>
          <w:rPr>
            <w:rStyle w:val="Hyperlink"/>
          </w:rPr>
          <w:t>One-Way ANOVA</w:t>
        </w:r>
      </w:hyperlink>
    </w:p>
    <w:p w14:paraId="0BEE681D" w14:textId="77777777" w:rsidR="00B56DF4" w:rsidRDefault="00992624">
      <w:pPr>
        <w:pStyle w:val="FirstParagraph"/>
      </w:pPr>
      <w:r>
        <w:t xml:space="preserve">If your initial ANOVA tells you that at least one of the means is different from the others (p&lt;0.05), you will need to perform a </w:t>
      </w:r>
      <w:r>
        <w:rPr>
          <w:b/>
          <w:bCs/>
        </w:rPr>
        <w:t>post hoc test</w:t>
      </w:r>
      <w:r>
        <w:t xml:space="preserve"> to determine which groups are significantly different. Don’t just compare the groups using a two-s</w:t>
      </w:r>
      <w:r>
        <w:t>ample t-test over and over; you risk saying two groups are different when they are not. Instead use a Tukey-Kramer test (or some other post-hoc test) to determine which groups are different from each other.</w:t>
      </w:r>
    </w:p>
    <w:p w14:paraId="541CD62F" w14:textId="77777777" w:rsidR="00B56DF4" w:rsidRDefault="00992624">
      <w:pPr>
        <w:pStyle w:val="Heading2"/>
      </w:pPr>
      <w:bookmarkStart w:id="206" w:name="Xdaec68a8d940851f984e9db8f2b41889375d44e"/>
      <w:bookmarkEnd w:id="205"/>
      <w:r>
        <w:t>How to Report and Interpret ANOVA Statistics</w:t>
      </w:r>
    </w:p>
    <w:p w14:paraId="7151A502" w14:textId="77777777" w:rsidR="00B56DF4" w:rsidRDefault="00992624">
      <w:pPr>
        <w:pStyle w:val="FirstParagraph"/>
      </w:pPr>
      <w:r>
        <w:t>When</w:t>
      </w:r>
      <w:r>
        <w:t xml:space="preserve"> reporting the results of a one-way ANOVA in text, you need to include the p-value. Your statement summarizing our thought experiment might look like this:</w:t>
      </w:r>
    </w:p>
    <w:p w14:paraId="6434390F" w14:textId="77777777" w:rsidR="00B56DF4" w:rsidRDefault="00992624">
      <w:pPr>
        <w:pStyle w:val="BlockText"/>
      </w:pPr>
      <w:r>
        <w:t>There was significant difference (p&lt;0.00001) in blood cholesterol overall, and also in blood iron (p</w:t>
      </w:r>
      <w:r>
        <w:t>&lt;0.005) overall between the four groups (see Figure N). However there was no significant difference between vegetarians and omnivores in either blood cholesterol or blood iron (p=NS, Tukey-Kramer post-hoc test.) We found blood cholesterol was significantly</w:t>
      </w:r>
      <w:r>
        <w:t xml:space="preserve"> higher in males than females, regardless of diet (p&lt;0001 for vegetarians, p&lt;0.05 for omnivores). Similarly blood iron was significantly higher in males than females, regardless of diet (p&lt;00001 for vegetarians, p&lt;0.005 for omnivores).</w:t>
      </w:r>
    </w:p>
    <w:p w14:paraId="427DCDB0" w14:textId="77777777" w:rsidR="00B56DF4" w:rsidRDefault="00992624">
      <w:pPr>
        <w:pStyle w:val="FirstParagraph"/>
      </w:pPr>
      <w:r>
        <w:lastRenderedPageBreak/>
        <w:t>The findings of this</w:t>
      </w:r>
      <w:r>
        <w:t xml:space="preserve"> study highlight another important thing to remember when writing the discussion of your report: statistical significance is not the end of the story. Statistical results need to be </w:t>
      </w:r>
      <w:r>
        <w:rPr>
          <w:b/>
          <w:bCs/>
        </w:rPr>
        <w:t>interpreted</w:t>
      </w:r>
      <w:r>
        <w:t>. If we had stopped with the ANOVA and not looked at the post-h</w:t>
      </w:r>
      <w:r>
        <w:t>oc tests, we might have assumed (incorrectly) that the difference between the groups was due to diet, and come to the wrong conclusion.</w:t>
      </w:r>
    </w:p>
    <w:p w14:paraId="6F48BF96" w14:textId="77777777" w:rsidR="00B56DF4" w:rsidRDefault="00992624">
      <w:pPr>
        <w:pStyle w:val="Heading2"/>
      </w:pPr>
      <w:bookmarkStart w:id="207" w:name="there-are-other-kinds-of-anova"/>
      <w:bookmarkEnd w:id="206"/>
      <w:r>
        <w:t>There Are Other Kinds of ANOVA</w:t>
      </w:r>
    </w:p>
    <w:p w14:paraId="54EAD7D9" w14:textId="77777777" w:rsidR="00B56DF4" w:rsidRDefault="00992624">
      <w:pPr>
        <w:pStyle w:val="FirstParagraph"/>
      </w:pPr>
      <w:r>
        <w:t xml:space="preserve">You are unlikely to need other types of ANOVA in a basic biology course, but it helps to </w:t>
      </w:r>
      <w:r>
        <w:t>know they exist. Two-way ANOVA is used if you have one measurement variable and two categorical variables.</w:t>
      </w:r>
    </w:p>
    <w:p w14:paraId="5067917F" w14:textId="77777777" w:rsidR="00B56DF4" w:rsidRDefault="00992624">
      <w:pPr>
        <w:pStyle w:val="BodyText"/>
      </w:pPr>
      <w:r>
        <w:t xml:space="preserve">There is a special type of two-way ANOVA called </w:t>
      </w:r>
      <w:r>
        <w:rPr>
          <w:b/>
          <w:bCs/>
        </w:rPr>
        <w:t>repeated measures ANOVA (rmANOVA)</w:t>
      </w:r>
      <w:r>
        <w:t>, which works essentially the same way as a paired t-test. In rmANOVA, observations or measurements are made on the same individual more than once, usually at different time points. The first measurement on each individual is the control value for that ind</w:t>
      </w:r>
      <w:r>
        <w:t>ividual. Subsequent measurements are compared back to that value.</w:t>
      </w:r>
    </w:p>
    <w:p w14:paraId="3045A408" w14:textId="77777777" w:rsidR="00B56DF4" w:rsidRDefault="00992624">
      <w:pPr>
        <w:pStyle w:val="BodyText"/>
      </w:pPr>
      <w:r>
        <w:t>If you must run an rmANOVA, we recommend using dedicated statistical software. Outcomes are reported the same as with one-way ANOVAs.</w:t>
      </w:r>
    </w:p>
    <w:p w14:paraId="7AB29A26" w14:textId="77777777" w:rsidR="00B56DF4" w:rsidRDefault="00992624">
      <w:pPr>
        <w:pStyle w:val="Heading1"/>
      </w:pPr>
      <w:bookmarkStart w:id="208" w:name="compstatsthree475"/>
      <w:bookmarkEnd w:id="201"/>
      <w:bookmarkEnd w:id="207"/>
      <w:r>
        <w:t>Comparing Groups Using Chi Squared Tests</w:t>
      </w:r>
    </w:p>
    <w:p w14:paraId="30D09C71" w14:textId="77777777" w:rsidR="00B56DF4" w:rsidRDefault="00992624">
      <w:pPr>
        <w:pStyle w:val="FirstParagraph"/>
      </w:pPr>
      <w:r>
        <w:t>A Chi-squared t</w:t>
      </w:r>
      <w:r>
        <w:t>est is like a t-test in that there are several versions and variations which are appropriate for different situations. Where t-tests are used to evaluate raw numbers, Chi-squared tests compare ratios and frequencies of categorical data. These can be compar</w:t>
      </w:r>
      <w:r>
        <w:t>ed to a predicted set of data or an independent set. The test itself calculates a statistic that measures how far the observed data are from the null expectation. We then use a mathematical relationship called the chi-squared distribution to estimate the p</w:t>
      </w:r>
      <w:r>
        <w:t>robability of obtaining that value of the test statistic if there is no actual difference from the null.</w:t>
      </w:r>
    </w:p>
    <w:p w14:paraId="4E0E5F9C" w14:textId="77777777" w:rsidR="00B56DF4" w:rsidRDefault="00992624">
      <w:pPr>
        <w:pStyle w:val="BodyText"/>
      </w:pPr>
      <w:r>
        <w:t>Ratios and frequencies calculated from a small number of data point are very sensitive to outliers, and are more accurate when calculated using a large</w:t>
      </w:r>
      <w:r>
        <w:t xml:space="preserve"> number of data points. So Chi-squared tests should only be used for datasets where the ratios or frequencies are based on a large number of data points.</w:t>
      </w:r>
    </w:p>
    <w:p w14:paraId="1876C53B" w14:textId="77777777" w:rsidR="00B56DF4" w:rsidRDefault="00992624">
      <w:pPr>
        <w:pStyle w:val="BodyText"/>
      </w:pPr>
      <w:r>
        <w:t xml:space="preserve">This video is a good introduction to Chi-squared tests: </w:t>
      </w:r>
      <w:hyperlink r:id="rId45">
        <w:r>
          <w:rPr>
            <w:rStyle w:val="Hyperlink"/>
          </w:rPr>
          <w:t>Video Intro to Chi-Squared</w:t>
        </w:r>
      </w:hyperlink>
    </w:p>
    <w:p w14:paraId="1F792EF2" w14:textId="77777777" w:rsidR="00B56DF4" w:rsidRDefault="00992624">
      <w:pPr>
        <w:pStyle w:val="Heading2"/>
      </w:pPr>
      <w:bookmarkStart w:id="209" w:name="chi-squared-goodness-of-fit"/>
      <w:r>
        <w:t>Chi-Squared Goodness of Fit</w:t>
      </w:r>
    </w:p>
    <w:p w14:paraId="070AAA79" w14:textId="77777777" w:rsidR="00B56DF4" w:rsidRDefault="00992624">
      <w:pPr>
        <w:pStyle w:val="FirstParagraph"/>
      </w:pPr>
      <w:r>
        <w:t xml:space="preserve">This tests a null hypothesis that observed frequencies are not different from expected frequencies. You would use the chi-squared goodness-of-fit test when you have one categorical variable with two </w:t>
      </w:r>
      <w:r>
        <w:t>or more count groups that can be expressed as a ratio (1:2, 3:1, 10:3, etc.), and you want to compare a set of observed counts in each group with a set of predicted or expected counts.</w:t>
      </w:r>
    </w:p>
    <w:p w14:paraId="3F3A8C0B" w14:textId="77777777" w:rsidR="00B56DF4" w:rsidRDefault="00992624">
      <w:pPr>
        <w:pStyle w:val="Heading3"/>
      </w:pPr>
      <w:bookmarkStart w:id="210" w:name="Xab51ca172ba91cc9cc8158e63bd5dc7a42c4f73"/>
      <w:r>
        <w:lastRenderedPageBreak/>
        <w:t>An Example of Chi-Squared Goodness of Fit in Action</w:t>
      </w:r>
    </w:p>
    <w:p w14:paraId="441B62A7" w14:textId="77777777" w:rsidR="00B56DF4" w:rsidRDefault="00992624">
      <w:pPr>
        <w:pStyle w:val="FirstParagraph"/>
      </w:pPr>
      <w:r>
        <w:t>In fruit flies, bla</w:t>
      </w:r>
      <w:r>
        <w:t xml:space="preserve">ck markings are controlled by a single gene. A simple recessive mutation in a somatic gene causes the </w:t>
      </w:r>
      <w:r>
        <w:rPr>
          <w:i/>
          <w:iCs/>
        </w:rPr>
        <w:t>ebony</w:t>
      </w:r>
      <w:r>
        <w:t xml:space="preserve"> phenotype, where their entire body is dark brown to near black. If they are mated to wild type flies, all of the offspring in the F1 generation will</w:t>
      </w:r>
      <w:r>
        <w:t xml:space="preserve"> have normal dull yellow to tan color with some black markings. Based on a Punnet square, if you cross the F1 flies to each other, the expected ratio of wild type to ebony flies in the F2 generation would be 3:1 or 3/4 normal to 1/4 ebony.</w:t>
      </w:r>
    </w:p>
    <w:p w14:paraId="69A486A5" w14:textId="77777777" w:rsidR="00B56DF4" w:rsidRDefault="00992624">
      <w:pPr>
        <w:pStyle w:val="BodyText"/>
      </w:pPr>
      <w:r>
        <w:t>You actually per</w:t>
      </w:r>
      <w:r>
        <w:t xml:space="preserve">form the cross, and collect 39 wild type and 5 ebony flies. The observed ratio is about 7:1 Is your </w:t>
      </w:r>
      <w:r>
        <w:rPr>
          <w:b/>
          <w:bCs/>
        </w:rPr>
        <w:t>observed ratio</w:t>
      </w:r>
      <w:r>
        <w:t xml:space="preserve"> significantly different from the </w:t>
      </w:r>
      <w:r>
        <w:rPr>
          <w:b/>
          <w:bCs/>
        </w:rPr>
        <w:t>expected/predicted ratio</w:t>
      </w:r>
      <w:r>
        <w:t>?</w:t>
      </w:r>
    </w:p>
    <w:p w14:paraId="67CE49F2" w14:textId="77777777" w:rsidR="00B56DF4" w:rsidRDefault="00992624">
      <w:pPr>
        <w:pStyle w:val="BodyText"/>
      </w:pPr>
      <w:r>
        <w:t>You perform the cross another 6 times, and collect a total of 337 wild type and 12</w:t>
      </w:r>
      <w:r>
        <w:t>4 ebony flies. Is your observed ratio significantly different from the expected/predicted ratio?</w:t>
      </w:r>
    </w:p>
    <w:p w14:paraId="6FF7B93B" w14:textId="77777777" w:rsidR="00B56DF4" w:rsidRDefault="00992624">
      <w:pPr>
        <w:pStyle w:val="Heading3"/>
      </w:pPr>
      <w:bookmarkStart w:id="211" w:name="X60a833edb41da6c191f9d4a0e231ff9824ffc8f"/>
      <w:bookmarkEnd w:id="210"/>
      <w:r>
        <w:t>What Do the Statistical Hypotheses Look Like For Chi Square Goodness of Fit Test?</w:t>
      </w:r>
    </w:p>
    <w:p w14:paraId="0D89F0FE" w14:textId="77777777" w:rsidR="00B56DF4" w:rsidRDefault="00992624">
      <w:pPr>
        <w:pStyle w:val="FirstParagraph"/>
      </w:pPr>
      <w:r>
        <w:t>The null is that the number of observations in each category is equal to what</w:t>
      </w:r>
      <w:r>
        <w:t xml:space="preserve"> is predicted by theory. The alternate is that the observed number of observations are different from those expected based on theory.</w:t>
      </w:r>
    </w:p>
    <w:p w14:paraId="7FEEEAC1" w14:textId="77777777" w:rsidR="00B56DF4" w:rsidRDefault="00992624">
      <w:pPr>
        <w:pStyle w:val="BlockText"/>
      </w:pPr>
      <w:r>
        <w:t>H0: O = E, where O=observed values and E=expected values.</w:t>
      </w:r>
    </w:p>
    <w:p w14:paraId="0BB0EDF2" w14:textId="77777777" w:rsidR="00B56DF4" w:rsidRDefault="00992624">
      <w:pPr>
        <w:pStyle w:val="BlockText"/>
      </w:pPr>
      <w:r>
        <w:t>HA: O ≠ E</w:t>
      </w:r>
    </w:p>
    <w:p w14:paraId="1DA50BE6" w14:textId="77777777" w:rsidR="00B56DF4" w:rsidRDefault="00992624">
      <w:pPr>
        <w:pStyle w:val="Heading2"/>
      </w:pPr>
      <w:bookmarkStart w:id="212" w:name="running-the-test"/>
      <w:bookmarkEnd w:id="209"/>
      <w:bookmarkEnd w:id="211"/>
      <w:r>
        <w:t>Running the Test</w:t>
      </w:r>
    </w:p>
    <w:p w14:paraId="5FC625C2" w14:textId="77777777" w:rsidR="00B56DF4" w:rsidRDefault="00992624">
      <w:pPr>
        <w:pStyle w:val="FirstParagraph"/>
      </w:pPr>
      <w:r>
        <w:t xml:space="preserve">MS Excel can calculate a Chi-squared statistic using a formula, but does not provide the full dataset for reporting it correctly. We suggest using </w:t>
      </w:r>
      <w:hyperlink r:id="rId46">
        <w:r>
          <w:rPr>
            <w:rStyle w:val="Hyperlink"/>
          </w:rPr>
          <w:t>Dr. McDonald’s premade Excel template</w:t>
        </w:r>
      </w:hyperlink>
      <w:r>
        <w:t>.</w:t>
      </w:r>
    </w:p>
    <w:p w14:paraId="4FA36DF3" w14:textId="77777777" w:rsidR="00B56DF4" w:rsidRDefault="00992624">
      <w:pPr>
        <w:pStyle w:val="BodyText"/>
      </w:pPr>
      <w:r>
        <w:t>Online ca</w:t>
      </w:r>
      <w:r>
        <w:t>lculators are available too.</w:t>
      </w:r>
    </w:p>
    <w:p w14:paraId="4BBDE163" w14:textId="77777777" w:rsidR="00B56DF4" w:rsidRDefault="00992624" w:rsidP="00992624">
      <w:pPr>
        <w:pStyle w:val="Compact"/>
        <w:numPr>
          <w:ilvl w:val="0"/>
          <w:numId w:val="124"/>
        </w:numPr>
      </w:pPr>
      <w:hyperlink r:id="rId47">
        <w:r>
          <w:rPr>
            <w:rStyle w:val="Hyperlink"/>
          </w:rPr>
          <w:t>VassarStats Chi-Squared</w:t>
        </w:r>
      </w:hyperlink>
    </w:p>
    <w:p w14:paraId="4E7C7233" w14:textId="77777777" w:rsidR="00B56DF4" w:rsidRDefault="00992624" w:rsidP="00992624">
      <w:pPr>
        <w:pStyle w:val="Compact"/>
        <w:numPr>
          <w:ilvl w:val="0"/>
          <w:numId w:val="124"/>
        </w:numPr>
      </w:pPr>
      <w:hyperlink r:id="rId48">
        <w:r>
          <w:rPr>
            <w:rStyle w:val="Hyperlink"/>
          </w:rPr>
          <w:t>GoodCalculators for Chi-Squared</w:t>
        </w:r>
      </w:hyperlink>
    </w:p>
    <w:p w14:paraId="1735E333" w14:textId="77777777" w:rsidR="00B56DF4" w:rsidRDefault="00992624">
      <w:pPr>
        <w:pStyle w:val="Heading3"/>
      </w:pPr>
      <w:bookmarkStart w:id="213" w:name="X8166b1abba2f17660933b404c9580820b7a0730"/>
      <w:r>
        <w:t xml:space="preserve">How to Report and Interpret Chi Square Goodness </w:t>
      </w:r>
      <w:r>
        <w:t>of Fit Test Statistics</w:t>
      </w:r>
    </w:p>
    <w:p w14:paraId="0959D8BF" w14:textId="77777777" w:rsidR="00B56DF4" w:rsidRDefault="00992624">
      <w:pPr>
        <w:pStyle w:val="FirstParagraph"/>
      </w:pPr>
      <w:r>
        <w:t>When reporting the results of a Chi-squared test, include the number of data points, the calculated Chi-squared value, the degrees of freedom, and the corresponding p-value.</w:t>
      </w:r>
    </w:p>
    <w:p w14:paraId="56DCDA39" w14:textId="77777777" w:rsidR="00B56DF4" w:rsidRDefault="00992624">
      <w:pPr>
        <w:pStyle w:val="BodyText"/>
      </w:pPr>
      <w:r>
        <w:t>For the first example above you might write:</w:t>
      </w:r>
    </w:p>
    <w:p w14:paraId="71AC9771" w14:textId="77777777" w:rsidR="00B56DF4" w:rsidRDefault="00992624">
      <w:pPr>
        <w:pStyle w:val="BlockText"/>
      </w:pPr>
      <w:r>
        <w:t>We found 39 wi</w:t>
      </w:r>
      <w:r>
        <w:t>ld type flies and 5 ebony flies. The results did not fit the expected ratio of 3:1. The observed frequency of phenotypes was significantly different from the expected frequency (χ2 = 4.364, d.f. = 1, P = 0.037).</w:t>
      </w:r>
    </w:p>
    <w:p w14:paraId="053AC8FC" w14:textId="77777777" w:rsidR="00B56DF4" w:rsidRDefault="00992624">
      <w:pPr>
        <w:pStyle w:val="FirstParagraph"/>
      </w:pPr>
      <w:r>
        <w:t>For the second example you might write:</w:t>
      </w:r>
    </w:p>
    <w:p w14:paraId="3B3D13A2" w14:textId="77777777" w:rsidR="00B56DF4" w:rsidRDefault="00992624">
      <w:pPr>
        <w:pStyle w:val="BlockText"/>
      </w:pPr>
      <w:r>
        <w:lastRenderedPageBreak/>
        <w:t>We f</w:t>
      </w:r>
      <w:r>
        <w:t>ound 337 wild type flies and 124 ebony flies. The results did fit the expected ratio of 3:1. The observed frequency of phenotypes did not differ significantly from the expected frequency (χ2 = 0.886, d.f. = 1, P = 0.347).</w:t>
      </w:r>
    </w:p>
    <w:p w14:paraId="31270E83" w14:textId="77777777" w:rsidR="00B56DF4" w:rsidRDefault="00992624">
      <w:pPr>
        <w:pStyle w:val="FirstParagraph"/>
      </w:pPr>
      <w:r>
        <w:t>You are not reading that wrong; th</w:t>
      </w:r>
      <w:r>
        <w:t xml:space="preserve">e two analyses came up with different results. Take a closer look at the raw data. The first example is based on a much smaller dataset (44 flies) than the second example (461 flies). We said at the top of this page that ratios made with small numbers are </w:t>
      </w:r>
      <w:r>
        <w:t>sensitive to outliers. The first sample collected was not a good representation of the entire population of flies. We had to take multiple samples to get enough flies for the observed ratio to fit the expected ratio.</w:t>
      </w:r>
    </w:p>
    <w:p w14:paraId="42647734" w14:textId="77777777" w:rsidR="00B56DF4" w:rsidRDefault="00992624">
      <w:pPr>
        <w:pStyle w:val="BodyText"/>
      </w:pPr>
      <w:r>
        <w:t>This is another example of why you cann</w:t>
      </w:r>
      <w:r>
        <w:t>ot just accept what any statistical tests say blindly. You have to think about what they are telling you, and the limitations of the tests you are using. Remember you don’t want to be a p-value zombie!</w:t>
      </w:r>
    </w:p>
    <w:p w14:paraId="233DE7E6" w14:textId="77777777" w:rsidR="00B56DF4" w:rsidRDefault="00992624">
      <w:pPr>
        <w:pStyle w:val="Heading2"/>
      </w:pPr>
      <w:bookmarkStart w:id="214" w:name="chi-squared-test-of-independence"/>
      <w:bookmarkEnd w:id="212"/>
      <w:bookmarkEnd w:id="213"/>
      <w:r>
        <w:t>Chi-Squared Test of Independence</w:t>
      </w:r>
    </w:p>
    <w:p w14:paraId="18F62C83" w14:textId="77777777" w:rsidR="00B56DF4" w:rsidRDefault="00992624">
      <w:pPr>
        <w:pStyle w:val="FirstParagraph"/>
      </w:pPr>
      <w:r>
        <w:t>This tests a null hyp</w:t>
      </w:r>
      <w:r>
        <w:t>othesis that proportions are the same in different groups. You can use the Chi-squared test of independence when you have two categories to compare, and the measurements can be expressed as ratios. Think of it as an alternative version of the goodness of f</w:t>
      </w:r>
      <w:r>
        <w:t>it test, but instead of comparing your observed ratios to expected/predicted ratios, you are comparing two sets of observed ratios.</w:t>
      </w:r>
    </w:p>
    <w:p w14:paraId="37165BC8" w14:textId="77777777" w:rsidR="00B56DF4" w:rsidRDefault="00992624">
      <w:pPr>
        <w:pStyle w:val="BodyText"/>
      </w:pPr>
      <w:r>
        <w:t xml:space="preserve">Data for this test usually are organized into a contingency table or an “R×C table,” where R is the number of rows and C is </w:t>
      </w:r>
      <w:r>
        <w:t>the number of columns. The number or row and columns depend on how many categories each variable has. The placement of the variables in rows or columns is arbitrary; it doesn’t matter which variable is in columns and which is in rows.</w:t>
      </w:r>
    </w:p>
    <w:p w14:paraId="6FCBD85A" w14:textId="77777777" w:rsidR="00B56DF4" w:rsidRDefault="00992624">
      <w:pPr>
        <w:pStyle w:val="Heading3"/>
      </w:pPr>
      <w:bookmarkStart w:id="215" w:name="X1c1b572e875c6d69a02c1f3aba6180ef8b2e48d"/>
      <w:r>
        <w:t>An Example of a Chi-S</w:t>
      </w:r>
      <w:r>
        <w:t>quared Test of Independence</w:t>
      </w:r>
    </w:p>
    <w:p w14:paraId="7A37E695" w14:textId="77777777" w:rsidR="00B56DF4" w:rsidRDefault="00992624">
      <w:pPr>
        <w:pStyle w:val="FirstParagraph"/>
      </w:pPr>
      <w:r>
        <w:t>A physician in Student Health on campus wats to know whether it is better to give the diphtheria, tetanus and pertussis (DTaP) vaccine to college students in either the thigh or the arm. The physician randomly selects students t</w:t>
      </w:r>
      <w:r>
        <w:t>o get their vaccination in their thigh or their arm, and records how many have a severe reaction (a red spot bigger than 3 cm, pain or itching, swelling, or a fever within 3 days.) One categorical variable is severe reaction vs. no severe reaction; the oth</w:t>
      </w:r>
      <w:r>
        <w:t>er categorical variable is thigh vs. arm. Each vaccinated student is scored and placed in one of the 4 categories.</w:t>
      </w:r>
    </w:p>
    <w:p w14:paraId="4D95E5ED" w14:textId="77777777" w:rsidR="00B56DF4" w:rsidRDefault="00992624">
      <w:pPr>
        <w:pStyle w:val="BodyText"/>
      </w:pPr>
      <w:r>
        <w:rPr>
          <w:b/>
          <w:bCs/>
        </w:rPr>
        <w:t>Table 1</w:t>
      </w:r>
      <w:r>
        <w:t>. Data table for vaccination reaction experiment.</w:t>
      </w:r>
    </w:p>
    <w:tbl>
      <w:tblPr>
        <w:tblStyle w:val="Table"/>
        <w:tblW w:w="0" w:type="auto"/>
        <w:tblLook w:val="0020" w:firstRow="1" w:lastRow="0" w:firstColumn="0" w:lastColumn="0" w:noHBand="0" w:noVBand="0"/>
      </w:tblPr>
      <w:tblGrid>
        <w:gridCol w:w="2107"/>
        <w:gridCol w:w="2136"/>
        <w:gridCol w:w="1808"/>
      </w:tblGrid>
      <w:tr w:rsidR="00B56DF4" w14:paraId="7456FB01" w14:textId="77777777" w:rsidTr="00B56DF4">
        <w:trPr>
          <w:cnfStyle w:val="100000000000" w:firstRow="1" w:lastRow="0" w:firstColumn="0" w:lastColumn="0" w:oddVBand="0" w:evenVBand="0" w:oddHBand="0" w:evenHBand="0" w:firstRowFirstColumn="0" w:firstRowLastColumn="0" w:lastRowFirstColumn="0" w:lastRowLastColumn="0"/>
          <w:tblHeader/>
        </w:trPr>
        <w:tc>
          <w:tcPr>
            <w:tcW w:w="0" w:type="auto"/>
          </w:tcPr>
          <w:p w14:paraId="0AA2A26C" w14:textId="77777777" w:rsidR="00B56DF4" w:rsidRDefault="00992624">
            <w:pPr>
              <w:pStyle w:val="Compact"/>
              <w:jc w:val="center"/>
            </w:pPr>
            <w:r>
              <w:t>Site of Vaccination</w:t>
            </w:r>
          </w:p>
        </w:tc>
        <w:tc>
          <w:tcPr>
            <w:tcW w:w="0" w:type="auto"/>
          </w:tcPr>
          <w:p w14:paraId="1C3DBD3D" w14:textId="77777777" w:rsidR="00B56DF4" w:rsidRDefault="00992624">
            <w:pPr>
              <w:pStyle w:val="Compact"/>
              <w:jc w:val="center"/>
            </w:pPr>
            <w:r>
              <w:t>No severe reaction</w:t>
            </w:r>
          </w:p>
        </w:tc>
        <w:tc>
          <w:tcPr>
            <w:tcW w:w="0" w:type="auto"/>
          </w:tcPr>
          <w:p w14:paraId="079182E3" w14:textId="77777777" w:rsidR="00B56DF4" w:rsidRDefault="00992624">
            <w:pPr>
              <w:pStyle w:val="Compact"/>
              <w:jc w:val="center"/>
            </w:pPr>
            <w:r>
              <w:t>Severe reaction</w:t>
            </w:r>
          </w:p>
        </w:tc>
      </w:tr>
      <w:tr w:rsidR="00B56DF4" w14:paraId="759400FD" w14:textId="77777777">
        <w:tc>
          <w:tcPr>
            <w:tcW w:w="0" w:type="auto"/>
          </w:tcPr>
          <w:p w14:paraId="47E84C93" w14:textId="77777777" w:rsidR="00B56DF4" w:rsidRDefault="00992624">
            <w:pPr>
              <w:pStyle w:val="Compact"/>
              <w:jc w:val="center"/>
            </w:pPr>
            <w:r>
              <w:t>Thigh</w:t>
            </w:r>
          </w:p>
        </w:tc>
        <w:tc>
          <w:tcPr>
            <w:tcW w:w="0" w:type="auto"/>
          </w:tcPr>
          <w:p w14:paraId="35CE7CF1" w14:textId="77777777" w:rsidR="00B56DF4" w:rsidRDefault="00992624">
            <w:pPr>
              <w:pStyle w:val="Compact"/>
              <w:jc w:val="center"/>
            </w:pPr>
            <w:r>
              <w:t>4758</w:t>
            </w:r>
          </w:p>
        </w:tc>
        <w:tc>
          <w:tcPr>
            <w:tcW w:w="0" w:type="auto"/>
          </w:tcPr>
          <w:p w14:paraId="4D9C05B6" w14:textId="77777777" w:rsidR="00B56DF4" w:rsidRDefault="00992624">
            <w:pPr>
              <w:pStyle w:val="Compact"/>
              <w:jc w:val="center"/>
            </w:pPr>
            <w:r>
              <w:t>30</w:t>
            </w:r>
          </w:p>
        </w:tc>
      </w:tr>
      <w:tr w:rsidR="00B56DF4" w14:paraId="3FA2A2AF" w14:textId="77777777">
        <w:tc>
          <w:tcPr>
            <w:tcW w:w="0" w:type="auto"/>
          </w:tcPr>
          <w:p w14:paraId="49F6DD00" w14:textId="77777777" w:rsidR="00B56DF4" w:rsidRDefault="00992624">
            <w:pPr>
              <w:pStyle w:val="Compact"/>
              <w:jc w:val="center"/>
            </w:pPr>
            <w:r>
              <w:t>Arm</w:t>
            </w:r>
          </w:p>
        </w:tc>
        <w:tc>
          <w:tcPr>
            <w:tcW w:w="0" w:type="auto"/>
          </w:tcPr>
          <w:p w14:paraId="1E8922D7" w14:textId="77777777" w:rsidR="00B56DF4" w:rsidRDefault="00992624">
            <w:pPr>
              <w:pStyle w:val="Compact"/>
              <w:jc w:val="center"/>
            </w:pPr>
            <w:r>
              <w:t>8840</w:t>
            </w:r>
          </w:p>
        </w:tc>
        <w:tc>
          <w:tcPr>
            <w:tcW w:w="0" w:type="auto"/>
          </w:tcPr>
          <w:p w14:paraId="0E0A63C8" w14:textId="77777777" w:rsidR="00B56DF4" w:rsidRDefault="00992624">
            <w:pPr>
              <w:pStyle w:val="Compact"/>
              <w:jc w:val="center"/>
            </w:pPr>
            <w:r>
              <w:t>76</w:t>
            </w:r>
          </w:p>
        </w:tc>
      </w:tr>
    </w:tbl>
    <w:p w14:paraId="5D47E1CC" w14:textId="77777777" w:rsidR="00B56DF4" w:rsidRDefault="00992624">
      <w:pPr>
        <w:pStyle w:val="BodyText"/>
      </w:pPr>
      <w:r>
        <w:t>More students had a severe reaction when vaccinated in their arm, but more students got vaccinated there overall. Still, it looks like students are more likely to have a severe reaction if vaccinated in the arm. The Chi-squared test of independence will t</w:t>
      </w:r>
      <w:r>
        <w:t xml:space="preserve">ell us whether </w:t>
      </w:r>
      <w:r>
        <w:lastRenderedPageBreak/>
        <w:t>the observed difference in the ratio of severe vs. non-severe reactions could have occurred by chance.</w:t>
      </w:r>
    </w:p>
    <w:p w14:paraId="29AE413A" w14:textId="77777777" w:rsidR="00B56DF4" w:rsidRDefault="00992624">
      <w:pPr>
        <w:pStyle w:val="Heading3"/>
      </w:pPr>
      <w:bookmarkStart w:id="216" w:name="Xe1644267d7c525a94fd8626f318a53653994c5f"/>
      <w:bookmarkEnd w:id="215"/>
      <w:r>
        <w:t>What Do the Statistical Hypotheses Look Like For Chi Square Test of Independence?</w:t>
      </w:r>
    </w:p>
    <w:p w14:paraId="1D091A0D" w14:textId="77777777" w:rsidR="00B56DF4" w:rsidRDefault="00992624">
      <w:pPr>
        <w:pStyle w:val="FirstParagraph"/>
      </w:pPr>
      <w:r>
        <w:t xml:space="preserve">The null hypothesis is that the relative proportions of </w:t>
      </w:r>
      <w:r>
        <w:t>one variable are independent of the other variable. In other words, the proportions at one variable are the same for different values of the second variable.</w:t>
      </w:r>
    </w:p>
    <w:p w14:paraId="01391F3F" w14:textId="77777777" w:rsidR="00B56DF4" w:rsidRDefault="00992624">
      <w:pPr>
        <w:pStyle w:val="BlockText"/>
      </w:pPr>
      <w:r>
        <w:t>H0: p1 = p2, where p1 = proportion of the first variable &amp; p2 = proportion of the second.</w:t>
      </w:r>
    </w:p>
    <w:p w14:paraId="0770620C" w14:textId="77777777" w:rsidR="00B56DF4" w:rsidRDefault="00992624">
      <w:pPr>
        <w:pStyle w:val="FirstParagraph"/>
      </w:pPr>
      <w:r>
        <w:t>The alte</w:t>
      </w:r>
      <w:r>
        <w:t>rnate hypothesis is that the observed proportions of each variable are different each other.</w:t>
      </w:r>
    </w:p>
    <w:p w14:paraId="7D6E15A3" w14:textId="77777777" w:rsidR="00B56DF4" w:rsidRDefault="00992624">
      <w:pPr>
        <w:pStyle w:val="BlockText"/>
      </w:pPr>
      <w:r>
        <w:t>HA: p1 ≠ p2, where p1 = proportion of the first variable &amp; p2 = proportion of the second.</w:t>
      </w:r>
    </w:p>
    <w:p w14:paraId="03410B29" w14:textId="77777777" w:rsidR="00B56DF4" w:rsidRDefault="00992624">
      <w:pPr>
        <w:pStyle w:val="Heading2"/>
      </w:pPr>
      <w:bookmarkStart w:id="217" w:name="X1d21ed82f5e198c752a028200c1219af8dd6963"/>
      <w:bookmarkEnd w:id="214"/>
      <w:bookmarkEnd w:id="216"/>
      <w:r>
        <w:t>Calculating Chi-Squared Test of Independence in Excel</w:t>
      </w:r>
    </w:p>
    <w:p w14:paraId="7155E634" w14:textId="77777777" w:rsidR="00B56DF4" w:rsidRDefault="00992624">
      <w:pPr>
        <w:pStyle w:val="FirstParagraph"/>
      </w:pPr>
      <w:r>
        <w:t>Once again, MS Exce</w:t>
      </w:r>
      <w:r>
        <w:t xml:space="preserve">l does not provide the full dataset for reporting this statistic correctly. We suggest using </w:t>
      </w:r>
      <w:hyperlink r:id="rId49">
        <w:r>
          <w:rPr>
            <w:rStyle w:val="Hyperlink"/>
          </w:rPr>
          <w:t>Dr. McDonald’s premade Excel template</w:t>
        </w:r>
      </w:hyperlink>
      <w:r>
        <w:t>.</w:t>
      </w:r>
    </w:p>
    <w:p w14:paraId="076D4F95" w14:textId="77777777" w:rsidR="00B56DF4" w:rsidRDefault="00992624">
      <w:pPr>
        <w:pStyle w:val="BodyText"/>
      </w:pPr>
      <w:r>
        <w:t>Online calculators are available too. If you have a contingency</w:t>
      </w:r>
      <w:r>
        <w:t xml:space="preserve"> table made up of small numbers, look into using the Kolmogorov-Smirnov One-Sample Test.</w:t>
      </w:r>
    </w:p>
    <w:p w14:paraId="0792C6E6" w14:textId="77777777" w:rsidR="00B56DF4" w:rsidRDefault="00992624" w:rsidP="00992624">
      <w:pPr>
        <w:pStyle w:val="Compact"/>
        <w:numPr>
          <w:ilvl w:val="0"/>
          <w:numId w:val="125"/>
        </w:numPr>
      </w:pPr>
      <w:hyperlink r:id="rId50">
        <w:r>
          <w:rPr>
            <w:rStyle w:val="Hyperlink"/>
          </w:rPr>
          <w:t>Quantitative Psychology 10x10 Table</w:t>
        </w:r>
      </w:hyperlink>
    </w:p>
    <w:p w14:paraId="24E508C6" w14:textId="77777777" w:rsidR="00B56DF4" w:rsidRDefault="00992624" w:rsidP="00992624">
      <w:pPr>
        <w:pStyle w:val="Compact"/>
        <w:numPr>
          <w:ilvl w:val="0"/>
          <w:numId w:val="125"/>
        </w:numPr>
      </w:pPr>
      <w:hyperlink r:id="rId51">
        <w:r>
          <w:rPr>
            <w:rStyle w:val="Hyperlink"/>
          </w:rPr>
          <w:t>Kolmogorov-Smirnov One-Sample Test</w:t>
        </w:r>
      </w:hyperlink>
    </w:p>
    <w:p w14:paraId="018E55A5" w14:textId="77777777" w:rsidR="00B56DF4" w:rsidRDefault="00992624">
      <w:pPr>
        <w:pStyle w:val="Heading3"/>
      </w:pPr>
      <w:bookmarkStart w:id="218" w:name="Xd8cac0fa445e8676877412aac8d004447818403"/>
      <w:r>
        <w:t>How to Report and Interpret Chi Squared Test of Independence</w:t>
      </w:r>
    </w:p>
    <w:p w14:paraId="4C7859E1" w14:textId="77777777" w:rsidR="00B56DF4" w:rsidRDefault="00992624">
      <w:pPr>
        <w:pStyle w:val="FirstParagraph"/>
      </w:pPr>
      <w:r>
        <w:t>As before, include the number of data points, the calculated Chi-squared value, the degrees of freedom, and the</w:t>
      </w:r>
      <w:r>
        <w:t xml:space="preserve"> corresponding p-value.</w:t>
      </w:r>
    </w:p>
    <w:p w14:paraId="401CFCC2" w14:textId="77777777" w:rsidR="00B56DF4" w:rsidRDefault="00992624">
      <w:pPr>
        <w:pStyle w:val="BodyText"/>
      </w:pPr>
      <w:r>
        <w:t>If you are helping to write up the vaccination example above, you might report the results like this:</w:t>
      </w:r>
    </w:p>
    <w:p w14:paraId="3319729F" w14:textId="77777777" w:rsidR="00B56DF4" w:rsidRDefault="00992624">
      <w:pPr>
        <w:pStyle w:val="BlockText"/>
      </w:pPr>
      <w:r>
        <w:t>In our test groups, 30 of 4788 students injected with the vaccine in the thigh had a severe reaction, versus 76 of 8916 students v</w:t>
      </w:r>
      <w:r>
        <w:t>accinated in the arm (χ2 = 2.07, 1 d.f., p = 0.15). Our results showed no significant difference in the fraction of students having a severe reaction after vaccination in either site.</w:t>
      </w:r>
    </w:p>
    <w:p w14:paraId="724F16EC" w14:textId="77777777" w:rsidR="00B56DF4" w:rsidRDefault="00992624">
      <w:pPr>
        <w:pStyle w:val="Heading1"/>
      </w:pPr>
      <w:bookmarkStart w:id="219" w:name="models480"/>
      <w:bookmarkEnd w:id="208"/>
      <w:bookmarkEnd w:id="217"/>
      <w:bookmarkEnd w:id="218"/>
      <w:r>
        <w:t>Statistical Models</w:t>
      </w:r>
    </w:p>
    <w:p w14:paraId="5F2F61C8" w14:textId="77777777" w:rsidR="00B56DF4" w:rsidRDefault="00992624">
      <w:pPr>
        <w:pStyle w:val="FirstParagraph"/>
      </w:pPr>
      <w:r>
        <w:t>Statistical models are extremely powerful tools for e</w:t>
      </w:r>
      <w:r>
        <w:t>xploring relationships between variables in datasets. Many of the advanced predictive algorithms used by Google, Amazon, Netflix, and other companies to make personalized recommendations for you are statistical models. They use what others have watched, pu</w:t>
      </w:r>
      <w:r>
        <w:t>rchased, or searched for in the past to predict what you want or would like.</w:t>
      </w:r>
    </w:p>
    <w:p w14:paraId="37C70DD9" w14:textId="77777777" w:rsidR="00B56DF4" w:rsidRDefault="00992624">
      <w:pPr>
        <w:pStyle w:val="BodyText"/>
      </w:pPr>
      <w:r>
        <w:lastRenderedPageBreak/>
        <w:t>Statistical models can be misinterpreted and misused very easily too. The ONLY thing they measure is the strength of the relationships between measured variables. They do not prov</w:t>
      </w:r>
      <w:r>
        <w:t>e the two variables are actually connected. This is why you often hear this phrase from scientists:</w:t>
      </w:r>
    </w:p>
    <w:p w14:paraId="6A6B0FA7" w14:textId="77777777" w:rsidR="00B56DF4" w:rsidRDefault="00992624">
      <w:pPr>
        <w:pStyle w:val="BlockText"/>
      </w:pPr>
      <w:r>
        <w:t>Correlation does not equal causality.</w:t>
      </w:r>
    </w:p>
    <w:p w14:paraId="284460FF" w14:textId="77777777" w:rsidR="00B56DF4" w:rsidRDefault="00992624">
      <w:pPr>
        <w:pStyle w:val="FirstParagraph"/>
      </w:pPr>
      <w:r>
        <w:t>We use statistical models many different ways in biology. Two of our most common modeling tasks are to:</w:t>
      </w:r>
    </w:p>
    <w:p w14:paraId="6249DC9E" w14:textId="77777777" w:rsidR="00B56DF4" w:rsidRDefault="00992624" w:rsidP="00992624">
      <w:pPr>
        <w:pStyle w:val="Compact"/>
        <w:numPr>
          <w:ilvl w:val="0"/>
          <w:numId w:val="126"/>
        </w:numPr>
      </w:pPr>
      <w:r>
        <w:t>Find out wheth</w:t>
      </w:r>
      <w:r>
        <w:t xml:space="preserve">er two variables are </w:t>
      </w:r>
      <w:r>
        <w:rPr>
          <w:b/>
          <w:bCs/>
        </w:rPr>
        <w:t>potentially</w:t>
      </w:r>
      <w:r>
        <w:t xml:space="preserve"> related to each other; and</w:t>
      </w:r>
    </w:p>
    <w:p w14:paraId="46A18C43" w14:textId="77777777" w:rsidR="00B56DF4" w:rsidRDefault="00992624" w:rsidP="00992624">
      <w:pPr>
        <w:pStyle w:val="Compact"/>
        <w:numPr>
          <w:ilvl w:val="0"/>
          <w:numId w:val="126"/>
        </w:numPr>
      </w:pPr>
      <w:r>
        <w:t>See if changes in an independent variable predict changes in a dependent variable.</w:t>
      </w:r>
    </w:p>
    <w:p w14:paraId="3E8ED1A3" w14:textId="77777777" w:rsidR="00B56DF4" w:rsidRDefault="00992624">
      <w:pPr>
        <w:pStyle w:val="FirstParagraph"/>
      </w:pPr>
      <w:r>
        <w:t xml:space="preserve">In biology lab courses, the two statistical models you are most likely to use are </w:t>
      </w:r>
      <w:r>
        <w:rPr>
          <w:b/>
          <w:bCs/>
        </w:rPr>
        <w:t>correlation</w:t>
      </w:r>
      <w:r>
        <w:t xml:space="preserve"> and </w:t>
      </w:r>
      <w:r>
        <w:rPr>
          <w:b/>
          <w:bCs/>
        </w:rPr>
        <w:t>linear regressi</w:t>
      </w:r>
      <w:r>
        <w:rPr>
          <w:b/>
          <w:bCs/>
        </w:rPr>
        <w:t>on</w:t>
      </w:r>
      <w:r>
        <w:t>. They are related methods but we use them in slightly different ways.</w:t>
      </w:r>
    </w:p>
    <w:p w14:paraId="080D3841" w14:textId="77777777" w:rsidR="00B56DF4" w:rsidRDefault="00992624">
      <w:pPr>
        <w:pStyle w:val="Heading2"/>
      </w:pPr>
      <w:bookmarkStart w:id="220" w:name="correlation"/>
      <w:r>
        <w:t>Correlation</w:t>
      </w:r>
    </w:p>
    <w:p w14:paraId="7E33C783" w14:textId="77777777" w:rsidR="00B56DF4" w:rsidRDefault="00992624">
      <w:pPr>
        <w:pStyle w:val="FirstParagraph"/>
      </w:pPr>
      <w:r>
        <w:t>Correlation is an estimate of the relative strength of the association between two variables (independent and dependent) that you have measured randomly from a population.</w:t>
      </w:r>
      <w:r>
        <w:t xml:space="preserve"> It does not tell you anything about potential causal connections between the measured variables, only how closely they are associated.</w:t>
      </w:r>
    </w:p>
    <w:p w14:paraId="2379EBBF" w14:textId="77777777" w:rsidR="00B56DF4" w:rsidRDefault="00992624">
      <w:pPr>
        <w:pStyle w:val="BodyText"/>
      </w:pPr>
      <w:r>
        <w:t xml:space="preserve">This video is a good introduction: </w:t>
      </w:r>
      <w:hyperlink r:id="rId52">
        <w:r>
          <w:rPr>
            <w:rStyle w:val="Hyperlink"/>
          </w:rPr>
          <w:t>Video Intro to Correlation</w:t>
        </w:r>
      </w:hyperlink>
    </w:p>
    <w:p w14:paraId="1755BB4E" w14:textId="77777777" w:rsidR="00B56DF4" w:rsidRDefault="00992624">
      <w:pPr>
        <w:pStyle w:val="Heading3"/>
      </w:pPr>
      <w:bookmarkStart w:id="221" w:name="an-example-of-correlation"/>
      <w:r>
        <w:t>An Example</w:t>
      </w:r>
      <w:r>
        <w:t xml:space="preserve"> of Correlation</w:t>
      </w:r>
    </w:p>
    <w:p w14:paraId="4EFF6CA9" w14:textId="77777777" w:rsidR="00B56DF4" w:rsidRDefault="00992624">
      <w:pPr>
        <w:pStyle w:val="FirstParagraph"/>
      </w:pPr>
      <w:r>
        <w:t>You and a friend a walking through an apple orchard in the autumn. You notice that apples lying on the ground are different sizes even though they are from the same tree. You say you think that the apples have different sizes depnding on ho</w:t>
      </w:r>
      <w:r>
        <w:t>w high up they grew. Your friend disagrees; they say bigger fruits grow on branches that have a larger diameter.</w:t>
      </w:r>
    </w:p>
    <w:p w14:paraId="37F87A9E" w14:textId="77777777" w:rsidR="00B56DF4" w:rsidRDefault="00992624">
      <w:pPr>
        <w:pStyle w:val="BodyText"/>
      </w:pPr>
      <w:r>
        <w:t>You decide to test it. Each of you picks 6 apples from the tree, and measures the diameter of the branch and the height above ground. These are your data:</w:t>
      </w:r>
    </w:p>
    <w:p w14:paraId="5284D677" w14:textId="77777777" w:rsidR="00B56DF4" w:rsidRDefault="00992624">
      <w:pPr>
        <w:pStyle w:val="BodyText"/>
      </w:pPr>
      <w:r>
        <w:rPr>
          <w:b/>
          <w:bCs/>
        </w:rPr>
        <w:t>Table 1.</w:t>
      </w:r>
      <w:r>
        <w:t xml:space="preserve"> Weight of apples versus branch diameter and height above ground.</w:t>
      </w:r>
    </w:p>
    <w:tbl>
      <w:tblPr>
        <w:tblStyle w:val="Table"/>
        <w:tblW w:w="0" w:type="auto"/>
        <w:tblLook w:val="0020" w:firstRow="1" w:lastRow="0" w:firstColumn="0" w:lastColumn="0" w:noHBand="0" w:noVBand="0"/>
      </w:tblPr>
      <w:tblGrid>
        <w:gridCol w:w="2478"/>
        <w:gridCol w:w="2412"/>
        <w:gridCol w:w="1539"/>
      </w:tblGrid>
      <w:tr w:rsidR="00B56DF4" w14:paraId="7B1213D8" w14:textId="77777777" w:rsidTr="00B56DF4">
        <w:trPr>
          <w:cnfStyle w:val="100000000000" w:firstRow="1" w:lastRow="0" w:firstColumn="0" w:lastColumn="0" w:oddVBand="0" w:evenVBand="0" w:oddHBand="0" w:evenHBand="0" w:firstRowFirstColumn="0" w:firstRowLastColumn="0" w:lastRowFirstColumn="0" w:lastRowLastColumn="0"/>
          <w:tblHeader/>
        </w:trPr>
        <w:tc>
          <w:tcPr>
            <w:tcW w:w="0" w:type="auto"/>
          </w:tcPr>
          <w:p w14:paraId="4D246F9E" w14:textId="77777777" w:rsidR="00B56DF4" w:rsidRDefault="00992624">
            <w:pPr>
              <w:pStyle w:val="Compact"/>
              <w:jc w:val="center"/>
            </w:pPr>
            <w:r>
              <w:t>Branch diameter (cm)</w:t>
            </w:r>
          </w:p>
        </w:tc>
        <w:tc>
          <w:tcPr>
            <w:tcW w:w="0" w:type="auto"/>
          </w:tcPr>
          <w:p w14:paraId="09DAD8D1" w14:textId="77777777" w:rsidR="00B56DF4" w:rsidRDefault="00992624">
            <w:pPr>
              <w:pStyle w:val="Compact"/>
              <w:jc w:val="center"/>
            </w:pPr>
            <w:r>
              <w:t>Ht. ab</w:t>
            </w:r>
            <w:r>
              <w:t>ove ground (m)</w:t>
            </w:r>
          </w:p>
        </w:tc>
        <w:tc>
          <w:tcPr>
            <w:tcW w:w="0" w:type="auto"/>
          </w:tcPr>
          <w:p w14:paraId="2BBC8A4A" w14:textId="77777777" w:rsidR="00B56DF4" w:rsidRDefault="00992624">
            <w:pPr>
              <w:pStyle w:val="Compact"/>
              <w:jc w:val="center"/>
            </w:pPr>
            <w:r>
              <w:t>Apple wt. (g)</w:t>
            </w:r>
          </w:p>
        </w:tc>
      </w:tr>
      <w:tr w:rsidR="00B56DF4" w14:paraId="3CF3EF08" w14:textId="77777777">
        <w:tc>
          <w:tcPr>
            <w:tcW w:w="0" w:type="auto"/>
          </w:tcPr>
          <w:p w14:paraId="7F9032EF" w14:textId="77777777" w:rsidR="00B56DF4" w:rsidRDefault="00992624">
            <w:pPr>
              <w:pStyle w:val="Compact"/>
              <w:jc w:val="center"/>
            </w:pPr>
            <w:r>
              <w:t>2.4</w:t>
            </w:r>
          </w:p>
        </w:tc>
        <w:tc>
          <w:tcPr>
            <w:tcW w:w="0" w:type="auto"/>
          </w:tcPr>
          <w:p w14:paraId="59FF0990" w14:textId="77777777" w:rsidR="00B56DF4" w:rsidRDefault="00992624">
            <w:pPr>
              <w:pStyle w:val="Compact"/>
              <w:jc w:val="center"/>
            </w:pPr>
            <w:r>
              <w:t>4.2</w:t>
            </w:r>
          </w:p>
        </w:tc>
        <w:tc>
          <w:tcPr>
            <w:tcW w:w="0" w:type="auto"/>
          </w:tcPr>
          <w:p w14:paraId="281EB434" w14:textId="77777777" w:rsidR="00B56DF4" w:rsidRDefault="00992624">
            <w:pPr>
              <w:pStyle w:val="Compact"/>
              <w:jc w:val="center"/>
            </w:pPr>
            <w:r>
              <w:t>93</w:t>
            </w:r>
          </w:p>
        </w:tc>
      </w:tr>
      <w:tr w:rsidR="00B56DF4" w14:paraId="2E77DC8B" w14:textId="77777777">
        <w:tc>
          <w:tcPr>
            <w:tcW w:w="0" w:type="auto"/>
          </w:tcPr>
          <w:p w14:paraId="7525CBF6" w14:textId="77777777" w:rsidR="00B56DF4" w:rsidRDefault="00992624">
            <w:pPr>
              <w:pStyle w:val="Compact"/>
              <w:jc w:val="center"/>
            </w:pPr>
            <w:r>
              <w:t>7.8</w:t>
            </w:r>
          </w:p>
        </w:tc>
        <w:tc>
          <w:tcPr>
            <w:tcW w:w="0" w:type="auto"/>
          </w:tcPr>
          <w:p w14:paraId="460E9633" w14:textId="77777777" w:rsidR="00B56DF4" w:rsidRDefault="00992624">
            <w:pPr>
              <w:pStyle w:val="Compact"/>
              <w:jc w:val="center"/>
            </w:pPr>
            <w:r>
              <w:t>12.9</w:t>
            </w:r>
          </w:p>
        </w:tc>
        <w:tc>
          <w:tcPr>
            <w:tcW w:w="0" w:type="auto"/>
          </w:tcPr>
          <w:p w14:paraId="38A509DB" w14:textId="77777777" w:rsidR="00B56DF4" w:rsidRDefault="00992624">
            <w:pPr>
              <w:pStyle w:val="Compact"/>
              <w:jc w:val="center"/>
            </w:pPr>
            <w:r>
              <w:t>167</w:t>
            </w:r>
          </w:p>
        </w:tc>
      </w:tr>
      <w:tr w:rsidR="00B56DF4" w14:paraId="4539AB30" w14:textId="77777777">
        <w:tc>
          <w:tcPr>
            <w:tcW w:w="0" w:type="auto"/>
          </w:tcPr>
          <w:p w14:paraId="47548CFF" w14:textId="77777777" w:rsidR="00B56DF4" w:rsidRDefault="00992624">
            <w:pPr>
              <w:pStyle w:val="Compact"/>
              <w:jc w:val="center"/>
            </w:pPr>
            <w:r>
              <w:t>6.3</w:t>
            </w:r>
          </w:p>
        </w:tc>
        <w:tc>
          <w:tcPr>
            <w:tcW w:w="0" w:type="auto"/>
          </w:tcPr>
          <w:p w14:paraId="11B1FDF0" w14:textId="77777777" w:rsidR="00B56DF4" w:rsidRDefault="00992624">
            <w:pPr>
              <w:pStyle w:val="Compact"/>
              <w:jc w:val="center"/>
            </w:pPr>
            <w:r>
              <w:t>3.4</w:t>
            </w:r>
          </w:p>
        </w:tc>
        <w:tc>
          <w:tcPr>
            <w:tcW w:w="0" w:type="auto"/>
          </w:tcPr>
          <w:p w14:paraId="746797DB" w14:textId="77777777" w:rsidR="00B56DF4" w:rsidRDefault="00992624">
            <w:pPr>
              <w:pStyle w:val="Compact"/>
              <w:jc w:val="center"/>
            </w:pPr>
            <w:r>
              <w:t>73</w:t>
            </w:r>
          </w:p>
        </w:tc>
      </w:tr>
      <w:tr w:rsidR="00B56DF4" w14:paraId="1633C4A2" w14:textId="77777777">
        <w:tc>
          <w:tcPr>
            <w:tcW w:w="0" w:type="auto"/>
          </w:tcPr>
          <w:p w14:paraId="50692960" w14:textId="77777777" w:rsidR="00B56DF4" w:rsidRDefault="00992624">
            <w:pPr>
              <w:pStyle w:val="Compact"/>
              <w:jc w:val="center"/>
            </w:pPr>
            <w:r>
              <w:t>3.1</w:t>
            </w:r>
          </w:p>
        </w:tc>
        <w:tc>
          <w:tcPr>
            <w:tcW w:w="0" w:type="auto"/>
          </w:tcPr>
          <w:p w14:paraId="6D653904" w14:textId="77777777" w:rsidR="00B56DF4" w:rsidRDefault="00992624">
            <w:pPr>
              <w:pStyle w:val="Compact"/>
              <w:jc w:val="center"/>
            </w:pPr>
            <w:r>
              <w:t>9.1</w:t>
            </w:r>
          </w:p>
        </w:tc>
        <w:tc>
          <w:tcPr>
            <w:tcW w:w="0" w:type="auto"/>
          </w:tcPr>
          <w:p w14:paraId="5F4932EE" w14:textId="77777777" w:rsidR="00B56DF4" w:rsidRDefault="00992624">
            <w:pPr>
              <w:pStyle w:val="Compact"/>
              <w:jc w:val="center"/>
            </w:pPr>
            <w:r>
              <w:t>139</w:t>
            </w:r>
          </w:p>
        </w:tc>
      </w:tr>
      <w:tr w:rsidR="00B56DF4" w14:paraId="6B014A85" w14:textId="77777777">
        <w:tc>
          <w:tcPr>
            <w:tcW w:w="0" w:type="auto"/>
          </w:tcPr>
          <w:p w14:paraId="5B0B2B1B" w14:textId="77777777" w:rsidR="00B56DF4" w:rsidRDefault="00992624">
            <w:pPr>
              <w:pStyle w:val="Compact"/>
              <w:jc w:val="center"/>
            </w:pPr>
            <w:r>
              <w:t>5.1</w:t>
            </w:r>
          </w:p>
        </w:tc>
        <w:tc>
          <w:tcPr>
            <w:tcW w:w="0" w:type="auto"/>
          </w:tcPr>
          <w:p w14:paraId="568183BF" w14:textId="77777777" w:rsidR="00B56DF4" w:rsidRDefault="00992624">
            <w:pPr>
              <w:pStyle w:val="Compact"/>
              <w:jc w:val="center"/>
            </w:pPr>
            <w:r>
              <w:t>6.2</w:t>
            </w:r>
          </w:p>
        </w:tc>
        <w:tc>
          <w:tcPr>
            <w:tcW w:w="0" w:type="auto"/>
          </w:tcPr>
          <w:p w14:paraId="41A82787" w14:textId="77777777" w:rsidR="00B56DF4" w:rsidRDefault="00992624">
            <w:pPr>
              <w:pStyle w:val="Compact"/>
              <w:jc w:val="center"/>
            </w:pPr>
            <w:r>
              <w:t>127</w:t>
            </w:r>
          </w:p>
        </w:tc>
      </w:tr>
      <w:tr w:rsidR="00B56DF4" w14:paraId="4784DA9A" w14:textId="77777777">
        <w:tc>
          <w:tcPr>
            <w:tcW w:w="0" w:type="auto"/>
          </w:tcPr>
          <w:p w14:paraId="2B94C069" w14:textId="77777777" w:rsidR="00B56DF4" w:rsidRDefault="00992624">
            <w:pPr>
              <w:pStyle w:val="Compact"/>
              <w:jc w:val="center"/>
            </w:pPr>
            <w:r>
              <w:t>4.5</w:t>
            </w:r>
          </w:p>
        </w:tc>
        <w:tc>
          <w:tcPr>
            <w:tcW w:w="0" w:type="auto"/>
          </w:tcPr>
          <w:p w14:paraId="04A64BCC" w14:textId="77777777" w:rsidR="00B56DF4" w:rsidRDefault="00992624">
            <w:pPr>
              <w:pStyle w:val="Compact"/>
              <w:jc w:val="center"/>
            </w:pPr>
            <w:r>
              <w:t>14.2</w:t>
            </w:r>
          </w:p>
        </w:tc>
        <w:tc>
          <w:tcPr>
            <w:tcW w:w="0" w:type="auto"/>
          </w:tcPr>
          <w:p w14:paraId="7AB687CE" w14:textId="77777777" w:rsidR="00B56DF4" w:rsidRDefault="00992624">
            <w:pPr>
              <w:pStyle w:val="Compact"/>
              <w:jc w:val="center"/>
            </w:pPr>
            <w:r>
              <w:t>170</w:t>
            </w:r>
          </w:p>
        </w:tc>
      </w:tr>
      <w:tr w:rsidR="00B56DF4" w14:paraId="6220690D" w14:textId="77777777">
        <w:tc>
          <w:tcPr>
            <w:tcW w:w="0" w:type="auto"/>
          </w:tcPr>
          <w:p w14:paraId="4EC32E05" w14:textId="77777777" w:rsidR="00B56DF4" w:rsidRDefault="00992624">
            <w:pPr>
              <w:pStyle w:val="Compact"/>
              <w:jc w:val="center"/>
            </w:pPr>
            <w:r>
              <w:t>2.8</w:t>
            </w:r>
          </w:p>
        </w:tc>
        <w:tc>
          <w:tcPr>
            <w:tcW w:w="0" w:type="auto"/>
          </w:tcPr>
          <w:p w14:paraId="30C95B1F" w14:textId="77777777" w:rsidR="00B56DF4" w:rsidRDefault="00992624">
            <w:pPr>
              <w:pStyle w:val="Compact"/>
              <w:jc w:val="center"/>
            </w:pPr>
            <w:r>
              <w:t>11.6</w:t>
            </w:r>
          </w:p>
        </w:tc>
        <w:tc>
          <w:tcPr>
            <w:tcW w:w="0" w:type="auto"/>
          </w:tcPr>
          <w:p w14:paraId="37B97DEB" w14:textId="77777777" w:rsidR="00B56DF4" w:rsidRDefault="00992624">
            <w:pPr>
              <w:pStyle w:val="Compact"/>
              <w:jc w:val="center"/>
            </w:pPr>
            <w:r>
              <w:t>151</w:t>
            </w:r>
          </w:p>
        </w:tc>
      </w:tr>
      <w:tr w:rsidR="00B56DF4" w14:paraId="51E3275C" w14:textId="77777777">
        <w:tc>
          <w:tcPr>
            <w:tcW w:w="0" w:type="auto"/>
          </w:tcPr>
          <w:p w14:paraId="106AF8E8" w14:textId="77777777" w:rsidR="00B56DF4" w:rsidRDefault="00992624">
            <w:pPr>
              <w:pStyle w:val="Compact"/>
              <w:jc w:val="center"/>
            </w:pPr>
            <w:r>
              <w:t>3.8</w:t>
            </w:r>
          </w:p>
        </w:tc>
        <w:tc>
          <w:tcPr>
            <w:tcW w:w="0" w:type="auto"/>
          </w:tcPr>
          <w:p w14:paraId="72DBA64F" w14:textId="77777777" w:rsidR="00B56DF4" w:rsidRDefault="00992624">
            <w:pPr>
              <w:pStyle w:val="Compact"/>
              <w:jc w:val="center"/>
            </w:pPr>
            <w:r>
              <w:t>12.7</w:t>
            </w:r>
          </w:p>
        </w:tc>
        <w:tc>
          <w:tcPr>
            <w:tcW w:w="0" w:type="auto"/>
          </w:tcPr>
          <w:p w14:paraId="6F881038" w14:textId="77777777" w:rsidR="00B56DF4" w:rsidRDefault="00992624">
            <w:pPr>
              <w:pStyle w:val="Compact"/>
              <w:jc w:val="center"/>
            </w:pPr>
            <w:r>
              <w:t>159</w:t>
            </w:r>
          </w:p>
        </w:tc>
      </w:tr>
      <w:tr w:rsidR="00B56DF4" w14:paraId="512EC854" w14:textId="77777777">
        <w:tc>
          <w:tcPr>
            <w:tcW w:w="0" w:type="auto"/>
          </w:tcPr>
          <w:p w14:paraId="1269C75F" w14:textId="77777777" w:rsidR="00B56DF4" w:rsidRDefault="00992624">
            <w:pPr>
              <w:pStyle w:val="Compact"/>
              <w:jc w:val="center"/>
            </w:pPr>
            <w:r>
              <w:lastRenderedPageBreak/>
              <w:t>4.6</w:t>
            </w:r>
          </w:p>
        </w:tc>
        <w:tc>
          <w:tcPr>
            <w:tcW w:w="0" w:type="auto"/>
          </w:tcPr>
          <w:p w14:paraId="7F123DE8" w14:textId="77777777" w:rsidR="00B56DF4" w:rsidRDefault="00992624">
            <w:pPr>
              <w:pStyle w:val="Compact"/>
              <w:jc w:val="center"/>
            </w:pPr>
            <w:r>
              <w:t>7.4</w:t>
            </w:r>
          </w:p>
        </w:tc>
        <w:tc>
          <w:tcPr>
            <w:tcW w:w="0" w:type="auto"/>
          </w:tcPr>
          <w:p w14:paraId="79DDE889" w14:textId="77777777" w:rsidR="00B56DF4" w:rsidRDefault="00992624">
            <w:pPr>
              <w:pStyle w:val="Compact"/>
              <w:jc w:val="center"/>
            </w:pPr>
            <w:r>
              <w:t>133</w:t>
            </w:r>
          </w:p>
        </w:tc>
      </w:tr>
      <w:tr w:rsidR="00B56DF4" w14:paraId="700FC88C" w14:textId="77777777">
        <w:tc>
          <w:tcPr>
            <w:tcW w:w="0" w:type="auto"/>
          </w:tcPr>
          <w:p w14:paraId="0AC82266" w14:textId="77777777" w:rsidR="00B56DF4" w:rsidRDefault="00992624">
            <w:pPr>
              <w:pStyle w:val="Compact"/>
              <w:jc w:val="center"/>
            </w:pPr>
            <w:r>
              <w:t>2.7</w:t>
            </w:r>
          </w:p>
        </w:tc>
        <w:tc>
          <w:tcPr>
            <w:tcW w:w="0" w:type="auto"/>
          </w:tcPr>
          <w:p w14:paraId="3ADC5B67" w14:textId="77777777" w:rsidR="00B56DF4" w:rsidRDefault="00992624">
            <w:pPr>
              <w:pStyle w:val="Compact"/>
              <w:jc w:val="center"/>
            </w:pPr>
            <w:r>
              <w:t>6.5</w:t>
            </w:r>
          </w:p>
        </w:tc>
        <w:tc>
          <w:tcPr>
            <w:tcW w:w="0" w:type="auto"/>
          </w:tcPr>
          <w:p w14:paraId="32AB48AC" w14:textId="77777777" w:rsidR="00B56DF4" w:rsidRDefault="00992624">
            <w:pPr>
              <w:pStyle w:val="Compact"/>
              <w:jc w:val="center"/>
            </w:pPr>
            <w:r>
              <w:t>121</w:t>
            </w:r>
          </w:p>
        </w:tc>
      </w:tr>
      <w:tr w:rsidR="00B56DF4" w14:paraId="74D92F74" w14:textId="77777777">
        <w:tc>
          <w:tcPr>
            <w:tcW w:w="0" w:type="auto"/>
          </w:tcPr>
          <w:p w14:paraId="288D8970" w14:textId="77777777" w:rsidR="00B56DF4" w:rsidRDefault="00992624">
            <w:pPr>
              <w:pStyle w:val="Compact"/>
              <w:jc w:val="center"/>
            </w:pPr>
            <w:r>
              <w:t>5.7</w:t>
            </w:r>
          </w:p>
        </w:tc>
        <w:tc>
          <w:tcPr>
            <w:tcW w:w="0" w:type="auto"/>
          </w:tcPr>
          <w:p w14:paraId="58DE5ACA" w14:textId="77777777" w:rsidR="00B56DF4" w:rsidRDefault="00992624">
            <w:pPr>
              <w:pStyle w:val="Compact"/>
              <w:jc w:val="center"/>
            </w:pPr>
            <w:r>
              <w:t>10.4</w:t>
            </w:r>
          </w:p>
        </w:tc>
        <w:tc>
          <w:tcPr>
            <w:tcW w:w="0" w:type="auto"/>
          </w:tcPr>
          <w:p w14:paraId="654DCDB3" w14:textId="77777777" w:rsidR="00B56DF4" w:rsidRDefault="00992624">
            <w:pPr>
              <w:pStyle w:val="Compact"/>
              <w:jc w:val="center"/>
            </w:pPr>
            <w:r>
              <w:t>145</w:t>
            </w:r>
          </w:p>
        </w:tc>
      </w:tr>
      <w:tr w:rsidR="00B56DF4" w14:paraId="0B910DF5" w14:textId="77777777">
        <w:tc>
          <w:tcPr>
            <w:tcW w:w="0" w:type="auto"/>
          </w:tcPr>
          <w:p w14:paraId="4AFE76C4" w14:textId="77777777" w:rsidR="00B56DF4" w:rsidRDefault="00992624">
            <w:pPr>
              <w:pStyle w:val="Compact"/>
              <w:jc w:val="center"/>
            </w:pPr>
            <w:r>
              <w:t>1.9</w:t>
            </w:r>
          </w:p>
        </w:tc>
        <w:tc>
          <w:tcPr>
            <w:tcW w:w="0" w:type="auto"/>
          </w:tcPr>
          <w:p w14:paraId="1F1F2056" w14:textId="77777777" w:rsidR="00B56DF4" w:rsidRDefault="00992624">
            <w:pPr>
              <w:pStyle w:val="Compact"/>
              <w:jc w:val="center"/>
            </w:pPr>
            <w:r>
              <w:t>3</w:t>
            </w:r>
          </w:p>
        </w:tc>
        <w:tc>
          <w:tcPr>
            <w:tcW w:w="0" w:type="auto"/>
          </w:tcPr>
          <w:p w14:paraId="082842A3" w14:textId="77777777" w:rsidR="00B56DF4" w:rsidRDefault="00992624">
            <w:pPr>
              <w:pStyle w:val="Compact"/>
              <w:jc w:val="center"/>
            </w:pPr>
            <w:r>
              <w:t>70</w:t>
            </w:r>
          </w:p>
        </w:tc>
      </w:tr>
    </w:tbl>
    <w:p w14:paraId="56D11FF5" w14:textId="77777777" w:rsidR="00B56DF4" w:rsidRDefault="00B56DF4">
      <w:pPr>
        <w:pStyle w:val="BodyText"/>
      </w:pPr>
    </w:p>
    <w:p w14:paraId="2FC3DD6F" w14:textId="77777777" w:rsidR="00B56DF4" w:rsidRDefault="00992624">
      <w:pPr>
        <w:pStyle w:val="Heading3"/>
      </w:pPr>
      <w:bookmarkStart w:id="222" w:name="Xab115bf26b54883ccf5931a22a93ab7bd0cdf92"/>
      <w:bookmarkEnd w:id="221"/>
      <w:r>
        <w:t>What Do the Statistical Hypotheses Look Like For Correlation?</w:t>
      </w:r>
    </w:p>
    <w:p w14:paraId="0812C697" w14:textId="77777777" w:rsidR="00B56DF4" w:rsidRDefault="00992624">
      <w:pPr>
        <w:pStyle w:val="FirstParagraph"/>
      </w:pPr>
      <w:r>
        <w:t>Correlations assume that the relationship between the X and Y variables fits a straight line. The null and alternate hypotheses are:</w:t>
      </w:r>
    </w:p>
    <w:p w14:paraId="53594B79" w14:textId="77777777" w:rsidR="00B56DF4" w:rsidRDefault="00992624">
      <w:pPr>
        <w:pStyle w:val="BlockText"/>
      </w:pPr>
      <w:r>
        <w:t>H0: ΔX ∝̸ ΔY, where ΔX = change in X, ΔY = change in Y, and ∝</w:t>
      </w:r>
      <w:r>
        <w:t xml:space="preserve"> = “proportional to.”</w:t>
      </w:r>
    </w:p>
    <w:p w14:paraId="23B138C6" w14:textId="77777777" w:rsidR="00B56DF4" w:rsidRDefault="00992624">
      <w:pPr>
        <w:pStyle w:val="BlockText"/>
      </w:pPr>
      <w:r>
        <w:t>HA: ΔX ∝ ΔY</w:t>
      </w:r>
    </w:p>
    <w:p w14:paraId="60DBD945" w14:textId="77777777" w:rsidR="00B56DF4" w:rsidRDefault="00992624">
      <w:pPr>
        <w:pStyle w:val="Heading3"/>
      </w:pPr>
      <w:bookmarkStart w:id="223" w:name="calculating-correlations-in-excel"/>
      <w:bookmarkEnd w:id="222"/>
      <w:r>
        <w:t>Calculating Correlations in Excel</w:t>
      </w:r>
    </w:p>
    <w:p w14:paraId="6D2B27FF" w14:textId="77777777" w:rsidR="00B56DF4" w:rsidRDefault="00992624">
      <w:pPr>
        <w:pStyle w:val="FirstParagraph"/>
      </w:pPr>
      <w:r>
        <w:t xml:space="preserve">To determine who is right in our apple example, you will need to calculate the </w:t>
      </w:r>
      <w:r>
        <w:rPr>
          <w:b/>
          <w:bCs/>
        </w:rPr>
        <w:t>correlation coefficient</w:t>
      </w:r>
      <w:r>
        <w:t xml:space="preserve"> (abbreviated </w:t>
      </w:r>
      <w:r>
        <w:rPr>
          <w:b/>
          <w:bCs/>
        </w:rPr>
        <w:t>r</w:t>
      </w:r>
      <w:r>
        <w:t>) between branch diameter (X) and apple wt. (Y), then the correlation b</w:t>
      </w:r>
      <w:r>
        <w:t>etween height above ground (X) and apple wt. (Y).</w:t>
      </w:r>
    </w:p>
    <w:p w14:paraId="2BAA4C1D" w14:textId="77777777" w:rsidR="00B56DF4" w:rsidRDefault="00992624">
      <w:pPr>
        <w:pStyle w:val="BodyText"/>
      </w:pPr>
      <w:r>
        <w:t>The value of r will range from -1.0 to 1.0. The closer it is to -1.0 or +1.0, the stronger the relationship between the two variables.</w:t>
      </w:r>
    </w:p>
    <w:p w14:paraId="3F36AC5B" w14:textId="77777777" w:rsidR="00B56DF4" w:rsidRDefault="00992624">
      <w:pPr>
        <w:pStyle w:val="Heading3"/>
      </w:pPr>
      <w:bookmarkStart w:id="224" w:name="X2a890f74ab9080981f45cded53f594aeb5c0c84"/>
      <w:bookmarkEnd w:id="223"/>
      <w:r>
        <w:t>How to Report and Interpret Correlation Statistics</w:t>
      </w:r>
    </w:p>
    <w:p w14:paraId="2F7F0543" w14:textId="77777777" w:rsidR="00B56DF4" w:rsidRDefault="00992624">
      <w:pPr>
        <w:pStyle w:val="FirstParagraph"/>
      </w:pPr>
      <w:r>
        <w:t>When reporting correlation, include the r value, the number of pairs o</w:t>
      </w:r>
      <w:r>
        <w:t>f data points, and the corresponding p-value. If you are reporting multiple correlations, it is helpful to include a short description of which comparison you are referencing. For our demo example, you might write:</w:t>
      </w:r>
    </w:p>
    <w:p w14:paraId="36F9ABE3" w14:textId="77777777" w:rsidR="00B56DF4" w:rsidRDefault="00992624">
      <w:pPr>
        <w:pStyle w:val="BlockText"/>
      </w:pPr>
      <w:r>
        <w:t>We found that apple weight was highly cor</w:t>
      </w:r>
      <w:r>
        <w:t>related with height above ground (r [apple wt. vs. growing ht.] = 0.922, n = 12, p&lt;0.00002). Apple weight was weakly correlated with branch diameter (r [apple wt. vs. branch dia.] = 0.162, n = 12, p&lt;0.001). This suggests that apple weight may be affected b</w:t>
      </w:r>
      <w:r>
        <w:t>y the amount of sunlight reaching the leaves or fruit, or by other differences in growing environment related to a tree’s height. More experiments are needed in the future to determine which specific factors correlated with height affect fruit size.</w:t>
      </w:r>
    </w:p>
    <w:p w14:paraId="2344076C" w14:textId="77777777" w:rsidR="00B56DF4" w:rsidRDefault="00992624">
      <w:pPr>
        <w:pStyle w:val="FirstParagraph"/>
      </w:pPr>
      <w:r>
        <w:t>In thi</w:t>
      </w:r>
      <w:r>
        <w:t>s instance, you are right that apple weight is more strongly associated with the height above ground than with the branch size. Even though correlation does not tell us WHY the fruits are larger on the higher branches, it does give us ideas of what we shou</w:t>
      </w:r>
      <w:r>
        <w:t>ld be looking at in future experiments (factors affected by height), and what we can ignore for now (factors that affect branch size).</w:t>
      </w:r>
    </w:p>
    <w:p w14:paraId="03DD798E" w14:textId="77777777" w:rsidR="00B56DF4" w:rsidRDefault="00992624">
      <w:pPr>
        <w:pStyle w:val="Heading2"/>
      </w:pPr>
      <w:bookmarkStart w:id="225" w:name="linear-regression"/>
      <w:bookmarkEnd w:id="220"/>
      <w:bookmarkEnd w:id="224"/>
      <w:r>
        <w:lastRenderedPageBreak/>
        <w:t>Linear Regression</w:t>
      </w:r>
    </w:p>
    <w:p w14:paraId="628CDC5B" w14:textId="77777777" w:rsidR="00B56DF4" w:rsidRDefault="00992624">
      <w:pPr>
        <w:pStyle w:val="FirstParagraph"/>
      </w:pPr>
      <w:r>
        <w:t>Linear regression produces an equation that describes the relationship between values of a dependent va</w:t>
      </w:r>
      <w:r>
        <w:t>riable Y and an independent variable X. It does this by finding the line that best fits the data points.</w:t>
      </w:r>
    </w:p>
    <w:p w14:paraId="50EE697F" w14:textId="77777777" w:rsidR="00B56DF4" w:rsidRDefault="00992624">
      <w:pPr>
        <w:pStyle w:val="BodyText"/>
      </w:pPr>
      <w:r>
        <w:t>There are several different methods of linear regression that fit somewhat different lines. The most common method is “ordinary least-squares regressio</w:t>
      </w:r>
      <w:r>
        <w:t>n”; when someone says “linear regression” or even just “regression,” they usually mean ordinary least-squares regression.</w:t>
      </w:r>
    </w:p>
    <w:p w14:paraId="65521031" w14:textId="77777777" w:rsidR="00B56DF4" w:rsidRDefault="00992624">
      <w:pPr>
        <w:pStyle w:val="BodyText"/>
      </w:pPr>
      <w:r>
        <w:t>A linear regression equation has a slope and y-intercept that can be used to predict new Y values for any chosen X value, or predict n</w:t>
      </w:r>
      <w:r>
        <w:t>ew X values for any given Y value.</w:t>
      </w:r>
    </w:p>
    <w:p w14:paraId="18440696" w14:textId="77777777" w:rsidR="00B56DF4" w:rsidRDefault="00992624">
      <w:pPr>
        <w:pStyle w:val="BodyText"/>
      </w:pPr>
      <w:r>
        <w:t xml:space="preserve">This video is a good introduction: </w:t>
      </w:r>
      <w:hyperlink r:id="rId53">
        <w:r>
          <w:rPr>
            <w:rStyle w:val="Hyperlink"/>
          </w:rPr>
          <w:t>Video Intro to Regression</w:t>
        </w:r>
      </w:hyperlink>
    </w:p>
    <w:p w14:paraId="04BD79B8" w14:textId="77777777" w:rsidR="00B56DF4" w:rsidRDefault="00992624">
      <w:pPr>
        <w:pStyle w:val="Heading3"/>
      </w:pPr>
      <w:bookmarkStart w:id="226" w:name="an-example-of-linear-regression"/>
      <w:r>
        <w:t>An Example of Linear Regression</w:t>
      </w:r>
    </w:p>
    <w:p w14:paraId="73F3376C" w14:textId="77777777" w:rsidR="00B56DF4" w:rsidRDefault="00992624">
      <w:pPr>
        <w:pStyle w:val="FirstParagraph"/>
      </w:pPr>
      <w:r>
        <w:t>You think that apple trees produce larger fruits near their tops because that is where the leaves receive the most light. Your testable biological hypothesis is:</w:t>
      </w:r>
    </w:p>
    <w:p w14:paraId="54A2112F" w14:textId="77777777" w:rsidR="00B56DF4" w:rsidRDefault="00992624">
      <w:pPr>
        <w:pStyle w:val="BlockText"/>
      </w:pPr>
      <w:r>
        <w:t>If more sunlight at the top of an apple tree increases fruit size, then the weight of fruits s</w:t>
      </w:r>
      <w:r>
        <w:t>hould go up as its height in the tree goes up.</w:t>
      </w:r>
    </w:p>
    <w:p w14:paraId="687A2817" w14:textId="77777777" w:rsidR="00B56DF4" w:rsidRDefault="00992624">
      <w:pPr>
        <w:pStyle w:val="FirstParagraph"/>
      </w:pPr>
      <w:r>
        <w:t>You will need a dataset containing paired measurements. You already have a good one: the weights of apples picked from different heights on the tree that you used earlier to calculate correlations. You want to</w:t>
      </w:r>
      <w:r>
        <w:t xml:space="preserve"> know if the height on the tree where an apple is picked can predict how heavy it will be.</w:t>
      </w:r>
    </w:p>
    <w:p w14:paraId="3160E967" w14:textId="77777777" w:rsidR="00B56DF4" w:rsidRDefault="00992624">
      <w:pPr>
        <w:pStyle w:val="BodyText"/>
      </w:pPr>
      <w:r>
        <w:rPr>
          <w:b/>
          <w:bCs/>
        </w:rPr>
        <w:t>Table 2.</w:t>
      </w:r>
      <w:r>
        <w:t xml:space="preserve"> Weight of apples versus height above ground.</w:t>
      </w:r>
    </w:p>
    <w:tbl>
      <w:tblPr>
        <w:tblStyle w:val="Table"/>
        <w:tblW w:w="0" w:type="auto"/>
        <w:tblLook w:val="0020" w:firstRow="1" w:lastRow="0" w:firstColumn="0" w:lastColumn="0" w:noHBand="0" w:noVBand="0"/>
      </w:tblPr>
      <w:tblGrid>
        <w:gridCol w:w="2412"/>
        <w:gridCol w:w="1539"/>
      </w:tblGrid>
      <w:tr w:rsidR="00B56DF4" w14:paraId="556B19F5" w14:textId="77777777" w:rsidTr="00B56DF4">
        <w:trPr>
          <w:cnfStyle w:val="100000000000" w:firstRow="1" w:lastRow="0" w:firstColumn="0" w:lastColumn="0" w:oddVBand="0" w:evenVBand="0" w:oddHBand="0" w:evenHBand="0" w:firstRowFirstColumn="0" w:firstRowLastColumn="0" w:lastRowFirstColumn="0" w:lastRowLastColumn="0"/>
          <w:tblHeader/>
        </w:trPr>
        <w:tc>
          <w:tcPr>
            <w:tcW w:w="0" w:type="auto"/>
          </w:tcPr>
          <w:p w14:paraId="6DE6CF3C" w14:textId="77777777" w:rsidR="00B56DF4" w:rsidRDefault="00992624">
            <w:pPr>
              <w:pStyle w:val="Compact"/>
              <w:jc w:val="center"/>
            </w:pPr>
            <w:r>
              <w:t>Ht. above ground (m)</w:t>
            </w:r>
          </w:p>
        </w:tc>
        <w:tc>
          <w:tcPr>
            <w:tcW w:w="0" w:type="auto"/>
          </w:tcPr>
          <w:p w14:paraId="4AA92130" w14:textId="77777777" w:rsidR="00B56DF4" w:rsidRDefault="00992624">
            <w:pPr>
              <w:pStyle w:val="Compact"/>
              <w:jc w:val="center"/>
            </w:pPr>
            <w:r>
              <w:t>Apple wt. (g)</w:t>
            </w:r>
          </w:p>
        </w:tc>
      </w:tr>
      <w:tr w:rsidR="00B56DF4" w14:paraId="509ACCD7" w14:textId="77777777">
        <w:tc>
          <w:tcPr>
            <w:tcW w:w="0" w:type="auto"/>
          </w:tcPr>
          <w:p w14:paraId="08CFBEF3" w14:textId="77777777" w:rsidR="00B56DF4" w:rsidRDefault="00992624">
            <w:pPr>
              <w:pStyle w:val="Compact"/>
              <w:jc w:val="center"/>
            </w:pPr>
            <w:r>
              <w:t>3</w:t>
            </w:r>
          </w:p>
        </w:tc>
        <w:tc>
          <w:tcPr>
            <w:tcW w:w="0" w:type="auto"/>
          </w:tcPr>
          <w:p w14:paraId="24DD15D2" w14:textId="77777777" w:rsidR="00B56DF4" w:rsidRDefault="00992624">
            <w:pPr>
              <w:pStyle w:val="Compact"/>
              <w:jc w:val="center"/>
            </w:pPr>
            <w:r>
              <w:t>70</w:t>
            </w:r>
          </w:p>
        </w:tc>
      </w:tr>
      <w:tr w:rsidR="00B56DF4" w14:paraId="5204ABA1" w14:textId="77777777">
        <w:tc>
          <w:tcPr>
            <w:tcW w:w="0" w:type="auto"/>
          </w:tcPr>
          <w:p w14:paraId="5DB12CBF" w14:textId="77777777" w:rsidR="00B56DF4" w:rsidRDefault="00992624">
            <w:pPr>
              <w:pStyle w:val="Compact"/>
              <w:jc w:val="center"/>
            </w:pPr>
            <w:r>
              <w:t>3.4</w:t>
            </w:r>
          </w:p>
        </w:tc>
        <w:tc>
          <w:tcPr>
            <w:tcW w:w="0" w:type="auto"/>
          </w:tcPr>
          <w:p w14:paraId="710E70A7" w14:textId="77777777" w:rsidR="00B56DF4" w:rsidRDefault="00992624">
            <w:pPr>
              <w:pStyle w:val="Compact"/>
              <w:jc w:val="center"/>
            </w:pPr>
            <w:r>
              <w:t>73</w:t>
            </w:r>
          </w:p>
        </w:tc>
      </w:tr>
      <w:tr w:rsidR="00B56DF4" w14:paraId="4C7F716E" w14:textId="77777777">
        <w:tc>
          <w:tcPr>
            <w:tcW w:w="0" w:type="auto"/>
          </w:tcPr>
          <w:p w14:paraId="18392E29" w14:textId="77777777" w:rsidR="00B56DF4" w:rsidRDefault="00992624">
            <w:pPr>
              <w:pStyle w:val="Compact"/>
              <w:jc w:val="center"/>
            </w:pPr>
            <w:r>
              <w:t>4.2</w:t>
            </w:r>
          </w:p>
        </w:tc>
        <w:tc>
          <w:tcPr>
            <w:tcW w:w="0" w:type="auto"/>
          </w:tcPr>
          <w:p w14:paraId="64AC993C" w14:textId="77777777" w:rsidR="00B56DF4" w:rsidRDefault="00992624">
            <w:pPr>
              <w:pStyle w:val="Compact"/>
              <w:jc w:val="center"/>
            </w:pPr>
            <w:r>
              <w:t>93</w:t>
            </w:r>
          </w:p>
        </w:tc>
      </w:tr>
      <w:tr w:rsidR="00B56DF4" w14:paraId="62F6BFC2" w14:textId="77777777">
        <w:tc>
          <w:tcPr>
            <w:tcW w:w="0" w:type="auto"/>
          </w:tcPr>
          <w:p w14:paraId="502F729C" w14:textId="77777777" w:rsidR="00B56DF4" w:rsidRDefault="00992624">
            <w:pPr>
              <w:pStyle w:val="Compact"/>
              <w:jc w:val="center"/>
            </w:pPr>
            <w:r>
              <w:t>6.2</w:t>
            </w:r>
          </w:p>
        </w:tc>
        <w:tc>
          <w:tcPr>
            <w:tcW w:w="0" w:type="auto"/>
          </w:tcPr>
          <w:p w14:paraId="474CA8DB" w14:textId="77777777" w:rsidR="00B56DF4" w:rsidRDefault="00992624">
            <w:pPr>
              <w:pStyle w:val="Compact"/>
              <w:jc w:val="center"/>
            </w:pPr>
            <w:r>
              <w:t>127</w:t>
            </w:r>
          </w:p>
        </w:tc>
      </w:tr>
      <w:tr w:rsidR="00B56DF4" w14:paraId="46681E0C" w14:textId="77777777">
        <w:tc>
          <w:tcPr>
            <w:tcW w:w="0" w:type="auto"/>
          </w:tcPr>
          <w:p w14:paraId="2F276C64" w14:textId="77777777" w:rsidR="00B56DF4" w:rsidRDefault="00992624">
            <w:pPr>
              <w:pStyle w:val="Compact"/>
              <w:jc w:val="center"/>
            </w:pPr>
            <w:r>
              <w:t>6.5</w:t>
            </w:r>
          </w:p>
        </w:tc>
        <w:tc>
          <w:tcPr>
            <w:tcW w:w="0" w:type="auto"/>
          </w:tcPr>
          <w:p w14:paraId="1675F5EC" w14:textId="77777777" w:rsidR="00B56DF4" w:rsidRDefault="00992624">
            <w:pPr>
              <w:pStyle w:val="Compact"/>
              <w:jc w:val="center"/>
            </w:pPr>
            <w:r>
              <w:t>121</w:t>
            </w:r>
          </w:p>
        </w:tc>
      </w:tr>
      <w:tr w:rsidR="00B56DF4" w14:paraId="180B46B2" w14:textId="77777777">
        <w:tc>
          <w:tcPr>
            <w:tcW w:w="0" w:type="auto"/>
          </w:tcPr>
          <w:p w14:paraId="23559EDC" w14:textId="77777777" w:rsidR="00B56DF4" w:rsidRDefault="00992624">
            <w:pPr>
              <w:pStyle w:val="Compact"/>
              <w:jc w:val="center"/>
            </w:pPr>
            <w:r>
              <w:t>7.4</w:t>
            </w:r>
          </w:p>
        </w:tc>
        <w:tc>
          <w:tcPr>
            <w:tcW w:w="0" w:type="auto"/>
          </w:tcPr>
          <w:p w14:paraId="26BC1200" w14:textId="77777777" w:rsidR="00B56DF4" w:rsidRDefault="00992624">
            <w:pPr>
              <w:pStyle w:val="Compact"/>
              <w:jc w:val="center"/>
            </w:pPr>
            <w:r>
              <w:t>133</w:t>
            </w:r>
          </w:p>
        </w:tc>
      </w:tr>
      <w:tr w:rsidR="00B56DF4" w14:paraId="0FA547ED" w14:textId="77777777">
        <w:tc>
          <w:tcPr>
            <w:tcW w:w="0" w:type="auto"/>
          </w:tcPr>
          <w:p w14:paraId="03A3D317" w14:textId="77777777" w:rsidR="00B56DF4" w:rsidRDefault="00992624">
            <w:pPr>
              <w:pStyle w:val="Compact"/>
              <w:jc w:val="center"/>
            </w:pPr>
            <w:r>
              <w:t>9.1</w:t>
            </w:r>
          </w:p>
        </w:tc>
        <w:tc>
          <w:tcPr>
            <w:tcW w:w="0" w:type="auto"/>
          </w:tcPr>
          <w:p w14:paraId="3EE5C437" w14:textId="77777777" w:rsidR="00B56DF4" w:rsidRDefault="00992624">
            <w:pPr>
              <w:pStyle w:val="Compact"/>
              <w:jc w:val="center"/>
            </w:pPr>
            <w:r>
              <w:t>139</w:t>
            </w:r>
          </w:p>
        </w:tc>
      </w:tr>
      <w:tr w:rsidR="00B56DF4" w14:paraId="72397C28" w14:textId="77777777">
        <w:tc>
          <w:tcPr>
            <w:tcW w:w="0" w:type="auto"/>
          </w:tcPr>
          <w:p w14:paraId="52C50FAF" w14:textId="77777777" w:rsidR="00B56DF4" w:rsidRDefault="00992624">
            <w:pPr>
              <w:pStyle w:val="Compact"/>
              <w:jc w:val="center"/>
            </w:pPr>
            <w:r>
              <w:t>10.4</w:t>
            </w:r>
          </w:p>
        </w:tc>
        <w:tc>
          <w:tcPr>
            <w:tcW w:w="0" w:type="auto"/>
          </w:tcPr>
          <w:p w14:paraId="6CF79C71" w14:textId="77777777" w:rsidR="00B56DF4" w:rsidRDefault="00992624">
            <w:pPr>
              <w:pStyle w:val="Compact"/>
              <w:jc w:val="center"/>
            </w:pPr>
            <w:r>
              <w:t>145</w:t>
            </w:r>
          </w:p>
        </w:tc>
      </w:tr>
      <w:tr w:rsidR="00B56DF4" w14:paraId="3C77E798" w14:textId="77777777">
        <w:tc>
          <w:tcPr>
            <w:tcW w:w="0" w:type="auto"/>
          </w:tcPr>
          <w:p w14:paraId="225CF3F5" w14:textId="77777777" w:rsidR="00B56DF4" w:rsidRDefault="00992624">
            <w:pPr>
              <w:pStyle w:val="Compact"/>
              <w:jc w:val="center"/>
            </w:pPr>
            <w:r>
              <w:t>11.6</w:t>
            </w:r>
          </w:p>
        </w:tc>
        <w:tc>
          <w:tcPr>
            <w:tcW w:w="0" w:type="auto"/>
          </w:tcPr>
          <w:p w14:paraId="6307C75B" w14:textId="77777777" w:rsidR="00B56DF4" w:rsidRDefault="00992624">
            <w:pPr>
              <w:pStyle w:val="Compact"/>
              <w:jc w:val="center"/>
            </w:pPr>
            <w:r>
              <w:t>151</w:t>
            </w:r>
          </w:p>
        </w:tc>
      </w:tr>
      <w:tr w:rsidR="00B56DF4" w14:paraId="165A58DE" w14:textId="77777777">
        <w:tc>
          <w:tcPr>
            <w:tcW w:w="0" w:type="auto"/>
          </w:tcPr>
          <w:p w14:paraId="5EFC7D85" w14:textId="77777777" w:rsidR="00B56DF4" w:rsidRDefault="00992624">
            <w:pPr>
              <w:pStyle w:val="Compact"/>
              <w:jc w:val="center"/>
            </w:pPr>
            <w:r>
              <w:t>12.7</w:t>
            </w:r>
          </w:p>
        </w:tc>
        <w:tc>
          <w:tcPr>
            <w:tcW w:w="0" w:type="auto"/>
          </w:tcPr>
          <w:p w14:paraId="17684637" w14:textId="77777777" w:rsidR="00B56DF4" w:rsidRDefault="00992624">
            <w:pPr>
              <w:pStyle w:val="Compact"/>
              <w:jc w:val="center"/>
            </w:pPr>
            <w:r>
              <w:t>159</w:t>
            </w:r>
          </w:p>
        </w:tc>
      </w:tr>
      <w:tr w:rsidR="00B56DF4" w14:paraId="67B7EF0A" w14:textId="77777777">
        <w:tc>
          <w:tcPr>
            <w:tcW w:w="0" w:type="auto"/>
          </w:tcPr>
          <w:p w14:paraId="230FE88F" w14:textId="77777777" w:rsidR="00B56DF4" w:rsidRDefault="00992624">
            <w:pPr>
              <w:pStyle w:val="Compact"/>
              <w:jc w:val="center"/>
            </w:pPr>
            <w:r>
              <w:t>12.9</w:t>
            </w:r>
          </w:p>
        </w:tc>
        <w:tc>
          <w:tcPr>
            <w:tcW w:w="0" w:type="auto"/>
          </w:tcPr>
          <w:p w14:paraId="34597A5C" w14:textId="77777777" w:rsidR="00B56DF4" w:rsidRDefault="00992624">
            <w:pPr>
              <w:pStyle w:val="Compact"/>
              <w:jc w:val="center"/>
            </w:pPr>
            <w:r>
              <w:t>167</w:t>
            </w:r>
          </w:p>
        </w:tc>
      </w:tr>
      <w:tr w:rsidR="00B56DF4" w14:paraId="4CDC5D14" w14:textId="77777777">
        <w:tc>
          <w:tcPr>
            <w:tcW w:w="0" w:type="auto"/>
          </w:tcPr>
          <w:p w14:paraId="165A47C0" w14:textId="77777777" w:rsidR="00B56DF4" w:rsidRDefault="00992624">
            <w:pPr>
              <w:pStyle w:val="Compact"/>
              <w:jc w:val="center"/>
            </w:pPr>
            <w:r>
              <w:t>14.2</w:t>
            </w:r>
          </w:p>
        </w:tc>
        <w:tc>
          <w:tcPr>
            <w:tcW w:w="0" w:type="auto"/>
          </w:tcPr>
          <w:p w14:paraId="207F408E" w14:textId="77777777" w:rsidR="00B56DF4" w:rsidRDefault="00992624">
            <w:pPr>
              <w:pStyle w:val="Compact"/>
              <w:jc w:val="center"/>
            </w:pPr>
            <w:r>
              <w:t>170</w:t>
            </w:r>
          </w:p>
        </w:tc>
      </w:tr>
    </w:tbl>
    <w:p w14:paraId="3CEBABC5" w14:textId="77777777" w:rsidR="00B56DF4" w:rsidRDefault="00B56DF4">
      <w:pPr>
        <w:pStyle w:val="BodyText"/>
      </w:pPr>
    </w:p>
    <w:p w14:paraId="382986CC" w14:textId="77777777" w:rsidR="00B56DF4" w:rsidRDefault="00992624">
      <w:pPr>
        <w:pStyle w:val="Heading3"/>
      </w:pPr>
      <w:bookmarkStart w:id="227" w:name="Xa0411434239be9fce84de59e908031ea117492f"/>
      <w:bookmarkEnd w:id="226"/>
      <w:r>
        <w:lastRenderedPageBreak/>
        <w:t>What Do the Statistical Hypotheses Look Like For Linear Regression?</w:t>
      </w:r>
    </w:p>
    <w:p w14:paraId="2C251EF8" w14:textId="77777777" w:rsidR="00B56DF4" w:rsidRDefault="00992624">
      <w:pPr>
        <w:pStyle w:val="BlockText"/>
      </w:pPr>
      <w:r>
        <w:t>H0</w:t>
      </w:r>
      <w:r>
        <w:t>: The slope of the best-fit line is equal to zero. (The strength of the association between the two variables is so small that we cannot predict values of X from Y, nor Y from X.)</w:t>
      </w:r>
    </w:p>
    <w:p w14:paraId="2721E849" w14:textId="77777777" w:rsidR="00B56DF4" w:rsidRDefault="00992624">
      <w:pPr>
        <w:pStyle w:val="BlockText"/>
      </w:pPr>
      <w:r>
        <w:t>HA: The slope of the best-fit line is not equal to zero. (There is a non-zer</w:t>
      </w:r>
      <w:r>
        <w:t>o association between the X and Y variables.)</w:t>
      </w:r>
    </w:p>
    <w:p w14:paraId="5AD90A57" w14:textId="77777777" w:rsidR="00B56DF4" w:rsidRDefault="00992624">
      <w:pPr>
        <w:pStyle w:val="Heading3"/>
      </w:pPr>
      <w:bookmarkStart w:id="228" w:name="Xeb14a9b9da30edb221bce211f9c0789c1785ccb"/>
      <w:bookmarkEnd w:id="227"/>
      <w:r>
        <w:t>Calculating Regression Statistics in Excel</w:t>
      </w:r>
    </w:p>
    <w:p w14:paraId="536E92EE" w14:textId="77777777" w:rsidR="00B56DF4" w:rsidRDefault="00992624">
      <w:pPr>
        <w:pStyle w:val="FirstParagraph"/>
      </w:pPr>
      <w:r>
        <w:t>You can use MS Excel to calculate slope, y-intercept, and correlation coefficient. Unfortunately there is no formula for calculating the p-value for the slope in a regression equation.</w:t>
      </w:r>
    </w:p>
    <w:p w14:paraId="5407A0CE" w14:textId="77777777" w:rsidR="00B56DF4" w:rsidRDefault="00992624" w:rsidP="00992624">
      <w:pPr>
        <w:pStyle w:val="Compact"/>
        <w:numPr>
          <w:ilvl w:val="0"/>
          <w:numId w:val="127"/>
        </w:numPr>
      </w:pPr>
      <w:r>
        <w:t>Use the formula “=SLOPE(known-Ys, known-Xs)” to calculate the slope for</w:t>
      </w:r>
      <w:r>
        <w:t xml:space="preserve"> the line that fits the data.</w:t>
      </w:r>
    </w:p>
    <w:p w14:paraId="43B0F1B3" w14:textId="77777777" w:rsidR="00B56DF4" w:rsidRDefault="00992624" w:rsidP="00992624">
      <w:pPr>
        <w:pStyle w:val="Compact"/>
        <w:numPr>
          <w:ilvl w:val="0"/>
          <w:numId w:val="127"/>
        </w:numPr>
      </w:pPr>
      <w:r>
        <w:t>Use the formula “=INTERCEPT(known-Ys, known-Xs)” to calculate the Y-intercept for the line that fits the data.</w:t>
      </w:r>
    </w:p>
    <w:p w14:paraId="76354B52" w14:textId="77777777" w:rsidR="00B56DF4" w:rsidRDefault="00992624" w:rsidP="00992624">
      <w:pPr>
        <w:pStyle w:val="Compact"/>
        <w:numPr>
          <w:ilvl w:val="0"/>
          <w:numId w:val="127"/>
        </w:numPr>
      </w:pPr>
      <w:r>
        <w:t>Use the formula “=CORREL(known-Ys, known-Xs)” to calculate the correlation coefficient for the line that fits the d</w:t>
      </w:r>
      <w:r>
        <w:t>ata. If you need coefficient of determination, use the formula “=(CORREL(known-Ys, known-Xs))^2” to calculate it.</w:t>
      </w:r>
    </w:p>
    <w:p w14:paraId="75978D2F" w14:textId="77777777" w:rsidR="00B56DF4" w:rsidRDefault="00992624" w:rsidP="00992624">
      <w:pPr>
        <w:pStyle w:val="Compact"/>
        <w:numPr>
          <w:ilvl w:val="0"/>
          <w:numId w:val="127"/>
        </w:numPr>
      </w:pPr>
      <w:r>
        <w:t>Options for calculating the p-value (and the others too) are to:</w:t>
      </w:r>
    </w:p>
    <w:p w14:paraId="521042C7" w14:textId="77777777" w:rsidR="00B56DF4" w:rsidRDefault="00992624" w:rsidP="00992624">
      <w:pPr>
        <w:pStyle w:val="Compact"/>
        <w:numPr>
          <w:ilvl w:val="1"/>
          <w:numId w:val="128"/>
        </w:numPr>
      </w:pPr>
      <w:r>
        <w:t xml:space="preserve">Use the </w:t>
      </w:r>
      <w:hyperlink r:id="rId54">
        <w:r>
          <w:rPr>
            <w:rStyle w:val="Hyperlink"/>
          </w:rPr>
          <w:t>prem</w:t>
        </w:r>
        <w:r>
          <w:rPr>
            <w:rStyle w:val="Hyperlink"/>
          </w:rPr>
          <w:t>ade Excel template by Dr. John McDonald</w:t>
        </w:r>
      </w:hyperlink>
    </w:p>
    <w:p w14:paraId="54DEAC20" w14:textId="77777777" w:rsidR="00B56DF4" w:rsidRDefault="00992624" w:rsidP="00992624">
      <w:pPr>
        <w:pStyle w:val="Compact"/>
        <w:numPr>
          <w:ilvl w:val="1"/>
          <w:numId w:val="128"/>
        </w:numPr>
      </w:pPr>
      <w:r>
        <w:t xml:space="preserve">Use the online regression tool from </w:t>
      </w:r>
      <w:hyperlink r:id="rId55">
        <w:r>
          <w:rPr>
            <w:rStyle w:val="Hyperlink"/>
          </w:rPr>
          <w:t>VassarStats</w:t>
        </w:r>
      </w:hyperlink>
    </w:p>
    <w:p w14:paraId="7D7E2DAD" w14:textId="77777777" w:rsidR="00B56DF4" w:rsidRDefault="00992624" w:rsidP="00992624">
      <w:pPr>
        <w:pStyle w:val="Compact"/>
        <w:numPr>
          <w:ilvl w:val="1"/>
          <w:numId w:val="128"/>
        </w:numPr>
      </w:pPr>
      <w:r>
        <w:t>Use the Regression function in Excel’s Data Analysis Add-on Package</w:t>
      </w:r>
    </w:p>
    <w:p w14:paraId="6CAB2ED2" w14:textId="77777777" w:rsidR="00B56DF4" w:rsidRDefault="00992624">
      <w:pPr>
        <w:pStyle w:val="Heading3"/>
      </w:pPr>
      <w:bookmarkStart w:id="229" w:name="Xc9b6329025c355070e804d5e5481e8e79c5834e"/>
      <w:bookmarkEnd w:id="228"/>
      <w:r>
        <w:t>How to Report Linear Regression Statistics</w:t>
      </w:r>
    </w:p>
    <w:p w14:paraId="7E301A8F" w14:textId="77777777" w:rsidR="00B56DF4" w:rsidRDefault="00992624">
      <w:pPr>
        <w:pStyle w:val="FirstParagraph"/>
      </w:pPr>
      <w:r>
        <w:t>You should report the slope, y-intercept, p-value, correlation, and number of data pairs used. So you might report the analysis of data in Table 2 like this:</w:t>
      </w:r>
    </w:p>
    <w:p w14:paraId="1677CBEC" w14:textId="77777777" w:rsidR="00B56DF4" w:rsidRDefault="00992624">
      <w:pPr>
        <w:pStyle w:val="BlockText"/>
      </w:pPr>
      <w:r>
        <w:t>We found that apple weight was highly correlated with height above ground (slope = 8.39, y-interc</w:t>
      </w:r>
      <w:r>
        <w:t>ept = 57.94, p &lt; 0.0001, r = 0.960, n = 12).</w:t>
      </w:r>
    </w:p>
    <w:p w14:paraId="0CD6ECD6" w14:textId="77777777" w:rsidR="00B56DF4" w:rsidRDefault="00992624">
      <w:pPr>
        <w:pStyle w:val="FirstParagraph"/>
      </w:pPr>
      <w:r>
        <w:t>An abbreviated way to write it is:</w:t>
      </w:r>
    </w:p>
    <w:p w14:paraId="2C4887E3" w14:textId="77777777" w:rsidR="00B56DF4" w:rsidRDefault="00992624">
      <w:pPr>
        <w:pStyle w:val="BlockText"/>
      </w:pPr>
      <w:r>
        <w:t>(m = 8.39, b = 57.94, p &lt; 0.0001, r = 0.960, n = 12)</w:t>
      </w:r>
    </w:p>
    <w:p w14:paraId="7591E781" w14:textId="77777777" w:rsidR="00B56DF4" w:rsidRDefault="00992624">
      <w:pPr>
        <w:pStyle w:val="Heading3"/>
      </w:pPr>
      <w:bookmarkStart w:id="230" w:name="Xf7abdc372331ca1b74d702b4aafb56cb428b573"/>
      <w:bookmarkEnd w:id="229"/>
      <w:r>
        <w:t>It is Very Easy to Misinterpret Linear Regressions</w:t>
      </w:r>
    </w:p>
    <w:p w14:paraId="796B2A1C" w14:textId="77777777" w:rsidR="00B56DF4" w:rsidRDefault="00992624">
      <w:pPr>
        <w:pStyle w:val="FirstParagraph"/>
      </w:pPr>
      <w:r>
        <w:t>Linear regression is a powerful modeling tool, but you need to be carefu</w:t>
      </w:r>
      <w:r>
        <w:t>l not to over-interpret the equation. A mistake we see students make routinely is to try and extrapolate the linear relationship and make predictions that are not plausible biologically.</w:t>
      </w:r>
    </w:p>
    <w:p w14:paraId="1F3B63E4" w14:textId="77777777" w:rsidR="00B56DF4" w:rsidRDefault="00992624">
      <w:pPr>
        <w:pStyle w:val="BodyText"/>
      </w:pPr>
      <w:r>
        <w:t xml:space="preserve">For example, look at the y-intercept, where the line reaches zero on </w:t>
      </w:r>
      <w:r>
        <w:t>the x axis. According to this regression we can predict that an apple grown at ground level should be 58g. Yet we know from direct observation that there are no branches on the ground. So the theoretical prediction is not going to happen in reality.</w:t>
      </w:r>
    </w:p>
    <w:p w14:paraId="4473F513" w14:textId="77777777" w:rsidR="00B56DF4" w:rsidRDefault="00992624">
      <w:pPr>
        <w:pStyle w:val="BodyText"/>
      </w:pPr>
      <w:r>
        <w:lastRenderedPageBreak/>
        <w:t>Suppos</w:t>
      </w:r>
      <w:r>
        <w:t xml:space="preserve">e we extrapolate beyond the tree height and fruit sizes in Table 2. We would predict that if we let the tree grow to ~16m tall, we could pick apples weighing ~200g. That is well beyond the maximum size that apples will reach; apples that size simply break </w:t>
      </w:r>
      <w:r>
        <w:t>off the branches.</w:t>
      </w:r>
    </w:p>
    <w:p w14:paraId="2F8DAC2D" w14:textId="77777777" w:rsidR="00B56DF4" w:rsidRDefault="00992624">
      <w:pPr>
        <w:pStyle w:val="BodyText"/>
      </w:pPr>
      <w:r>
        <w:t>Both of these errors come from trying to make predictions about what will happen outside of our observed range. The general rule of thumb is that you can use a linear regression to extrapolate unknown values BETWEEN the smallest and large</w:t>
      </w:r>
      <w:r>
        <w:t>st X or Y values, but you should not try to extrapolate values ABOVE the largest observed values, or BELOW the smallest observed values.</w:t>
      </w:r>
    </w:p>
    <w:p w14:paraId="6912FEC1" w14:textId="77777777" w:rsidR="00B56DF4" w:rsidRDefault="00992624">
      <w:pPr>
        <w:pStyle w:val="BodyText"/>
      </w:pPr>
      <w:r>
        <w:t>The most dangerous mistake you can make is to jump to the conclusion that your original biological hypothesis must be t</w:t>
      </w:r>
      <w:r>
        <w:t>rue because it fits your equation. ALL you did was show there is a linear relationship between weight of apples and their height on the tree. You did not actually measure anything DIRECTLY relating to sunlight, so you cannot say the amount of sunlight is d</w:t>
      </w:r>
      <w:r>
        <w:t>ifferent at different heights. All you have is indirect evidence at this point.</w:t>
      </w:r>
    </w:p>
    <w:p w14:paraId="18C42C19" w14:textId="77777777" w:rsidR="00B56DF4" w:rsidRDefault="00992624">
      <w:pPr>
        <w:pStyle w:val="BodyText"/>
      </w:pPr>
      <w:r>
        <w:t>Suppose you learned about a study by another group who found changes in plant hormones (not sunlight) make apples ripen from the top of the tree down. Then you find a second, s</w:t>
      </w:r>
      <w:r>
        <w:t>eparate study that says apples reach their maximum weight just as they finish ripening. Your results could be explained in a completely different way now.</w:t>
      </w:r>
    </w:p>
    <w:p w14:paraId="38DC89D5" w14:textId="77777777" w:rsidR="00B56DF4" w:rsidRDefault="00992624">
      <w:pPr>
        <w:pStyle w:val="BodyText"/>
      </w:pPr>
      <w:r>
        <w:t>The point to take away here is that you need to be very careful not to make conclusions that your dat</w:t>
      </w:r>
      <w:r>
        <w:t>a cannot actually support.</w:t>
      </w:r>
    </w:p>
    <w:p w14:paraId="7FA0868B" w14:textId="77777777" w:rsidR="00B56DF4" w:rsidRDefault="00992624">
      <w:pPr>
        <w:pStyle w:val="Heading2"/>
      </w:pPr>
      <w:bookmarkStart w:id="231" w:name="X450fb1a51de579e58c17b40e13f3bfb243307f8"/>
      <w:bookmarkEnd w:id="225"/>
      <w:bookmarkEnd w:id="230"/>
      <w:r>
        <w:t>Advanced Topic: The Difference In r Versus r2</w:t>
      </w:r>
    </w:p>
    <w:p w14:paraId="4C567E5A" w14:textId="77777777" w:rsidR="00B56DF4" w:rsidRDefault="00992624">
      <w:pPr>
        <w:pStyle w:val="FirstParagraph"/>
      </w:pPr>
      <w:r>
        <w:t>Correlation and linear regression can be confusing because scientists can report the important values in slightly different ways.</w:t>
      </w:r>
    </w:p>
    <w:p w14:paraId="2D3A2647" w14:textId="77777777" w:rsidR="00B56DF4" w:rsidRDefault="00992624">
      <w:pPr>
        <w:pStyle w:val="BodyText"/>
      </w:pPr>
      <w:r>
        <w:rPr>
          <w:b/>
          <w:bCs/>
        </w:rPr>
        <w:t>rxy</w:t>
      </w:r>
      <w:r>
        <w:t xml:space="preserve">, which is usually written as simply </w:t>
      </w:r>
      <w:r>
        <w:rPr>
          <w:b/>
          <w:bCs/>
        </w:rPr>
        <w:t>r</w:t>
      </w:r>
      <w:r>
        <w:t xml:space="preserve"> is the </w:t>
      </w:r>
      <w:r>
        <w:rPr>
          <w:b/>
          <w:bCs/>
        </w:rPr>
        <w:t>Pearson correlation coefficient</w:t>
      </w:r>
      <w:r>
        <w:t xml:space="preserve"> for two sets of numbers, x and y. It can range from -1.0 to +1.0.</w:t>
      </w:r>
    </w:p>
    <w:p w14:paraId="2ADB34A1" w14:textId="77777777" w:rsidR="00B56DF4" w:rsidRDefault="00992624" w:rsidP="00992624">
      <w:pPr>
        <w:pStyle w:val="Compact"/>
        <w:numPr>
          <w:ilvl w:val="0"/>
          <w:numId w:val="129"/>
        </w:numPr>
      </w:pPr>
      <w:r>
        <w:t>A negative value for r means that as the value for x goes up, the value for y goes down (or vice versa.)</w:t>
      </w:r>
    </w:p>
    <w:p w14:paraId="367EDF3A" w14:textId="77777777" w:rsidR="00B56DF4" w:rsidRDefault="00992624" w:rsidP="00992624">
      <w:pPr>
        <w:pStyle w:val="Compact"/>
        <w:numPr>
          <w:ilvl w:val="0"/>
          <w:numId w:val="129"/>
        </w:numPr>
      </w:pPr>
      <w:r>
        <w:t>A value</w:t>
      </w:r>
      <w:r>
        <w:t xml:space="preserve"> of r near zero means there is little or no correlation between the x values and y values.</w:t>
      </w:r>
    </w:p>
    <w:p w14:paraId="3C468CA3" w14:textId="77777777" w:rsidR="00B56DF4" w:rsidRDefault="00992624" w:rsidP="00992624">
      <w:pPr>
        <w:pStyle w:val="Compact"/>
        <w:numPr>
          <w:ilvl w:val="0"/>
          <w:numId w:val="129"/>
        </w:numPr>
      </w:pPr>
      <w:r>
        <w:t>A positive value for r means that as the value for x goes up, the value for y goes up too.</w:t>
      </w:r>
    </w:p>
    <w:p w14:paraId="798E1783" w14:textId="77777777" w:rsidR="00B56DF4" w:rsidRDefault="00992624">
      <w:pPr>
        <w:pStyle w:val="FirstParagraph"/>
      </w:pPr>
      <w:r>
        <w:rPr>
          <w:b/>
          <w:bCs/>
        </w:rPr>
        <w:t>r2</w:t>
      </w:r>
      <w:r>
        <w:t xml:space="preserve">, is the </w:t>
      </w:r>
      <w:r>
        <w:rPr>
          <w:b/>
          <w:bCs/>
        </w:rPr>
        <w:t>coefficient of determination</w:t>
      </w:r>
      <w:r>
        <w:t xml:space="preserve"> for two sets of numbers, x and y. </w:t>
      </w:r>
      <w:r>
        <w:t>It literally is the square of the Pearson correlation coefficient. Because it is the square of another value, r2 can only be positive. It can range from 0.0 to +1.0.</w:t>
      </w:r>
    </w:p>
    <w:p w14:paraId="5B28F5AC" w14:textId="77777777" w:rsidR="00B56DF4" w:rsidRDefault="00992624">
      <w:pPr>
        <w:pStyle w:val="BodyText"/>
      </w:pPr>
      <w:r>
        <w:t>Pearson correlation (r) explains the strength of the relationship between an independent a</w:t>
      </w:r>
      <w:r>
        <w:t>nd dependent variable, while the coefficient of determination (r2) explains how much variation in one variable explains the variation in the second variable. Which one you should use (and report) depends on what you are trying to say about your data.</w:t>
      </w:r>
    </w:p>
    <w:p w14:paraId="4D65B5B4" w14:textId="77777777" w:rsidR="00B56DF4" w:rsidRDefault="00992624" w:rsidP="00992624">
      <w:pPr>
        <w:pStyle w:val="Compact"/>
        <w:numPr>
          <w:ilvl w:val="0"/>
          <w:numId w:val="130"/>
        </w:numPr>
      </w:pPr>
      <w:r>
        <w:lastRenderedPageBreak/>
        <w:t>r des</w:t>
      </w:r>
      <w:r>
        <w:t>cribes how closely your data points fit to a line, and whether the slope of the line is positive or negative. You should report r when the direction of the relationship of your data is important. For example, we usually report r when we:</w:t>
      </w:r>
    </w:p>
    <w:p w14:paraId="51F89BA6" w14:textId="77777777" w:rsidR="00B56DF4" w:rsidRDefault="00992624" w:rsidP="00992624">
      <w:pPr>
        <w:pStyle w:val="Compact"/>
        <w:numPr>
          <w:ilvl w:val="1"/>
          <w:numId w:val="131"/>
        </w:numPr>
      </w:pPr>
      <w:r>
        <w:t>Report a Beer-Lamb</w:t>
      </w:r>
      <w:r>
        <w:t>ert linear regression. This is the type of plot we use as a standard curve for assays.</w:t>
      </w:r>
    </w:p>
    <w:p w14:paraId="4978004D" w14:textId="77777777" w:rsidR="00B56DF4" w:rsidRDefault="00992624" w:rsidP="00992624">
      <w:pPr>
        <w:pStyle w:val="Compact"/>
        <w:numPr>
          <w:ilvl w:val="1"/>
          <w:numId w:val="131"/>
        </w:numPr>
      </w:pPr>
      <w:r>
        <w:t>Use the line to estimate an unknown X value from a measured Y value, or vice versa.</w:t>
      </w:r>
    </w:p>
    <w:p w14:paraId="1BB07160" w14:textId="77777777" w:rsidR="00B56DF4" w:rsidRDefault="00992624" w:rsidP="00992624">
      <w:pPr>
        <w:pStyle w:val="Compact"/>
        <w:numPr>
          <w:ilvl w:val="1"/>
          <w:numId w:val="131"/>
        </w:numPr>
      </w:pPr>
      <w:r>
        <w:t>Are not comparing the linear regression to another model.</w:t>
      </w:r>
    </w:p>
    <w:p w14:paraId="5AFA3CD3" w14:textId="77777777" w:rsidR="00B56DF4" w:rsidRDefault="00992624" w:rsidP="00992624">
      <w:pPr>
        <w:pStyle w:val="Compact"/>
        <w:numPr>
          <w:ilvl w:val="0"/>
          <w:numId w:val="130"/>
        </w:numPr>
      </w:pPr>
      <w:r>
        <w:t>r2 describes the percentage</w:t>
      </w:r>
      <w:r>
        <w:t xml:space="preserve"> of variation in your dependent variable that can be explained by variation in the independent variable. For example, if the r2 of a regression is 0.850, then approximately 85% of the observed variation in the Y data can be explained by variation in the X </w:t>
      </w:r>
      <w:r>
        <w:t>data. We usually report r2 when we:</w:t>
      </w:r>
    </w:p>
    <w:p w14:paraId="4CFC5965" w14:textId="77777777" w:rsidR="00B56DF4" w:rsidRDefault="00992624" w:rsidP="00992624">
      <w:pPr>
        <w:pStyle w:val="Compact"/>
        <w:numPr>
          <w:ilvl w:val="1"/>
          <w:numId w:val="132"/>
        </w:numPr>
      </w:pPr>
      <w:r>
        <w:t>Want to emphasize how well our line models our data.</w:t>
      </w:r>
    </w:p>
    <w:p w14:paraId="07FE635E" w14:textId="77777777" w:rsidR="00B56DF4" w:rsidRDefault="00992624" w:rsidP="00992624">
      <w:pPr>
        <w:pStyle w:val="Compact"/>
        <w:numPr>
          <w:ilvl w:val="1"/>
          <w:numId w:val="132"/>
        </w:numPr>
      </w:pPr>
      <w:r>
        <w:t>Want to compare two linear models.</w:t>
      </w:r>
    </w:p>
    <w:p w14:paraId="4536C14C" w14:textId="77777777" w:rsidR="00B56DF4" w:rsidRDefault="00992624">
      <w:pPr>
        <w:pStyle w:val="FirstParagraph"/>
      </w:pPr>
      <w:r>
        <w:t xml:space="preserve">Ultimately, if the strength and direction of a linear relationship is more important, then r is the correct statistic to report. If </w:t>
      </w:r>
      <w:r>
        <w:t>the proportion of variation explained is more important, then r² is the correct statistic.</w:t>
      </w:r>
    </w:p>
    <w:p w14:paraId="60A26AA2" w14:textId="77777777" w:rsidR="00B56DF4" w:rsidRDefault="00992624">
      <w:pPr>
        <w:pStyle w:val="BodyText"/>
      </w:pPr>
      <w:r>
        <w:t>If you are unsure which to report, always report r. Readers can estimate r2 for themselves.</w:t>
      </w:r>
    </w:p>
    <w:p w14:paraId="51E1A384" w14:textId="77777777" w:rsidR="00B56DF4" w:rsidRDefault="00992624">
      <w:pPr>
        <w:pStyle w:val="Heading1"/>
      </w:pPr>
      <w:bookmarkStart w:id="232" w:name="part-using-sources"/>
      <w:bookmarkEnd w:id="219"/>
      <w:bookmarkEnd w:id="231"/>
      <w:r>
        <w:t>(PART) Using Sources</w:t>
      </w:r>
    </w:p>
    <w:p w14:paraId="584AD08D" w14:textId="77777777" w:rsidR="00B56DF4" w:rsidRDefault="00992624">
      <w:pPr>
        <w:pStyle w:val="Heading1"/>
      </w:pPr>
      <w:bookmarkStart w:id="233" w:name="sources500"/>
      <w:bookmarkEnd w:id="232"/>
      <w:r>
        <w:t>Citing Literature</w:t>
      </w:r>
    </w:p>
    <w:p w14:paraId="492F83A5" w14:textId="77777777" w:rsidR="00B56DF4" w:rsidRDefault="00992624">
      <w:pPr>
        <w:pStyle w:val="FirstParagraph"/>
      </w:pPr>
      <w:r>
        <w:t xml:space="preserve">We find that a lot of our students struggle with using and citing external sources. Like several other elements of scientific writing, part of it is because we use and cite sources differently from how you use them in the social sciences or humanities. To </w:t>
      </w:r>
      <w:r>
        <w:t>make citing sources more understandable, we divided this part of the Guide into five topics:</w:t>
      </w:r>
    </w:p>
    <w:p w14:paraId="3EDA234A" w14:textId="77777777" w:rsidR="00B56DF4" w:rsidRDefault="00992624" w:rsidP="00992624">
      <w:pPr>
        <w:pStyle w:val="Compact"/>
        <w:numPr>
          <w:ilvl w:val="0"/>
          <w:numId w:val="133"/>
        </w:numPr>
      </w:pPr>
      <w:r>
        <w:rPr>
          <w:b/>
          <w:bCs/>
        </w:rPr>
        <w:t>Why you need outside sources</w:t>
      </w:r>
      <w:r>
        <w:t xml:space="preserve"> to support your writing (this page).</w:t>
      </w:r>
    </w:p>
    <w:p w14:paraId="51889943" w14:textId="77777777" w:rsidR="00B56DF4" w:rsidRDefault="00992624" w:rsidP="00992624">
      <w:pPr>
        <w:pStyle w:val="Compact"/>
        <w:numPr>
          <w:ilvl w:val="0"/>
          <w:numId w:val="133"/>
        </w:numPr>
      </w:pPr>
      <w:r>
        <w:rPr>
          <w:b/>
          <w:bCs/>
        </w:rPr>
        <w:t>How to paraphrase sources</w:t>
      </w:r>
      <w:r>
        <w:t>, so you avoid copying the text.</w:t>
      </w:r>
    </w:p>
    <w:p w14:paraId="006C6ED8" w14:textId="77777777" w:rsidR="00B56DF4" w:rsidRDefault="00992624" w:rsidP="00992624">
      <w:pPr>
        <w:pStyle w:val="Compact"/>
        <w:numPr>
          <w:ilvl w:val="0"/>
          <w:numId w:val="133"/>
        </w:numPr>
      </w:pPr>
      <w:r>
        <w:rPr>
          <w:b/>
          <w:bCs/>
        </w:rPr>
        <w:t>How to cite sources correctly</w:t>
      </w:r>
      <w:r>
        <w:t xml:space="preserve"> in the ma</w:t>
      </w:r>
      <w:r>
        <w:t>in text and Literature Cited section. We will explain a little bit about how citation formats work, and why there are so many different formats.</w:t>
      </w:r>
    </w:p>
    <w:p w14:paraId="5AE4FD3A" w14:textId="77777777" w:rsidR="00B56DF4" w:rsidRDefault="00992624" w:rsidP="00992624">
      <w:pPr>
        <w:pStyle w:val="Compact"/>
        <w:numPr>
          <w:ilvl w:val="0"/>
          <w:numId w:val="133"/>
        </w:numPr>
      </w:pPr>
      <w:r>
        <w:rPr>
          <w:b/>
          <w:bCs/>
        </w:rPr>
        <w:t>Common errors students make</w:t>
      </w:r>
      <w:r>
        <w:t>, and our suggestions for avoiding them.</w:t>
      </w:r>
    </w:p>
    <w:p w14:paraId="1DD39315" w14:textId="77777777" w:rsidR="00B56DF4" w:rsidRDefault="00992624" w:rsidP="00992624">
      <w:pPr>
        <w:pStyle w:val="Compact"/>
        <w:numPr>
          <w:ilvl w:val="0"/>
          <w:numId w:val="133"/>
        </w:numPr>
      </w:pPr>
      <w:r>
        <w:t xml:space="preserve">How to use a </w:t>
      </w:r>
      <w:r>
        <w:rPr>
          <w:b/>
          <w:bCs/>
        </w:rPr>
        <w:t>reference management program</w:t>
      </w:r>
      <w:r>
        <w:t xml:space="preserve"> t</w:t>
      </w:r>
      <w:r>
        <w:t>o organize your literature sources, attach your own notes, and create your in-text citations and Literature Cited section easily.</w:t>
      </w:r>
    </w:p>
    <w:p w14:paraId="58BE58FB" w14:textId="77777777" w:rsidR="00B56DF4" w:rsidRDefault="00992624">
      <w:pPr>
        <w:pStyle w:val="Heading2"/>
      </w:pPr>
      <w:bookmarkStart w:id="234" w:name="Xafe4e2f1d970084c4af6dd5604203fa325928be"/>
      <w:r>
        <w:t>Why Do You Need Sources to Support Your Arguments With Sources?</w:t>
      </w:r>
    </w:p>
    <w:p w14:paraId="1968728C" w14:textId="77777777" w:rsidR="00B56DF4" w:rsidRDefault="00992624">
      <w:pPr>
        <w:pStyle w:val="FirstParagraph"/>
      </w:pPr>
      <w:r>
        <w:t xml:space="preserve">We explain elsewhere how </w:t>
      </w:r>
      <w:hyperlink w:anchor="toulmin615">
        <w:r>
          <w:rPr>
            <w:rStyle w:val="Hyperlink"/>
          </w:rPr>
          <w:t>scie</w:t>
        </w:r>
        <w:r>
          <w:rPr>
            <w:rStyle w:val="Hyperlink"/>
          </w:rPr>
          <w:t>ntific writing is based on making rational, well-supported arguments</w:t>
        </w:r>
      </w:hyperlink>
      <w:r>
        <w:t xml:space="preserve">. Here argument does not mean a verbal disagreement; it means a statement, </w:t>
      </w:r>
      <w:r>
        <w:lastRenderedPageBreak/>
        <w:t xml:space="preserve">claim, or conclusion that is supported by logical reasoning and evidence. Part of your evidence will be </w:t>
      </w:r>
      <w:r>
        <w:rPr>
          <w:b/>
          <w:bCs/>
        </w:rPr>
        <w:t xml:space="preserve">observed </w:t>
      </w:r>
      <w:r>
        <w:rPr>
          <w:b/>
          <w:bCs/>
        </w:rPr>
        <w:t>facts</w:t>
      </w:r>
      <w:r>
        <w:t xml:space="preserve"> that support your claims and conclusions. These are the data you collected and analyzed in your experiment. External (also called independent) evidence comes from prior observations and analysis published by someone else. Using both kinds of evidence</w:t>
      </w:r>
      <w:r>
        <w:t xml:space="preserve"> makes the supporting argument for your specific conclusions stronger.</w:t>
      </w:r>
    </w:p>
    <w:p w14:paraId="56FF24C6" w14:textId="77777777" w:rsidR="00B56DF4" w:rsidRDefault="00992624">
      <w:pPr>
        <w:pStyle w:val="Heading3"/>
      </w:pPr>
      <w:bookmarkStart w:id="235" w:name="X41a1cffe103bad4b4ec62619c335996557affaa"/>
      <w:r>
        <w:t>Not All Sources of External Evidence Are Equal</w:t>
      </w:r>
    </w:p>
    <w:p w14:paraId="15329773" w14:textId="77777777" w:rsidR="00B56DF4" w:rsidRDefault="00992624">
      <w:pPr>
        <w:pStyle w:val="FirstParagraph"/>
      </w:pPr>
      <w:r>
        <w:t>Scientists are skeptics. They want to be able to judge the quality and reliability of an argument’s supporting evidence for themselves. Someone who is reading your scientific writing will want to know where you got the external evidence you used. This is w</w:t>
      </w:r>
      <w:r>
        <w:t>hy we need to cite sources.</w:t>
      </w:r>
    </w:p>
    <w:p w14:paraId="50E8D03F" w14:textId="77777777" w:rsidR="00B56DF4" w:rsidRDefault="00992624">
      <w:pPr>
        <w:pStyle w:val="BodyText"/>
      </w:pPr>
      <w:r>
        <w:t>To support an argument you want to use external sources of evidence that are:</w:t>
      </w:r>
    </w:p>
    <w:p w14:paraId="0E89E6F1" w14:textId="77777777" w:rsidR="00B56DF4" w:rsidRDefault="00992624" w:rsidP="00992624">
      <w:pPr>
        <w:pStyle w:val="Compact"/>
        <w:numPr>
          <w:ilvl w:val="0"/>
          <w:numId w:val="134"/>
        </w:numPr>
      </w:pPr>
      <w:r>
        <w:t>Reliable,</w:t>
      </w:r>
    </w:p>
    <w:p w14:paraId="5B6D6E29" w14:textId="77777777" w:rsidR="00B56DF4" w:rsidRDefault="00992624" w:rsidP="00992624">
      <w:pPr>
        <w:pStyle w:val="Compact"/>
        <w:numPr>
          <w:ilvl w:val="0"/>
          <w:numId w:val="134"/>
        </w:numPr>
      </w:pPr>
      <w:r>
        <w:t>Peer reviewed,</w:t>
      </w:r>
    </w:p>
    <w:p w14:paraId="10280718" w14:textId="77777777" w:rsidR="00B56DF4" w:rsidRDefault="00992624" w:rsidP="00992624">
      <w:pPr>
        <w:pStyle w:val="Compact"/>
        <w:numPr>
          <w:ilvl w:val="0"/>
          <w:numId w:val="134"/>
        </w:numPr>
      </w:pPr>
      <w:r>
        <w:t>Close to the original source, and</w:t>
      </w:r>
    </w:p>
    <w:p w14:paraId="6AA4E248" w14:textId="77777777" w:rsidR="00B56DF4" w:rsidRDefault="00992624" w:rsidP="00992624">
      <w:pPr>
        <w:pStyle w:val="Compact"/>
        <w:numPr>
          <w:ilvl w:val="0"/>
          <w:numId w:val="134"/>
        </w:numPr>
      </w:pPr>
      <w:r>
        <w:t>Up to date.</w:t>
      </w:r>
    </w:p>
    <w:p w14:paraId="5289D7B2" w14:textId="77777777" w:rsidR="00B56DF4" w:rsidRDefault="00992624">
      <w:pPr>
        <w:pStyle w:val="FirstParagraph"/>
      </w:pPr>
      <w:r>
        <w:rPr>
          <w:b/>
          <w:bCs/>
        </w:rPr>
        <w:t>Reliable</w:t>
      </w:r>
      <w:r>
        <w:t xml:space="preserve"> means that most of your sources of external evidence should be publish</w:t>
      </w:r>
      <w:r>
        <w:t>ed in established scientific journals (either print or electronic). These journals build a reputation over years or decades for publishing articles that contain accurate observations that can be replicated, and make conclusions based on sound logic and evi</w:t>
      </w:r>
      <w:r>
        <w:t>dence. Yes, editors and peer reviewers make mistakes sometimes, but their goal is not to confuse readers or hide the truth. Their goal is to share objective evidence about the natural world around us.</w:t>
      </w:r>
    </w:p>
    <w:p w14:paraId="0D24A4F4" w14:textId="77777777" w:rsidR="00B56DF4" w:rsidRDefault="00992624">
      <w:pPr>
        <w:pStyle w:val="BodyText"/>
      </w:pPr>
      <w:r>
        <w:rPr>
          <w:b/>
          <w:bCs/>
        </w:rPr>
        <w:t>Peer reviewed</w:t>
      </w:r>
      <w:r>
        <w:t xml:space="preserve"> means other scientists have evaluated the</w:t>
      </w:r>
      <w:r>
        <w:t xml:space="preserve"> information for accuracy. Just being published does not automatically make a statement true; think about how easy it is to publish false claims on the Web. Peer review reduces the chances a journal or book publisher will contain inaccurate information. Ho</w:t>
      </w:r>
      <w:r>
        <w:t>w it works is, when a scientific article is submitted to a journal, the editor sends the article out to other scientists in the field who read it and give their opinion on the work presented. If there are flaws in the data or logic, they suggest ways to im</w:t>
      </w:r>
      <w:r>
        <w:t>prove the article, or recommend rejection. Usualy an editor’s decision whether or not to publish the article is determined by what the reviewers say. This system helps ensure that the published data are reliable, because more than one scientist has reviewe</w:t>
      </w:r>
      <w:r>
        <w:t>d the findings prior to publication.</w:t>
      </w:r>
    </w:p>
    <w:p w14:paraId="51D8DD96" w14:textId="77777777" w:rsidR="00B56DF4" w:rsidRDefault="00992624">
      <w:pPr>
        <w:pStyle w:val="BodyText"/>
      </w:pPr>
      <w:r>
        <w:t xml:space="preserve">We explained elsewhere the </w:t>
      </w:r>
      <w:hyperlink w:anchor="goals100">
        <w:r>
          <w:rPr>
            <w:rStyle w:val="Hyperlink"/>
          </w:rPr>
          <w:t>difference in primary and secondary literature</w:t>
        </w:r>
      </w:hyperlink>
      <w:r>
        <w:t xml:space="preserve">. Primary literature is the </w:t>
      </w:r>
      <w:r>
        <w:rPr>
          <w:b/>
          <w:bCs/>
        </w:rPr>
        <w:t>original source</w:t>
      </w:r>
      <w:r>
        <w:t xml:space="preserve"> for new information, which is why it is always best to use primary lite</w:t>
      </w:r>
      <w:r>
        <w:t>rature sources whenever possible. Secondary (review) literature has been interpreted by someone else, so you are one step removed from the original source of the evidence. You are counting on the review author’s interpretation of the evidence, not your own</w:t>
      </w:r>
      <w:r>
        <w:t>. Reviews are useful, but you should try to use primary sources whenever possible. Fortunately, reviews list their primary literature sources, providing you with a handy, organized set of sources that you can read for yourself.</w:t>
      </w:r>
    </w:p>
    <w:p w14:paraId="07B99F22" w14:textId="77777777" w:rsidR="00B56DF4" w:rsidRDefault="00992624">
      <w:pPr>
        <w:pStyle w:val="BodyText"/>
      </w:pPr>
      <w:r>
        <w:lastRenderedPageBreak/>
        <w:t>When you are choosing source</w:t>
      </w:r>
      <w:r>
        <w:t xml:space="preserve">s, always look for the most </w:t>
      </w:r>
      <w:r>
        <w:rPr>
          <w:b/>
          <w:bCs/>
        </w:rPr>
        <w:t>up to date</w:t>
      </w:r>
      <w:r>
        <w:t xml:space="preserve"> sources you can find. Science grows and changes over time. As we learn new information, we constantly re-interpret what we know from past research. Some fields change very quickly, and what we thought we knew 2-3 year</w:t>
      </w:r>
      <w:r>
        <w:t>s ago has been overturned or re-interpreted. Other fields progress more slowly, but still change over time. When you use old literature sources, you increase the chances of basing your conclusions on outdated facts.</w:t>
      </w:r>
    </w:p>
    <w:p w14:paraId="771A9472" w14:textId="77777777" w:rsidR="00B56DF4" w:rsidRDefault="00992624">
      <w:pPr>
        <w:pStyle w:val="BodyText"/>
      </w:pPr>
      <w:r>
        <w:t xml:space="preserve">There are times when you have no choice </w:t>
      </w:r>
      <w:r>
        <w:t>but to use older sources, especially if you are looking at a topic that only a few people study. Even so, the general rule of thumb is that most or all of your cited sources should be primary literature published in the last 10-12 years.</w:t>
      </w:r>
    </w:p>
    <w:p w14:paraId="51BDC2FD" w14:textId="77777777" w:rsidR="00B56DF4" w:rsidRDefault="00992624">
      <w:pPr>
        <w:pStyle w:val="Heading2"/>
      </w:pPr>
      <w:bookmarkStart w:id="236" w:name="how-many-sources-does-a-lab-report-need"/>
      <w:bookmarkEnd w:id="234"/>
      <w:bookmarkEnd w:id="235"/>
      <w:r>
        <w:t>How Many Sources D</w:t>
      </w:r>
      <w:r>
        <w:t>oes a Lab Report Need?</w:t>
      </w:r>
    </w:p>
    <w:p w14:paraId="77EE3B33" w14:textId="77777777" w:rsidR="00B56DF4" w:rsidRDefault="00992624">
      <w:pPr>
        <w:pStyle w:val="FirstParagraph"/>
      </w:pPr>
      <w:r>
        <w:t>There is no simple answer, because it depends on the story you are trying to tell and the argument you are trying to support. Some arguments need more support than others.</w:t>
      </w:r>
    </w:p>
    <w:p w14:paraId="096204D3" w14:textId="77777777" w:rsidR="00B56DF4" w:rsidRDefault="00992624">
      <w:pPr>
        <w:pStyle w:val="BodyText"/>
      </w:pPr>
      <w:r>
        <w:t>A basic fact that is not common knowledge (say, the current p</w:t>
      </w:r>
      <w:r>
        <w:t>opulation of the state of Alaska) might only need a citation showing where you got the number you used; that citation tells the reader if the number is relatively up-to-date, and came from a reasonable authority. Observations by one particular lab or an sp</w:t>
      </w:r>
      <w:r>
        <w:t xml:space="preserve">ecific experimental method might have one citation. Foundational statements that are central to the whole story usually have multiple independent supporting sources. If you are making a more sweeping and broader claim, you need to provide more evidence to </w:t>
      </w:r>
      <w:r>
        <w:t>support it, and that evidence needs to be very reliable. Now you might need to provide multiple sources.</w:t>
      </w:r>
    </w:p>
    <w:p w14:paraId="105FB858" w14:textId="77777777" w:rsidR="00B56DF4" w:rsidRDefault="00992624">
      <w:pPr>
        <w:pStyle w:val="BodyText"/>
      </w:pPr>
      <w:r>
        <w:t xml:space="preserve">The best way to learn how to judge how many sources you need is to </w:t>
      </w:r>
      <w:hyperlink w:anchor="reading120">
        <w:r>
          <w:rPr>
            <w:rStyle w:val="Hyperlink"/>
          </w:rPr>
          <w:t xml:space="preserve">read published literature and look specifically at </w:t>
        </w:r>
        <w:r>
          <w:rPr>
            <w:rStyle w:val="Hyperlink"/>
          </w:rPr>
          <w:t>how citations are used</w:t>
        </w:r>
      </w:hyperlink>
      <w:r>
        <w:t>.</w:t>
      </w:r>
    </w:p>
    <w:p w14:paraId="432FC975" w14:textId="77777777" w:rsidR="00B56DF4" w:rsidRDefault="00992624">
      <w:pPr>
        <w:pStyle w:val="Heading1"/>
      </w:pPr>
      <w:bookmarkStart w:id="237" w:name="paraphrasingone506"/>
      <w:bookmarkEnd w:id="233"/>
      <w:bookmarkEnd w:id="236"/>
      <w:r>
        <w:t>How to Paraphrase a Source</w:t>
      </w:r>
    </w:p>
    <w:p w14:paraId="1B505DE8" w14:textId="77777777" w:rsidR="00B56DF4" w:rsidRDefault="00992624">
      <w:pPr>
        <w:pStyle w:val="FirstParagraph"/>
      </w:pPr>
      <w:r>
        <w:t xml:space="preserve">Learning how to summarize an idea from a published article is an important part of scientific writing. Paraphrasing helps you better understand others ideas. It also lets you avoid copying and quoting the </w:t>
      </w:r>
      <w:r>
        <w:t>original texts, which takes up valuable space in your own writing.</w:t>
      </w:r>
    </w:p>
    <w:p w14:paraId="752F3CEF" w14:textId="77777777" w:rsidR="00B56DF4" w:rsidRDefault="00992624">
      <w:pPr>
        <w:pStyle w:val="BodyText"/>
      </w:pPr>
      <w:r>
        <w:t>To help you develop this skill, we selected three articles from an open-access online journal. We’ll show you some good examples of paraphrasing that were written by the authors themselves,</w:t>
      </w:r>
      <w:r>
        <w:t xml:space="preserve"> and explain why they work well. We also will look at some bad examples too.</w:t>
      </w:r>
    </w:p>
    <w:p w14:paraId="30418ABF" w14:textId="77777777" w:rsidR="00B56DF4" w:rsidRDefault="00992624">
      <w:pPr>
        <w:pStyle w:val="Heading2"/>
      </w:pPr>
      <w:bookmarkStart w:id="238" w:name="the-source-materials"/>
      <w:r>
        <w:t>The Source Materials</w:t>
      </w:r>
    </w:p>
    <w:p w14:paraId="5D7486D8" w14:textId="77777777" w:rsidR="00B56DF4" w:rsidRDefault="00992624">
      <w:pPr>
        <w:pStyle w:val="FirstParagraph"/>
      </w:pPr>
      <w:r>
        <w:t xml:space="preserve">The text excerpts for this set of exercises come from three open-access articles published originally in </w:t>
      </w:r>
      <w:r>
        <w:rPr>
          <w:i/>
          <w:iCs/>
        </w:rPr>
        <w:t>PLoS ONE</w:t>
      </w:r>
      <w:r>
        <w:t>. All three articles are Copyright: © 2021 by</w:t>
      </w:r>
      <w:r>
        <w:t xml:space="preserve"> their respective authors. The articles are used here under the terms of the </w:t>
      </w:r>
      <w:hyperlink r:id="rId56">
        <w:r>
          <w:rPr>
            <w:rStyle w:val="Hyperlink"/>
          </w:rPr>
          <w:t xml:space="preserve">Creative Commons Attribution 4.0 </w:t>
        </w:r>
        <w:r>
          <w:rPr>
            <w:rStyle w:val="Hyperlink"/>
          </w:rPr>
          <w:lastRenderedPageBreak/>
          <w:t>License</w:t>
        </w:r>
      </w:hyperlink>
      <w:r>
        <w:t>, which permits unrestricted use, distribution, and reproduction in any medium, provided the original author and source are credited.</w:t>
      </w:r>
    </w:p>
    <w:p w14:paraId="5A65F4EB" w14:textId="77777777" w:rsidR="00B56DF4" w:rsidRDefault="00992624">
      <w:pPr>
        <w:pStyle w:val="Heading2"/>
      </w:pPr>
      <w:bookmarkStart w:id="239" w:name="exercise-1.-key-features-of-paraphrasing"/>
      <w:bookmarkEnd w:id="238"/>
      <w:r>
        <w:t>Exercise 1. Key Features of Paraphrasing</w:t>
      </w:r>
    </w:p>
    <w:p w14:paraId="1471BD28" w14:textId="77777777" w:rsidR="00B56DF4" w:rsidRDefault="00992624">
      <w:pPr>
        <w:pStyle w:val="FirstParagraph"/>
      </w:pPr>
      <w:r>
        <w:rPr>
          <w:b/>
          <w:bCs/>
        </w:rPr>
        <w:t>Text Source</w:t>
      </w:r>
    </w:p>
    <w:p w14:paraId="6A725C94" w14:textId="77777777" w:rsidR="00B56DF4" w:rsidRDefault="00992624">
      <w:pPr>
        <w:pStyle w:val="BodyText"/>
      </w:pPr>
      <w:r>
        <w:t>Jung S-K, Park SB, Shim BS (2021) Diagnosis of pine wilt disease usin</w:t>
      </w:r>
      <w:r>
        <w:t xml:space="preserve">g remote wireless sensing. </w:t>
      </w:r>
      <w:r>
        <w:rPr>
          <w:i/>
          <w:iCs/>
        </w:rPr>
        <w:t>PLoS ONE</w:t>
      </w:r>
      <w:r>
        <w:t xml:space="preserve"> 16(9): e0257900. https://doi.org/10.1371/journal.pone.0257900</w:t>
      </w:r>
    </w:p>
    <w:p w14:paraId="40568AAF" w14:textId="77777777" w:rsidR="00B56DF4" w:rsidRDefault="00992624">
      <w:pPr>
        <w:pStyle w:val="BodyText"/>
      </w:pPr>
      <w:r>
        <w:t>One of the ways you can learn how to paraphrase well is to look at article abstract. They are meant to paraphrase several pages of text in just 200-300 words.</w:t>
      </w:r>
    </w:p>
    <w:p w14:paraId="53132B26" w14:textId="77777777" w:rsidR="00B56DF4" w:rsidRDefault="00992624">
      <w:pPr>
        <w:pStyle w:val="BodyText"/>
      </w:pPr>
      <w:r>
        <w:t>This is a quote from the Introduction section of the original text.</w:t>
      </w:r>
    </w:p>
    <w:p w14:paraId="216B26E6" w14:textId="77777777" w:rsidR="00B56DF4" w:rsidRDefault="00992624">
      <w:pPr>
        <w:pStyle w:val="BlockText"/>
      </w:pPr>
      <w:r>
        <w:t>Pine wilt disease (PWD) is one of the major plant diseases that, despite years of research and control efforts, constantly threaten pine forests in Japan, China, Canada, and Europe [1–4].</w:t>
      </w:r>
      <w:r>
        <w:t xml:space="preserve"> PWD was first reported in Japan in 1905, and has spread nationwide in Korea since it was first discovered in Busan in 1988 [1]. PWD is caused by the pine wood nematode, </w:t>
      </w:r>
      <w:r>
        <w:rPr>
          <w:i/>
          <w:iCs/>
        </w:rPr>
        <w:t>Bursaphelenchus xylophilus</w:t>
      </w:r>
      <w:r>
        <w:t xml:space="preserve">, which is transferred to trees by vector insects such as </w:t>
      </w:r>
      <w:r>
        <w:rPr>
          <w:i/>
          <w:iCs/>
        </w:rPr>
        <w:t>Mo</w:t>
      </w:r>
      <w:r>
        <w:rPr>
          <w:i/>
          <w:iCs/>
        </w:rPr>
        <w:t>nochamus alternatus</w:t>
      </w:r>
      <w:r>
        <w:t xml:space="preserve"> and </w:t>
      </w:r>
      <w:r>
        <w:rPr>
          <w:i/>
          <w:iCs/>
        </w:rPr>
        <w:t>Monochamus saltuarius</w:t>
      </w:r>
      <w:r>
        <w:t xml:space="preserve"> [1,5]. Once infection begins, the pine trees gradually dry from the top to the bottom and die [6].</w:t>
      </w:r>
    </w:p>
    <w:p w14:paraId="26C01415" w14:textId="77777777" w:rsidR="00B56DF4" w:rsidRDefault="00B56DF4">
      <w:pPr>
        <w:pStyle w:val="FirstParagraph"/>
      </w:pPr>
    </w:p>
    <w:p w14:paraId="31CF2AE5" w14:textId="77777777" w:rsidR="00B56DF4" w:rsidRDefault="00992624">
      <w:pPr>
        <w:pStyle w:val="BodyText"/>
      </w:pPr>
      <w:r>
        <w:t>Here is how the authors paraphrased their own text in the Abstract for the same article, with an in-text citation added.</w:t>
      </w:r>
    </w:p>
    <w:p w14:paraId="73AD4EAF" w14:textId="77777777" w:rsidR="00B56DF4" w:rsidRDefault="00992624">
      <w:pPr>
        <w:pStyle w:val="BlockText"/>
      </w:pPr>
      <w:r>
        <w:t xml:space="preserve">Pine wilt disease caused by </w:t>
      </w:r>
      <w:r>
        <w:rPr>
          <w:i/>
          <w:iCs/>
        </w:rPr>
        <w:t>Bursaphelenchus xylophilus</w:t>
      </w:r>
      <w:r>
        <w:t xml:space="preserve"> is a major tree disease that threatens pine forests worldwide (Jung, et al., 202</w:t>
      </w:r>
      <w:r>
        <w:t>1).</w:t>
      </w:r>
    </w:p>
    <w:p w14:paraId="5AB071F4" w14:textId="77777777" w:rsidR="00B56DF4" w:rsidRDefault="00B56DF4">
      <w:pPr>
        <w:pStyle w:val="FirstParagraph"/>
      </w:pPr>
    </w:p>
    <w:p w14:paraId="3E108A83" w14:textId="77777777" w:rsidR="00B56DF4" w:rsidRDefault="00992624">
      <w:pPr>
        <w:pStyle w:val="BodyText"/>
      </w:pPr>
      <w:r>
        <w:t>This sentence illustrates 4 features of good paraphrasing.</w:t>
      </w:r>
    </w:p>
    <w:p w14:paraId="1B9E9A82" w14:textId="77777777" w:rsidR="00B56DF4" w:rsidRDefault="00992624" w:rsidP="00992624">
      <w:pPr>
        <w:pStyle w:val="Compact"/>
        <w:numPr>
          <w:ilvl w:val="0"/>
          <w:numId w:val="135"/>
        </w:numPr>
      </w:pPr>
      <w:r>
        <w:t>The paraphrased sentence captures the key idea of the original paragraph.</w:t>
      </w:r>
    </w:p>
    <w:p w14:paraId="2E9A3BAE" w14:textId="77777777" w:rsidR="00B56DF4" w:rsidRDefault="00992624" w:rsidP="00992624">
      <w:pPr>
        <w:pStyle w:val="Compact"/>
        <w:numPr>
          <w:ilvl w:val="0"/>
          <w:numId w:val="135"/>
        </w:numPr>
      </w:pPr>
      <w:r>
        <w:t>The paraphrased sentence does not contain any directly quoted phrases longer than 2-3 words.</w:t>
      </w:r>
    </w:p>
    <w:p w14:paraId="6DF03C81" w14:textId="77777777" w:rsidR="00B56DF4" w:rsidRDefault="00992624" w:rsidP="00992624">
      <w:pPr>
        <w:pStyle w:val="Compact"/>
        <w:numPr>
          <w:ilvl w:val="0"/>
          <w:numId w:val="135"/>
        </w:numPr>
      </w:pPr>
      <w:r>
        <w:t>The paraphrased version i</w:t>
      </w:r>
      <w:r>
        <w:t>s not too detailed.</w:t>
      </w:r>
    </w:p>
    <w:p w14:paraId="344E06D7" w14:textId="77777777" w:rsidR="00B56DF4" w:rsidRDefault="00992624" w:rsidP="00992624">
      <w:pPr>
        <w:pStyle w:val="Compact"/>
        <w:numPr>
          <w:ilvl w:val="0"/>
          <w:numId w:val="135"/>
        </w:numPr>
      </w:pPr>
      <w:r>
        <w:t>The original source of the paraphrased information is provided.</w:t>
      </w:r>
    </w:p>
    <w:p w14:paraId="30694830" w14:textId="77777777" w:rsidR="00B56DF4" w:rsidRDefault="00B56DF4">
      <w:pPr>
        <w:pStyle w:val="FirstParagraph"/>
      </w:pPr>
    </w:p>
    <w:p w14:paraId="52032A5C" w14:textId="77777777" w:rsidR="00B56DF4" w:rsidRDefault="00992624">
      <w:pPr>
        <w:pStyle w:val="BodyText"/>
      </w:pPr>
      <w:r>
        <w:t>This is another excerpt from the original Introduction.</w:t>
      </w:r>
    </w:p>
    <w:p w14:paraId="5E7CEBDA" w14:textId="77777777" w:rsidR="00B56DF4" w:rsidRDefault="00992624">
      <w:pPr>
        <w:pStyle w:val="BlockText"/>
      </w:pPr>
      <w:r>
        <w:t>In this study, we (1) , (2) attached the device to wild pine trees in a forest, and measured sensing data of the tr</w:t>
      </w:r>
      <w:r>
        <w:t xml:space="preserve">ees at regular intervals, (3) collected sensing data from a distance through &lt;long-range (LoRa) communication&gt; in real time, and (4) developed a technology to diagnose infected trees by performing statistical </w:t>
      </w:r>
      <w:r>
        <w:lastRenderedPageBreak/>
        <w:t xml:space="preserve">analysis of processed sensing signals. We have </w:t>
      </w:r>
      <w:r>
        <w:t>been collecting data since 2017 from sensing devices installed in multiple forest areas such as Gyeongju and Ulsan, where PWD occurs regularly and causes considerable damage to pine forests. For remote sensing, a LoRa network commercially built by SK Telec</w:t>
      </w:r>
      <w:r>
        <w:t>om (Seoul, South Korea) in 2017 was used to wirelessly collect sensing data from sensing devices in forest areas in real time. For reference, the lowest monthly rate in 2021 is 350 Korean won (US$ 0.31/month), which is very affordable.</w:t>
      </w:r>
    </w:p>
    <w:p w14:paraId="797101A1" w14:textId="77777777" w:rsidR="00B56DF4" w:rsidRDefault="00B56DF4">
      <w:pPr>
        <w:pStyle w:val="FirstParagraph"/>
      </w:pPr>
    </w:p>
    <w:p w14:paraId="7F586BDB" w14:textId="77777777" w:rsidR="00B56DF4" w:rsidRDefault="00992624">
      <w:pPr>
        <w:pStyle w:val="BodyText"/>
      </w:pPr>
      <w:r>
        <w:t>Here is how the aut</w:t>
      </w:r>
      <w:r>
        <w:t>hors paraphrased their own text in their Abstract.</w:t>
      </w:r>
    </w:p>
    <w:p w14:paraId="7E2E9FD3" w14:textId="77777777" w:rsidR="00B56DF4" w:rsidRDefault="00992624">
      <w:pPr>
        <w:pStyle w:val="BlockText"/>
      </w:pPr>
      <w:r>
        <w:t>To diagnose this disease, we  capable of &lt;long-range (LoRa) communication&gt; and installed them in pine trees (</w:t>
      </w:r>
      <w:r>
        <w:rPr>
          <w:i/>
          <w:iCs/>
        </w:rPr>
        <w:t>Pinus densiflora</w:t>
      </w:r>
      <w:r>
        <w:t>) in Gyeongju and Ulsan, South Korea.</w:t>
      </w:r>
    </w:p>
    <w:p w14:paraId="5DB657D0" w14:textId="77777777" w:rsidR="00B56DF4" w:rsidRDefault="00B56DF4">
      <w:pPr>
        <w:pStyle w:val="FirstParagraph"/>
      </w:pPr>
    </w:p>
    <w:p w14:paraId="3753B1A3" w14:textId="77777777" w:rsidR="00B56DF4" w:rsidRDefault="00992624">
      <w:pPr>
        <w:pStyle w:val="BodyText"/>
      </w:pPr>
      <w:r>
        <w:t>Once again, the paraphrased sentence capt</w:t>
      </w:r>
      <w:r>
        <w:t>ures the key idea of the original paragraph without being overly detailed. This sentence also illustrates some additional features of a well-written paraphrasing statement.</w:t>
      </w:r>
    </w:p>
    <w:p w14:paraId="20D28359" w14:textId="77777777" w:rsidR="00B56DF4" w:rsidRDefault="00992624">
      <w:pPr>
        <w:pStyle w:val="BodyText"/>
      </w:pPr>
      <w:r>
        <w:t>This paraphrased sentence does have two directly quoted phrases, but they are descr</w:t>
      </w:r>
      <w:r>
        <w:t>iptions of experimental materials, not original concepts or ideas from the authors. This kind of direct quote would be acceptable because you are not claiming credit for the original authors’ ideas. You simply are using the same terms to describe a specifi</w:t>
      </w:r>
      <w:r>
        <w:t>c part of the experimental methods.</w:t>
      </w:r>
    </w:p>
    <w:p w14:paraId="4705AB99" w14:textId="77777777" w:rsidR="00B56DF4" w:rsidRDefault="00992624">
      <w:pPr>
        <w:pStyle w:val="BodyText"/>
      </w:pPr>
      <w:r>
        <w:t>This is how the paraphrased sentence would look if you had written the sentence in your own lab report, so you know how you would credit the original source.</w:t>
      </w:r>
    </w:p>
    <w:p w14:paraId="3F94E440" w14:textId="77777777" w:rsidR="00B56DF4" w:rsidRDefault="00992624">
      <w:pPr>
        <w:pStyle w:val="BlockText"/>
      </w:pPr>
      <w:r>
        <w:t>To diagnose this disease, &lt;Jung, et al. (2021)&gt; developed batt</w:t>
      </w:r>
      <w:r>
        <w:t>ery-powered remote sensing devices capable of long-range (LoRa) communication and installed them in pine trees (</w:t>
      </w:r>
      <w:r>
        <w:rPr>
          <w:i/>
          <w:iCs/>
        </w:rPr>
        <w:t>Pinus densiflora</w:t>
      </w:r>
      <w:r>
        <w:t>) in Gyeongju and Ulsan, South Korea.</w:t>
      </w:r>
    </w:p>
    <w:p w14:paraId="4E0532A8" w14:textId="77777777" w:rsidR="00B56DF4" w:rsidRDefault="00B56DF4">
      <w:pPr>
        <w:pStyle w:val="FirstParagraph"/>
      </w:pPr>
    </w:p>
    <w:p w14:paraId="387534D8" w14:textId="77777777" w:rsidR="00B56DF4" w:rsidRDefault="00992624">
      <w:pPr>
        <w:pStyle w:val="BodyText"/>
      </w:pPr>
      <w:r>
        <w:t>The last excerpt comes from the original Discussion section.</w:t>
      </w:r>
    </w:p>
    <w:p w14:paraId="037905D5" w14:textId="77777777" w:rsidR="00B56DF4" w:rsidRDefault="00992624">
      <w:pPr>
        <w:pStyle w:val="BlockText"/>
      </w:pPr>
      <w:r>
        <w:t>Upon analyzing the collected</w:t>
      </w:r>
      <w:r>
        <w:t xml:space="preserve"> tree sensing signals, which represented stem resistance, we found that the mean absolute deviation (MAD) of the sensing signals was useful for distinguishing between uninfected and infected trees. The MAD of infected trees was greater than that of uninfec</w:t>
      </w:r>
      <w:r>
        <w:t>ted trees from August of the year, and in the two-dimensional plane, consisting of the MAD value in July and that in October, the infected and uninfected trees were separated by the first-order boundary line generated using linear discriminant analysis. It</w:t>
      </w:r>
      <w:r>
        <w:t xml:space="preserve"> was also observed that wood moisture content and precipitation affected MAD. This is the first study to diagnose pine wilt disease using remote sensors attached to trees.</w:t>
      </w:r>
    </w:p>
    <w:p w14:paraId="54E17B2B" w14:textId="77777777" w:rsidR="00B56DF4" w:rsidRDefault="00B56DF4">
      <w:pPr>
        <w:pStyle w:val="FirstParagraph"/>
      </w:pPr>
    </w:p>
    <w:p w14:paraId="693F02B3" w14:textId="77777777" w:rsidR="00B56DF4" w:rsidRDefault="00992624">
      <w:pPr>
        <w:pStyle w:val="BodyText"/>
      </w:pPr>
      <w:r>
        <w:lastRenderedPageBreak/>
        <w:t>This is how the authors summarized their findings for their Abstract,again formatte</w:t>
      </w:r>
      <w:r>
        <w:t>d as if you were writing it in your own lab report.</w:t>
      </w:r>
    </w:p>
    <w:p w14:paraId="31578450" w14:textId="77777777" w:rsidR="00B56DF4" w:rsidRDefault="00992624">
      <w:pPr>
        <w:pStyle w:val="BlockText"/>
      </w:pPr>
      <w:r>
        <w:t>Upon analyzing the collected sensing data, &lt;Jung, et al. (2021)&gt; found that there was a difference in the changes in the sensing signals of uninfected and infected pine trees, and that the mean absolute d</w:t>
      </w:r>
      <w:r>
        <w:t>eviation (MAD) could be used to distinguish between the two classes. &lt;This is the first study in which PWD was diagnosed using remote sensors attached to trees.&gt;</w:t>
      </w:r>
    </w:p>
    <w:p w14:paraId="057BD180" w14:textId="77777777" w:rsidR="00B56DF4" w:rsidRDefault="00B56DF4">
      <w:pPr>
        <w:pStyle w:val="FirstParagraph"/>
      </w:pPr>
    </w:p>
    <w:p w14:paraId="7A20C635" w14:textId="77777777" w:rsidR="00B56DF4" w:rsidRDefault="00992624">
      <w:pPr>
        <w:pStyle w:val="BodyText"/>
      </w:pPr>
      <w:r>
        <w:t xml:space="preserve">In this example the last sentence would be </w:t>
      </w:r>
      <w:r>
        <w:rPr>
          <w:b/>
          <w:bCs/>
        </w:rPr>
        <w:t>very close</w:t>
      </w:r>
      <w:r>
        <w:t xml:space="preserve"> to crossing the line into plagiarism. W</w:t>
      </w:r>
      <w:r>
        <w:t>e need to paraphrase further.</w:t>
      </w:r>
    </w:p>
    <w:p w14:paraId="5660CD9F" w14:textId="77777777" w:rsidR="00B56DF4" w:rsidRDefault="00992624">
      <w:pPr>
        <w:pStyle w:val="BlockText"/>
      </w:pPr>
      <w:r>
        <w:t>Jung, et al. (2021) was the first study to diagnose PWD using remote sensing. Using sensors attached to trees they showed clear differences in signals from trees that were vs. were not infected.</w:t>
      </w:r>
    </w:p>
    <w:p w14:paraId="5ABD3C07" w14:textId="77777777" w:rsidR="00B56DF4" w:rsidRDefault="00B56DF4">
      <w:pPr>
        <w:pStyle w:val="FirstParagraph"/>
      </w:pPr>
    </w:p>
    <w:p w14:paraId="28B4CEA2" w14:textId="77777777" w:rsidR="00B56DF4" w:rsidRDefault="00992624">
      <w:pPr>
        <w:pStyle w:val="BodyText"/>
      </w:pPr>
      <w:r>
        <w:t>This final version still makes the same point, but is more t</w:t>
      </w:r>
      <w:r>
        <w:t>horoughly reworded.</w:t>
      </w:r>
    </w:p>
    <w:p w14:paraId="3B67DA85" w14:textId="77777777" w:rsidR="00B56DF4" w:rsidRDefault="00992624">
      <w:pPr>
        <w:pStyle w:val="Heading1"/>
      </w:pPr>
      <w:bookmarkStart w:id="240" w:name="paraphrasingtwo507"/>
      <w:bookmarkEnd w:id="237"/>
      <w:bookmarkEnd w:id="239"/>
      <w:r>
        <w:t>Paraphrasing 2. Picking the Main Points</w:t>
      </w:r>
    </w:p>
    <w:p w14:paraId="1A36E69A" w14:textId="77777777" w:rsidR="00B56DF4" w:rsidRDefault="00992624">
      <w:pPr>
        <w:pStyle w:val="FirstParagraph"/>
      </w:pPr>
      <w:hyperlink w:anchor="paraphrasingone506">
        <w:r>
          <w:rPr>
            <w:rStyle w:val="Hyperlink"/>
          </w:rPr>
          <w:t>The previous page</w:t>
        </w:r>
      </w:hyperlink>
      <w:r>
        <w:t xml:space="preserve"> pointed out the main features of a well-written paraphrasing statement. * The paraphrased sentence captures the key idea of the original </w:t>
      </w:r>
      <w:r>
        <w:t>paragraph. * The paraphrased sentence does not contain any directly quoted phrases longer than 2-3 words. If there ARE directly quoted words, they are terminology or descriptions of specific methods, not the authors original ideas. * The paraphrased versio</w:t>
      </w:r>
      <w:r>
        <w:t>n is not overly detailed. * The original source of the paraphrased information is provided.</w:t>
      </w:r>
    </w:p>
    <w:p w14:paraId="473963F5" w14:textId="77777777" w:rsidR="00B56DF4" w:rsidRDefault="00992624">
      <w:pPr>
        <w:pStyle w:val="BodyText"/>
      </w:pPr>
      <w:r>
        <w:t>Now we will look more at how you extract the main ideas from a text you want to paraphrase. We also look at when you should not use an article as a paraphrased sour</w:t>
      </w:r>
      <w:r>
        <w:t>ce, and should go elsewhere.</w:t>
      </w:r>
    </w:p>
    <w:p w14:paraId="7FBC88D0" w14:textId="77777777" w:rsidR="00B56DF4" w:rsidRDefault="00992624">
      <w:pPr>
        <w:pStyle w:val="BodyText"/>
      </w:pPr>
      <w:r>
        <w:rPr>
          <w:b/>
          <w:bCs/>
        </w:rPr>
        <w:t>Text Source</w:t>
      </w:r>
    </w:p>
    <w:p w14:paraId="7ED99975" w14:textId="77777777" w:rsidR="00B56DF4" w:rsidRDefault="00992624">
      <w:pPr>
        <w:pStyle w:val="BodyText"/>
      </w:pPr>
      <w:r>
        <w:t xml:space="preserve">Chen Y-L, Chen W-L, Cheng Y-C, Lin M-C, Yang S-C, Tsai H-W, et al. (2021) Development of a novel ALK rearrangement screening test for non–small cell lung cancers. </w:t>
      </w:r>
      <w:r>
        <w:rPr>
          <w:i/>
          <w:iCs/>
        </w:rPr>
        <w:t>PLoS ONE</w:t>
      </w:r>
      <w:r>
        <w:t xml:space="preserve"> 16(9): e0257152. https://doi.org/10.1371/jo</w:t>
      </w:r>
      <w:r>
        <w:t>urnal.pone.0257152</w:t>
      </w:r>
    </w:p>
    <w:p w14:paraId="7CE10E1E" w14:textId="77777777" w:rsidR="00B56DF4" w:rsidRDefault="00992624">
      <w:pPr>
        <w:pStyle w:val="BodyText"/>
      </w:pPr>
      <w:r>
        <w:rPr>
          <w:b/>
          <w:bCs/>
        </w:rPr>
        <w:t>Paraphrasing the Introduction</w:t>
      </w:r>
    </w:p>
    <w:p w14:paraId="60E79566" w14:textId="77777777" w:rsidR="00B56DF4" w:rsidRDefault="00992624">
      <w:pPr>
        <w:pStyle w:val="BodyText"/>
      </w:pPr>
      <w:r>
        <w:t>This example of an Introduction section mixes information that Y.L. Chen and the other authors obtained from other sources and their own ideas and conclusions. We’ve divided the text into shorter indented blocks so we can make comments.</w:t>
      </w:r>
    </w:p>
    <w:p w14:paraId="2F5B57AD" w14:textId="77777777" w:rsidR="00B56DF4" w:rsidRDefault="00992624">
      <w:pPr>
        <w:pStyle w:val="BlockText"/>
      </w:pPr>
      <w:r>
        <w:t xml:space="preserve">Lung cancer is the </w:t>
      </w:r>
      <w:r>
        <w:t xml:space="preserve">leading cause of cancer-related death worldwide, despite improvements in relevant detection methods and treatment regimens. </w:t>
      </w:r>
      <w:r>
        <w:lastRenderedPageBreak/>
        <w:t>Personalized therapy through the selection of patients who are likely to respond to a particular therapeutic agent may improve patie</w:t>
      </w:r>
      <w:r>
        <w:t>nt survival [1].</w:t>
      </w:r>
    </w:p>
    <w:p w14:paraId="5E3F57B8" w14:textId="77777777" w:rsidR="00B56DF4" w:rsidRDefault="00B56DF4">
      <w:pPr>
        <w:pStyle w:val="FirstParagraph"/>
      </w:pPr>
    </w:p>
    <w:p w14:paraId="3F151FCF" w14:textId="77777777" w:rsidR="00B56DF4" w:rsidRDefault="00992624">
      <w:pPr>
        <w:pStyle w:val="BodyText"/>
      </w:pPr>
      <w:r>
        <w:t>This sentence summarizes an important concept in this article. You might want to use a paraphrased version of this statement in your lab report. However, if you as an author want to make a statement about the value of personalized therapi</w:t>
      </w:r>
      <w:r>
        <w:t>es, you should not use Chen, et. al (2021), because they are not the primary source; these authors did not come up with this idea. It is a concept that they learned about from other authors’ studies. We know this because they provided their source for this</w:t>
      </w:r>
      <w:r>
        <w:t xml:space="preserve"> information. You should look up Y.L. Chen’s source for the information (Reference 1), then read and paraphrase it for yourself.</w:t>
      </w:r>
    </w:p>
    <w:p w14:paraId="28722C9B" w14:textId="77777777" w:rsidR="00B56DF4" w:rsidRDefault="00992624">
      <w:pPr>
        <w:pStyle w:val="BlockText"/>
      </w:pPr>
      <w:r>
        <w:t>The most successful example is the identification of activating mutations of the EGFR gene in patients with non–small cell lung</w:t>
      </w:r>
      <w:r>
        <w:t xml:space="preserve"> cancer (NSCLC) for the administration of EGFR-kinase–targeting drugs [2].</w:t>
      </w:r>
    </w:p>
    <w:p w14:paraId="3F25F912" w14:textId="77777777" w:rsidR="00B56DF4" w:rsidRDefault="00B56DF4">
      <w:pPr>
        <w:pStyle w:val="FirstParagraph"/>
      </w:pPr>
    </w:p>
    <w:p w14:paraId="2ED0FB4F" w14:textId="77777777" w:rsidR="00B56DF4" w:rsidRDefault="00992624">
      <w:pPr>
        <w:pStyle w:val="BodyText"/>
      </w:pPr>
      <w:r>
        <w:t>Again, you should not paraphrase and cite this part of the Introduction, because it is not the original source. If you think this is a concept you want to include in your own writi</w:t>
      </w:r>
      <w:r>
        <w:t>ng, go back to the original source and read it for yourself. Then paraphrase and cite the original source.</w:t>
      </w:r>
    </w:p>
    <w:p w14:paraId="2245E263" w14:textId="77777777" w:rsidR="00B56DF4" w:rsidRDefault="00992624">
      <w:pPr>
        <w:pStyle w:val="BlockText"/>
      </w:pPr>
      <w:r>
        <w:t>Thus, the application of targeted therapies for NSCLC patients based on biomarker analysis is expected to increase.</w:t>
      </w:r>
    </w:p>
    <w:p w14:paraId="6E0ABDE3" w14:textId="77777777" w:rsidR="00B56DF4" w:rsidRDefault="00B56DF4">
      <w:pPr>
        <w:pStyle w:val="FirstParagraph"/>
      </w:pPr>
    </w:p>
    <w:p w14:paraId="2D23AA12" w14:textId="77777777" w:rsidR="00B56DF4" w:rsidRDefault="00992624">
      <w:pPr>
        <w:pStyle w:val="BodyText"/>
      </w:pPr>
      <w:r>
        <w:t>Finally we have a statement that</w:t>
      </w:r>
      <w:r>
        <w:t xml:space="preserve"> we can paraphrase. You might use this sentence in your own lab report:</w:t>
      </w:r>
    </w:p>
    <w:p w14:paraId="4C405113" w14:textId="77777777" w:rsidR="00B56DF4" w:rsidRDefault="00992624">
      <w:pPr>
        <w:pStyle w:val="BlockText"/>
      </w:pPr>
      <w:r>
        <w:t>Chen, et. al (2021) predict that a greater number of patients with NSCLC will get customized treatments based on biomarkers from their cancer cells.</w:t>
      </w:r>
    </w:p>
    <w:p w14:paraId="5A732C41" w14:textId="77777777" w:rsidR="00B56DF4" w:rsidRDefault="00B56DF4">
      <w:pPr>
        <w:pStyle w:val="FirstParagraph"/>
      </w:pPr>
    </w:p>
    <w:p w14:paraId="0F75981A" w14:textId="77777777" w:rsidR="00B56DF4" w:rsidRDefault="00992624">
      <w:pPr>
        <w:pStyle w:val="BodyText"/>
      </w:pPr>
      <w:r>
        <w:t xml:space="preserve">Ready to try another one? Here is </w:t>
      </w:r>
      <w:r>
        <w:t>the second paragraph from the Introduction.</w:t>
      </w:r>
    </w:p>
    <w:p w14:paraId="2D58D2CC" w14:textId="77777777" w:rsidR="00B56DF4" w:rsidRDefault="00992624" w:rsidP="00992624">
      <w:pPr>
        <w:pStyle w:val="Compact"/>
        <w:numPr>
          <w:ilvl w:val="0"/>
          <w:numId w:val="136"/>
        </w:numPr>
      </w:pPr>
      <w:r>
        <w:t>Which statements could you paraphrase and cite directly?</w:t>
      </w:r>
    </w:p>
    <w:p w14:paraId="439B9C2C" w14:textId="77777777" w:rsidR="00B56DF4" w:rsidRDefault="00992624" w:rsidP="00992624">
      <w:pPr>
        <w:pStyle w:val="Compact"/>
        <w:numPr>
          <w:ilvl w:val="0"/>
          <w:numId w:val="136"/>
        </w:numPr>
      </w:pPr>
      <w:r>
        <w:t>Which statements should you trace back to an earlier source before citing?</w:t>
      </w:r>
    </w:p>
    <w:p w14:paraId="43C32970" w14:textId="77777777" w:rsidR="00B56DF4" w:rsidRDefault="00992624">
      <w:pPr>
        <w:pStyle w:val="BlockText"/>
      </w:pPr>
      <w:r>
        <w:t>Soda et al. discovered the fusion of the anaplastic lymphoma kinase (ALK) gene w</w:t>
      </w:r>
      <w:r>
        <w:t>ith echinoderm microtubule–associated protein like 4 (EML4) in NSCLC as a novel molecular target for cancer therapy [3]. The reported incidence of ALK rearrangement ranges from 5% to 7% in unselected NSCLC patients, with 29% in the subset of young patients</w:t>
      </w:r>
      <w:r>
        <w:t xml:space="preserve"> with adenocarcinoma who are never or light smokers. In addition, ALK rearrangement is mutually exclusive with EGFR and KRAS mutations [4]. However, clinicopathologic characteristics are insufficient for identifying relevant patients, and molecular testing</w:t>
      </w:r>
      <w:r>
        <w:t xml:space="preserve"> is becoming the </w:t>
      </w:r>
      <w:r>
        <w:lastRenderedPageBreak/>
        <w:t>mainstream laboratory test for analyzing ALK status [5]. The recent introduction of an ALK inhibitor in therapy for patients with ALK rearrangement further necessitates the development of molecular testing to identify patients who may bene</w:t>
      </w:r>
      <w:r>
        <w:t>fit from the ALK targeted therapy [6]. Moreover, fusions of different ALK partners or even different fusion points with the same partner may result in differential sensitivity to structurally diverse ALK kinase inhibitors [7]. Thus, the detection of ALK re</w:t>
      </w:r>
      <w:r>
        <w:t>arrangement is crucial for providing quality care for patients with NSCLC in routine clinical service.</w:t>
      </w:r>
    </w:p>
    <w:p w14:paraId="31198548" w14:textId="77777777" w:rsidR="00B56DF4" w:rsidRDefault="00B56DF4">
      <w:pPr>
        <w:pStyle w:val="FirstParagraph"/>
      </w:pPr>
    </w:p>
    <w:p w14:paraId="3B1ADB98" w14:textId="77777777" w:rsidR="00B56DF4" w:rsidRDefault="00992624">
      <w:pPr>
        <w:pStyle w:val="BodyText"/>
      </w:pPr>
      <w:r>
        <w:t>Out of the entire preceding paragraph, only the last sentence does not come from another study. The paraphrased example below combines the main points o</w:t>
      </w:r>
      <w:r>
        <w:t>f paragraphs 1 and 2 into a single statement.</w:t>
      </w:r>
    </w:p>
    <w:p w14:paraId="10673827" w14:textId="77777777" w:rsidR="00B56DF4" w:rsidRDefault="00992624">
      <w:pPr>
        <w:pStyle w:val="BlockText"/>
      </w:pPr>
      <w:r>
        <w:t>Chen, et. al (2021) predict that a greater number of patients with NSCLC will get customized treatments based on biomarkers from their cancer cells. Routine detection of ALK rearrangements is one of the biomark</w:t>
      </w:r>
      <w:r>
        <w:t>ers being used this way currently.</w:t>
      </w:r>
    </w:p>
    <w:p w14:paraId="62E1F327" w14:textId="77777777" w:rsidR="00B56DF4" w:rsidRDefault="00B56DF4">
      <w:pPr>
        <w:pStyle w:val="FirstParagraph"/>
      </w:pPr>
    </w:p>
    <w:p w14:paraId="113A07D9" w14:textId="77777777" w:rsidR="00B56DF4" w:rsidRDefault="00992624">
      <w:pPr>
        <w:pStyle w:val="BodyText"/>
      </w:pPr>
      <w:r>
        <w:t>These two sentences capture the main points of the first half of the Introduction of the original article. We’ve not directly quoted Y.L. Chen, et al.’s text, avoided excessive detail, and provided the original source for our information.</w:t>
      </w:r>
    </w:p>
    <w:p w14:paraId="7A4BB9CA" w14:textId="77777777" w:rsidR="00B56DF4" w:rsidRDefault="00992624">
      <w:pPr>
        <w:pStyle w:val="BodyText"/>
      </w:pPr>
      <w:r>
        <w:t>We’ll skip the re</w:t>
      </w:r>
      <w:r>
        <w:t>st of the Introduction and look at the Discussion next.</w:t>
      </w:r>
    </w:p>
    <w:p w14:paraId="46236FCC" w14:textId="77777777" w:rsidR="00B56DF4" w:rsidRDefault="00992624">
      <w:pPr>
        <w:pStyle w:val="BodyText"/>
      </w:pPr>
      <w:r>
        <w:rPr>
          <w:b/>
          <w:bCs/>
        </w:rPr>
        <w:t>Paraphrasing the Discussion</w:t>
      </w:r>
    </w:p>
    <w:p w14:paraId="5884B0DC" w14:textId="77777777" w:rsidR="00B56DF4" w:rsidRDefault="00992624">
      <w:pPr>
        <w:pStyle w:val="BodyText"/>
      </w:pPr>
      <w:r>
        <w:t>Look at the reprinted excerpt below.</w:t>
      </w:r>
    </w:p>
    <w:p w14:paraId="7581DA42" w14:textId="77777777" w:rsidR="00B56DF4" w:rsidRDefault="00992624" w:rsidP="00992624">
      <w:pPr>
        <w:pStyle w:val="Compact"/>
        <w:numPr>
          <w:ilvl w:val="0"/>
          <w:numId w:val="137"/>
        </w:numPr>
      </w:pPr>
      <w:r>
        <w:t>Pick out 5 statements from at least 3 different paragraphs that you could paraphrase and cite. For each one try writing a paraphrased v</w:t>
      </w:r>
      <w:r>
        <w:t>ersion.</w:t>
      </w:r>
    </w:p>
    <w:p w14:paraId="119F1D3A" w14:textId="77777777" w:rsidR="00B56DF4" w:rsidRDefault="00992624" w:rsidP="00992624">
      <w:pPr>
        <w:pStyle w:val="Compact"/>
        <w:numPr>
          <w:ilvl w:val="0"/>
          <w:numId w:val="137"/>
        </w:numPr>
      </w:pPr>
      <w:r>
        <w:t>Pick out 5 statements that you would need to track back to an earlier source.</w:t>
      </w:r>
    </w:p>
    <w:p w14:paraId="2030E84E" w14:textId="77777777" w:rsidR="00B56DF4" w:rsidRDefault="00992624" w:rsidP="00992624">
      <w:pPr>
        <w:pStyle w:val="Compact"/>
        <w:numPr>
          <w:ilvl w:val="0"/>
          <w:numId w:val="137"/>
        </w:numPr>
      </w:pPr>
      <w:r>
        <w:t>When you are finished, compare your choices to:</w:t>
      </w:r>
    </w:p>
    <w:p w14:paraId="0F4CAE96" w14:textId="77777777" w:rsidR="00B56DF4" w:rsidRDefault="00992624" w:rsidP="00992624">
      <w:pPr>
        <w:pStyle w:val="Compact"/>
        <w:numPr>
          <w:ilvl w:val="1"/>
          <w:numId w:val="138"/>
        </w:numPr>
      </w:pPr>
      <w:r>
        <w:t>How the original authors summarized their work in the Abstract, and</w:t>
      </w:r>
    </w:p>
    <w:p w14:paraId="0BD27774" w14:textId="77777777" w:rsidR="00B56DF4" w:rsidRDefault="00992624" w:rsidP="00992624">
      <w:pPr>
        <w:pStyle w:val="Compact"/>
        <w:numPr>
          <w:ilvl w:val="1"/>
          <w:numId w:val="138"/>
        </w:numPr>
      </w:pPr>
      <w:r>
        <w:t>How we marked up the Discussion.</w:t>
      </w:r>
    </w:p>
    <w:p w14:paraId="243D5125" w14:textId="77777777" w:rsidR="00B56DF4" w:rsidRDefault="00992624">
      <w:pPr>
        <w:pStyle w:val="BlockText"/>
      </w:pPr>
      <w:r>
        <w:rPr>
          <w:b/>
          <w:bCs/>
        </w:rPr>
        <w:t>Paragraph 1</w:t>
      </w:r>
      <w:r>
        <w:t>. Activati</w:t>
      </w:r>
      <w:r>
        <w:t>ng mutations as well as genomic amplification have become critical for identifying patients with NSCLC who are suitable for molecular targeted therapy. However, NSCLC with ALK gene rearrangement constitutes approximately 5%–7% of all NSCLC patients [19]. T</w:t>
      </w:r>
      <w:r>
        <w:t>herefore, an efficient and accurate screening test for ALK rearrangements is crucial for identifying appropriate candidates for ALK inhibitor therapy.</w:t>
      </w:r>
    </w:p>
    <w:p w14:paraId="5F5EAE2A" w14:textId="77777777" w:rsidR="00B56DF4" w:rsidRDefault="00992624">
      <w:pPr>
        <w:pStyle w:val="BlockText"/>
      </w:pPr>
      <w:r>
        <w:rPr>
          <w:b/>
          <w:bCs/>
        </w:rPr>
        <w:t>Paragraph 2</w:t>
      </w:r>
      <w:r>
        <w:t>. The rationale of this ALK KD screening test is based on the premise that wild-type ALK is co</w:t>
      </w:r>
      <w:r>
        <w:t xml:space="preserve">nstitutively silent in most adult tissues and inflammatory cells [20–22]. As a result, detection of ALK KD in adult lung tissue or pleural effusion indicates aberrant ALK expression. The technology is simple, rapid, and </w:t>
      </w:r>
      <w:r>
        <w:lastRenderedPageBreak/>
        <w:t>cost effective for detecting aberran</w:t>
      </w:r>
      <w:r>
        <w:t>t mRNA expression of ALK KD. We demonstrated that the ALK KD screening strategy provides comparable sensitivity to that of ALK RGQ RT-PCR testing for MPE (12.8% vs. 10.6%, respectively) and FFPE (21.3% vs. 17.0%, respectively) in patients with EGFR-wt. Cur</w:t>
      </w:r>
      <w:r>
        <w:t>rent CAP/AMP guidelines recommend prioritizing testing of EGFR mutations followed by ALK assays. The detection rates of the ALK KD screening test are similar to those reported by Shaw AT., et al. [4] (approximately 13%), who focused on a subset of patients</w:t>
      </w:r>
      <w:r>
        <w:t xml:space="preserve"> without EGFR and KRAS gene mutations, but substantially higher than those reported by Soda et al. [3] (approximately 5%), who examined patients with unselected lung adenocarcinoma.</w:t>
      </w:r>
    </w:p>
    <w:p w14:paraId="4E4C642A" w14:textId="77777777" w:rsidR="00B56DF4" w:rsidRDefault="00992624">
      <w:pPr>
        <w:pStyle w:val="BlockText"/>
      </w:pPr>
      <w:r>
        <w:rPr>
          <w:b/>
          <w:bCs/>
        </w:rPr>
        <w:t>Paragraph 3</w:t>
      </w:r>
      <w:r>
        <w:t>. The ALK KD screening test has several advantages over current</w:t>
      </w:r>
      <w:r>
        <w:t xml:space="preserve"> products. First, our strategy can detect the presence of ALK fusion genes without knowledge of fusion partners. Second, EGFR mutation and ALK gene fusion are mutually exclusive events in lung adenocarcinoma [12, 13]. Our finding that cases with positive A</w:t>
      </w:r>
      <w:r>
        <w:t>LK gene fusion were all negative for EGFR mutations concurs with this notion. Thus, this laboratory test may be especially suitable for screening ALK gene rearrangements in EGFR-wt MPE or FFPE by using the same collection of extracted RNA.</w:t>
      </w:r>
    </w:p>
    <w:p w14:paraId="63AB701B" w14:textId="77777777" w:rsidR="00B56DF4" w:rsidRDefault="00992624">
      <w:pPr>
        <w:pStyle w:val="BlockText"/>
      </w:pPr>
      <w:r>
        <w:rPr>
          <w:b/>
          <w:bCs/>
        </w:rPr>
        <w:t>Paragraph 4</w:t>
      </w:r>
      <w:r>
        <w:t xml:space="preserve">. In </w:t>
      </w:r>
      <w:r>
        <w:t xml:space="preserve">FFPE samples, ALK KD screening and EML4-ALK multiplex PCR tests yielded discrepant results for two cases. One false positive example could be explained by included brain tissue [18, 23]. The other one was revealed to be a new ALK fusion variant, a benefit </w:t>
      </w:r>
      <w:r>
        <w:t>of using this novel technique on FFPE samples [24]. Our discovery adds SPECC1L to the list of ALK fusion partners [3, 25–29]. Because of its sensitivity to crizotinib in vitro, the ALK inhibitor should be considered for patients with SPECC1L-ALK NSCLC. Giv</w:t>
      </w:r>
      <w:r>
        <w:t>en that one-fourth of ALK-positive cases might be underdiagnosed by FISH or IHC examination alone [30], the RNA-based ALK KD screening test may be a simple alternative for routine practice. This investigation provides further support for our hypothesis tha</w:t>
      </w:r>
      <w:r>
        <w:t>t RNA is a more favorable material for comprehensive molecular diagnoses in MPE [14].</w:t>
      </w:r>
    </w:p>
    <w:p w14:paraId="42F89546" w14:textId="77777777" w:rsidR="00B56DF4" w:rsidRDefault="00992624">
      <w:pPr>
        <w:pStyle w:val="BlockText"/>
      </w:pPr>
      <w:r>
        <w:rPr>
          <w:b/>
          <w:bCs/>
        </w:rPr>
        <w:t>Paragraph 5</w:t>
      </w:r>
      <w:r>
        <w:t>. Of note, current guidelines do not recommend the use of RT-PCR technology for detecting ALK rearrangement in FFPE material because of the higher failure rate</w:t>
      </w:r>
      <w:r>
        <w:t xml:space="preserve"> in RNA-based assay due to RNA easy degrade [24]. In contrast to combined analysis of ALK KD and the control ABL1 gene in the ALK RGQ RT-PCR kit, RNA quality assessment with GAPDH (165 bp) and β2-microglobulin (256 bp) genes was chosen as our standard to s</w:t>
      </w:r>
      <w:r>
        <w:t>elect qualified samples for ALK testing. With this approach, most of the MPE samples (143/144, 99.3%) and FFPE samples (185/190, 97.4%; 5 μm, 3 sections) were favorable for testing. Our study provides a cost-effective alternative to next-generation sequenc</w:t>
      </w:r>
      <w:r>
        <w:t>ing for evaluating clinical molecular pathology in laboratories.</w:t>
      </w:r>
    </w:p>
    <w:p w14:paraId="5583739F" w14:textId="77777777" w:rsidR="00B56DF4" w:rsidRDefault="00992624">
      <w:pPr>
        <w:pStyle w:val="BlockText"/>
      </w:pPr>
      <w:r>
        <w:rPr>
          <w:b/>
          <w:bCs/>
        </w:rPr>
        <w:t>Paragraph 6</w:t>
      </w:r>
      <w:r>
        <w:t>. In this study, ALK rearrangement was associated with patients’ age but not associated with gender. The results agree with a prospective ALK screening study reporting a substantia</w:t>
      </w:r>
      <w:r>
        <w:t xml:space="preserve">l association of younger ages with ALK rearrangements. In case of gender, conflicting findings were reported [31–33]. Further investigation is required to explain the discrepancy; however, the small </w:t>
      </w:r>
      <w:r>
        <w:lastRenderedPageBreak/>
        <w:t xml:space="preserve">sample size, selection bias, or ethnic difference of our </w:t>
      </w:r>
      <w:r>
        <w:t>study might account for the difference.</w:t>
      </w:r>
    </w:p>
    <w:p w14:paraId="2EF788C2" w14:textId="77777777" w:rsidR="00B56DF4" w:rsidRDefault="00992624">
      <w:pPr>
        <w:pStyle w:val="BlockText"/>
      </w:pPr>
      <w:r>
        <w:rPr>
          <w:b/>
          <w:bCs/>
        </w:rPr>
        <w:t>Paragraph 7</w:t>
      </w:r>
      <w:r>
        <w:t>. Even though this study put emphasis on testing economy, our ALK KD test still holds its value in a scenario where cost is not a major concern. In fact, a primer set for the ALK kinase domain can be incor</w:t>
      </w:r>
      <w:r>
        <w:t>porate into a multiplex PCR. If properly designed, it can give rise to a distinct band different from other specific fusions; or in a more sophisticate system, a different color or tag can be assigned to the kinase domain product. In this way, the kinase d</w:t>
      </w:r>
      <w:r>
        <w:t>omain primers can help to detect potential novel fusions, thus eliminating the main concern of a multiplex PCR which normally can only detect known fusion events.</w:t>
      </w:r>
    </w:p>
    <w:p w14:paraId="694646D4" w14:textId="77777777" w:rsidR="00B56DF4" w:rsidRDefault="00992624">
      <w:pPr>
        <w:pStyle w:val="BlockText"/>
      </w:pPr>
      <w:r>
        <w:rPr>
          <w:b/>
          <w:bCs/>
        </w:rPr>
        <w:t>Paragraph 8</w:t>
      </w:r>
      <w:r>
        <w:t>. In summary, a novel RNA-based ALK KD analysis method has been successfully devel</w:t>
      </w:r>
      <w:r>
        <w:t>oped for ALK rearrangement screening in MPE and FFPE specimens of NSCLC. The laboratory test is simple and practical with potential to identify the rare occurrence of ALK amplification and new rearrangement partners, if substantiated by 5’RACE. The techniq</w:t>
      </w:r>
      <w:r>
        <w:t>ue also has the advantage of joint analysis of EGFR and ALK gene rearrangements in NSCLC through the use of the same collection of RNA.</w:t>
      </w:r>
    </w:p>
    <w:p w14:paraId="48181060" w14:textId="77777777" w:rsidR="00B56DF4" w:rsidRDefault="00B56DF4">
      <w:pPr>
        <w:pStyle w:val="FirstParagraph"/>
      </w:pPr>
    </w:p>
    <w:p w14:paraId="5E391927" w14:textId="77777777" w:rsidR="00B56DF4" w:rsidRDefault="00992624">
      <w:pPr>
        <w:pStyle w:val="BodyText"/>
      </w:pPr>
      <w:r>
        <w:t>So which parts can be paraphrased (and how) and cited? Below are the statements that you could safely paraphrase and ci</w:t>
      </w:r>
      <w:r>
        <w:t>te using this text as the source. The rest of the points made in the original Discussion came from other sources, so should be tracked back to those sources to be cited. How the authors summarized their own Discussion in their Abstract is shown below the l</w:t>
      </w:r>
      <w:r>
        <w:t>ist of citable points from each paragraph. Remember, the authors can reuse the same words and phrases as they did in their original Discussion to summarize their points in their Abstract. To avoid copying, you would need to change the wording more complete</w:t>
      </w:r>
      <w:r>
        <w:t>ly.</w:t>
      </w:r>
    </w:p>
    <w:p w14:paraId="4F86C4AF" w14:textId="77777777" w:rsidR="00B56DF4" w:rsidRDefault="00992624">
      <w:pPr>
        <w:pStyle w:val="BodyText"/>
      </w:pPr>
      <w:r>
        <w:rPr>
          <w:b/>
          <w:bCs/>
        </w:rPr>
        <w:t>Citable Ideas in Paragraphs 1 &amp; 2</w:t>
      </w:r>
    </w:p>
    <w:p w14:paraId="00344D69" w14:textId="77777777" w:rsidR="00B56DF4" w:rsidRDefault="00992624" w:rsidP="00992624">
      <w:pPr>
        <w:pStyle w:val="Compact"/>
        <w:numPr>
          <w:ilvl w:val="0"/>
          <w:numId w:val="139"/>
        </w:numPr>
      </w:pPr>
      <w:r>
        <w:t>Activating mutations as well as genomic amplification have become critical for identifying patients with NSCLC who are suitable for molecular targeted therapy… Therefore, an efficient and accurate screening test for AL</w:t>
      </w:r>
      <w:r>
        <w:t>K rearrangements is crucial for identifying appropriate candidates for ALK inhibitor therapy.</w:t>
      </w:r>
    </w:p>
    <w:p w14:paraId="718A74D5" w14:textId="77777777" w:rsidR="00B56DF4" w:rsidRDefault="00992624" w:rsidP="00992624">
      <w:pPr>
        <w:pStyle w:val="Compact"/>
        <w:numPr>
          <w:ilvl w:val="0"/>
          <w:numId w:val="139"/>
        </w:numPr>
      </w:pPr>
      <w:r>
        <w:t>[D]etection of ALK KD in adult lung tissue or pleural effusion indicates aberrant ALK expression. The technology is simple, rapid, and cost effective for detectin</w:t>
      </w:r>
      <w:r>
        <w:t>g aberrant mRNA expression of ALK KD.</w:t>
      </w:r>
    </w:p>
    <w:p w14:paraId="67B0F85A" w14:textId="77777777" w:rsidR="00B56DF4" w:rsidRDefault="00992624" w:rsidP="00992624">
      <w:pPr>
        <w:pStyle w:val="Compact"/>
        <w:numPr>
          <w:ilvl w:val="0"/>
          <w:numId w:val="139"/>
        </w:numPr>
      </w:pPr>
      <w:r>
        <w:t>We demonstrated that the ALK KD screening strategy provides comparable sensitivity to that of ALK RGQ RT-PCR testing for MPE (12.8% vs. 10.6%, respectively) and FFPE (21.3% vs. 17.0%, respectively) in patients with EGF</w:t>
      </w:r>
      <w:r>
        <w:t>R-wt.</w:t>
      </w:r>
    </w:p>
    <w:p w14:paraId="0B348F5B" w14:textId="77777777" w:rsidR="00B56DF4" w:rsidRDefault="00992624" w:rsidP="00992624">
      <w:pPr>
        <w:pStyle w:val="Compact"/>
        <w:numPr>
          <w:ilvl w:val="0"/>
          <w:numId w:val="139"/>
        </w:numPr>
      </w:pPr>
      <w:r>
        <w:t>Current CAP/AMP guidelines recommend prioritizing testing of EGFR mutations followed by ALK assays.</w:t>
      </w:r>
    </w:p>
    <w:p w14:paraId="7A6C56CB" w14:textId="77777777" w:rsidR="00B56DF4" w:rsidRDefault="00B56DF4">
      <w:pPr>
        <w:pStyle w:val="FirstParagraph"/>
      </w:pPr>
    </w:p>
    <w:p w14:paraId="294AA78D" w14:textId="77777777" w:rsidR="00B56DF4" w:rsidRDefault="00992624">
      <w:pPr>
        <w:pStyle w:val="BodyText"/>
      </w:pPr>
      <w:r>
        <w:rPr>
          <w:b/>
          <w:bCs/>
          <w:i/>
          <w:iCs/>
        </w:rPr>
        <w:t>How the Authors’ Abstract Summarized Paragraphs 1 &amp; 2</w:t>
      </w:r>
    </w:p>
    <w:p w14:paraId="300AA52A" w14:textId="77777777" w:rsidR="00B56DF4" w:rsidRDefault="00992624" w:rsidP="00992624">
      <w:pPr>
        <w:pStyle w:val="Compact"/>
        <w:numPr>
          <w:ilvl w:val="0"/>
          <w:numId w:val="140"/>
        </w:numPr>
      </w:pPr>
      <w:r>
        <w:lastRenderedPageBreak/>
        <w:t>To detect ALK fusion genes, we developed a novel test using reverse transcription polymerase chain reaction (RT-PCR) for the ALK kinase domain (KD).</w:t>
      </w:r>
    </w:p>
    <w:p w14:paraId="236F070A" w14:textId="77777777" w:rsidR="00B56DF4" w:rsidRDefault="00992624" w:rsidP="00992624">
      <w:pPr>
        <w:pStyle w:val="Compact"/>
        <w:numPr>
          <w:ilvl w:val="0"/>
          <w:numId w:val="140"/>
        </w:numPr>
      </w:pPr>
      <w:r>
        <w:t>Since ALK expression is mostly silenced in the adult with the exception of neuronal tissue, the normal lung</w:t>
      </w:r>
      <w:r>
        <w:t xml:space="preserve"> tissue, mesothelial lining, and inflammatory cells are devoid of ALK transcript, making ALK KD RT-PCR an ideal surrogate test for ALK fusion transcripts in lung or pleural effusion.</w:t>
      </w:r>
    </w:p>
    <w:p w14:paraId="756DC8BF" w14:textId="77777777" w:rsidR="00B56DF4" w:rsidRDefault="00B56DF4">
      <w:pPr>
        <w:pStyle w:val="FirstParagraph"/>
      </w:pPr>
    </w:p>
    <w:p w14:paraId="0FBB377C" w14:textId="77777777" w:rsidR="00B56DF4" w:rsidRDefault="00992624">
      <w:pPr>
        <w:pStyle w:val="BodyText"/>
      </w:pPr>
      <w:r>
        <w:rPr>
          <w:b/>
          <w:bCs/>
        </w:rPr>
        <w:t>Citable Ideas in Paragraphs 3 &amp; 4</w:t>
      </w:r>
    </w:p>
    <w:p w14:paraId="1C4C3956" w14:textId="77777777" w:rsidR="00B56DF4" w:rsidRDefault="00992624" w:rsidP="00992624">
      <w:pPr>
        <w:pStyle w:val="Compact"/>
        <w:numPr>
          <w:ilvl w:val="0"/>
          <w:numId w:val="141"/>
        </w:numPr>
      </w:pPr>
      <w:r>
        <w:t xml:space="preserve">The ALK KD screening test has several </w:t>
      </w:r>
      <w:r>
        <w:t>advantages over current products. First, our strategy can detect the presence of ALK fusion genes without knowledge of fusion partners… Our finding that cases with positive ALK gene fusion were all negative for EGFR mutations concurs with this notion. Thus</w:t>
      </w:r>
      <w:r>
        <w:t>, this laboratory test may be especially suitable for screening ALK gene rearrangements in EGFR-wt MPE or FFPE by using the same collection of extracted RNA.</w:t>
      </w:r>
    </w:p>
    <w:p w14:paraId="33404EF1" w14:textId="77777777" w:rsidR="00B56DF4" w:rsidRDefault="00992624" w:rsidP="00992624">
      <w:pPr>
        <w:pStyle w:val="Compact"/>
        <w:numPr>
          <w:ilvl w:val="0"/>
          <w:numId w:val="141"/>
        </w:numPr>
      </w:pPr>
      <w:r>
        <w:t xml:space="preserve">In FFPE samples, ALK KD screening and EML4-ALK multiplex PCR tests yielded discrepant results for </w:t>
      </w:r>
      <w:r>
        <w:t>two cases.</w:t>
      </w:r>
    </w:p>
    <w:p w14:paraId="45213DF4" w14:textId="77777777" w:rsidR="00B56DF4" w:rsidRDefault="00992624" w:rsidP="00992624">
      <w:pPr>
        <w:pStyle w:val="Compact"/>
        <w:numPr>
          <w:ilvl w:val="0"/>
          <w:numId w:val="141"/>
        </w:numPr>
      </w:pPr>
      <w:r>
        <w:t>Because of its sensitivity to crizotinib in vitro, the ALK inhibitor should be considered for patients with SPECC1L-ALK NSCLC.</w:t>
      </w:r>
    </w:p>
    <w:p w14:paraId="2752A1A5" w14:textId="77777777" w:rsidR="00B56DF4" w:rsidRDefault="00B56DF4">
      <w:pPr>
        <w:pStyle w:val="FirstParagraph"/>
      </w:pPr>
    </w:p>
    <w:p w14:paraId="280FEEEA" w14:textId="77777777" w:rsidR="00B56DF4" w:rsidRDefault="00992624">
      <w:pPr>
        <w:pStyle w:val="BodyText"/>
      </w:pPr>
      <w:r>
        <w:rPr>
          <w:b/>
          <w:bCs/>
          <w:i/>
          <w:iCs/>
        </w:rPr>
        <w:t>How the Authors’ Abstract Summarized Paragraphs 3 &amp; 4</w:t>
      </w:r>
    </w:p>
    <w:p w14:paraId="064D54CA" w14:textId="77777777" w:rsidR="00B56DF4" w:rsidRDefault="00992624" w:rsidP="00992624">
      <w:pPr>
        <w:pStyle w:val="Compact"/>
        <w:numPr>
          <w:ilvl w:val="0"/>
          <w:numId w:val="142"/>
        </w:numPr>
      </w:pPr>
      <w:r>
        <w:t>It also offers an advantage over multiplex RT-PCR with the capability to detect novel ALK fusions.</w:t>
      </w:r>
    </w:p>
    <w:p w14:paraId="5FBA6B53" w14:textId="77777777" w:rsidR="00B56DF4" w:rsidRDefault="00992624" w:rsidP="00992624">
      <w:pPr>
        <w:pStyle w:val="Compact"/>
        <w:numPr>
          <w:ilvl w:val="0"/>
          <w:numId w:val="142"/>
        </w:numPr>
      </w:pPr>
      <w:r>
        <w:t>[W]e found a novel ALK fusion partner (sperm antigen with calponin homology and coiled-coil domains 1 like gene, SPECC1L) with increased sensitivity to crizo</w:t>
      </w:r>
      <w:r>
        <w:t>tinib in vitro.</w:t>
      </w:r>
    </w:p>
    <w:p w14:paraId="0DB433DC" w14:textId="77777777" w:rsidR="00B56DF4" w:rsidRDefault="00992624" w:rsidP="00992624">
      <w:pPr>
        <w:pStyle w:val="Compact"/>
        <w:numPr>
          <w:ilvl w:val="0"/>
          <w:numId w:val="142"/>
        </w:numPr>
      </w:pPr>
      <w:r>
        <w:t>Two false positive cases were found.</w:t>
      </w:r>
    </w:p>
    <w:p w14:paraId="55363731" w14:textId="77777777" w:rsidR="00B56DF4" w:rsidRDefault="00B56DF4">
      <w:pPr>
        <w:pStyle w:val="FirstParagraph"/>
      </w:pPr>
    </w:p>
    <w:p w14:paraId="1BF03C74" w14:textId="77777777" w:rsidR="00B56DF4" w:rsidRDefault="00992624">
      <w:pPr>
        <w:pStyle w:val="BodyText"/>
      </w:pPr>
      <w:r>
        <w:rPr>
          <w:b/>
          <w:bCs/>
        </w:rPr>
        <w:t>Citable Ideas in Paragraphs 5 &amp; 6</w:t>
      </w:r>
    </w:p>
    <w:p w14:paraId="6A4BE5F6" w14:textId="77777777" w:rsidR="00B56DF4" w:rsidRDefault="00992624" w:rsidP="00992624">
      <w:pPr>
        <w:pStyle w:val="Compact"/>
        <w:numPr>
          <w:ilvl w:val="0"/>
          <w:numId w:val="143"/>
        </w:numPr>
      </w:pPr>
      <w:r>
        <w:t>In contrast to combined analysis of ALK KD and the control ABL1 gene in the ALK RGQ RT-PCR kit, RNA quality assessment with GAPDH (165 bp) and β2-microglobulin (256 bp)</w:t>
      </w:r>
      <w:r>
        <w:t xml:space="preserve"> genes was chosen as our standard to select qualified samples for ALK testing. With this approach, most of the MPE samples (143/144, 99.3%) and FFPE samples (185/190, 97.4%; 5 μm, 3 sections) were favorable for testing. Our study provides a cost-effective </w:t>
      </w:r>
      <w:r>
        <w:t>alternative to next-generation sequencing for evaluating clinical molecular pathology in laboratories.</w:t>
      </w:r>
    </w:p>
    <w:p w14:paraId="7CC1F491" w14:textId="77777777" w:rsidR="00B56DF4" w:rsidRDefault="00992624" w:rsidP="00992624">
      <w:pPr>
        <w:pStyle w:val="Compact"/>
        <w:numPr>
          <w:ilvl w:val="0"/>
          <w:numId w:val="143"/>
        </w:numPr>
      </w:pPr>
      <w:r>
        <w:t>In this study, ALK rearrangement was associated with patients’ age but not associated with gender. The results agree with a prospective ALK screening stu</w:t>
      </w:r>
      <w:r>
        <w:t>dy reporting a substantial association of younger ages with ALK rearrangements.</w:t>
      </w:r>
    </w:p>
    <w:p w14:paraId="37D05596" w14:textId="77777777" w:rsidR="00B56DF4" w:rsidRDefault="00992624" w:rsidP="00992624">
      <w:pPr>
        <w:pStyle w:val="Compact"/>
        <w:numPr>
          <w:ilvl w:val="0"/>
          <w:numId w:val="143"/>
        </w:numPr>
      </w:pPr>
      <w:r>
        <w:lastRenderedPageBreak/>
        <w:t>Further investigation is required to explain the discrepancy; however, the small sample size, selection bias, or ethnic difference of our study might account for the difference</w:t>
      </w:r>
      <w:r>
        <w:t>.</w:t>
      </w:r>
    </w:p>
    <w:p w14:paraId="4E703F85" w14:textId="77777777" w:rsidR="00B56DF4" w:rsidRDefault="00B56DF4">
      <w:pPr>
        <w:pStyle w:val="FirstParagraph"/>
      </w:pPr>
    </w:p>
    <w:p w14:paraId="4341BDF6" w14:textId="77777777" w:rsidR="00B56DF4" w:rsidRDefault="00992624">
      <w:pPr>
        <w:pStyle w:val="BodyText"/>
      </w:pPr>
      <w:r>
        <w:rPr>
          <w:b/>
          <w:bCs/>
          <w:i/>
          <w:iCs/>
        </w:rPr>
        <w:t>How the Abstract Summarized Paragraph 5</w:t>
      </w:r>
    </w:p>
    <w:p w14:paraId="4C216EBE" w14:textId="77777777" w:rsidR="00B56DF4" w:rsidRDefault="00992624" w:rsidP="00992624">
      <w:pPr>
        <w:pStyle w:val="Compact"/>
        <w:numPr>
          <w:ilvl w:val="0"/>
          <w:numId w:val="144"/>
        </w:numPr>
      </w:pPr>
      <w:r>
        <w:t>The test was designed with a short PCR product (197 bp) to work for both malignant pleural effusion (MPE) and formalin-fixed, paraffin-embedded (FFPE) NSCLC samples.</w:t>
      </w:r>
    </w:p>
    <w:p w14:paraId="39A249D6" w14:textId="77777777" w:rsidR="00B56DF4" w:rsidRDefault="00992624" w:rsidP="00992624">
      <w:pPr>
        <w:pStyle w:val="Compact"/>
        <w:numPr>
          <w:ilvl w:val="0"/>
          <w:numId w:val="144"/>
        </w:numPr>
      </w:pPr>
      <w:r>
        <w:t>Using ALK IHC as a reference, the sensitivity o</w:t>
      </w:r>
      <w:r>
        <w:t>f the test was 100% for both MPE and FFPE. The specificity was 97.6% for MPE and 97.4% for FFPE.</w:t>
      </w:r>
    </w:p>
    <w:p w14:paraId="21F77647" w14:textId="77777777" w:rsidR="00B56DF4" w:rsidRDefault="00992624">
      <w:pPr>
        <w:pStyle w:val="FirstParagraph"/>
      </w:pPr>
      <w:r>
        <w:t>There was no direct summary of paragraph 6 in the Abstract. This is not unusual if the paragraph is providing deeper detailed analysis that is not essential to</w:t>
      </w:r>
      <w:r>
        <w:t xml:space="preserve"> understanding the study overall. Most of this paragraph in the original article summarized others’ published research, which is another reason not to include it in the abstract for this article.</w:t>
      </w:r>
    </w:p>
    <w:p w14:paraId="2D814BF9" w14:textId="77777777" w:rsidR="00B56DF4" w:rsidRDefault="00B56DF4">
      <w:pPr>
        <w:pStyle w:val="BodyText"/>
      </w:pPr>
    </w:p>
    <w:p w14:paraId="544C628D" w14:textId="77777777" w:rsidR="00B56DF4" w:rsidRDefault="00992624">
      <w:pPr>
        <w:pStyle w:val="BodyText"/>
      </w:pPr>
      <w:r>
        <w:rPr>
          <w:b/>
          <w:bCs/>
        </w:rPr>
        <w:t>Citable Ideas in Paragraphs 7 &amp; 8</w:t>
      </w:r>
      <w:r>
        <w:t xml:space="preserve"> * Even though this study </w:t>
      </w:r>
      <w:r>
        <w:t>put emphasis on testing economy, our ALK KD test still holds its value in a scenario where cost is not a major concern. In fact, a primer set for the ALK kinase domain can be incorporate into a multiplex PCR. If properly designed, it can give rise to a dis</w:t>
      </w:r>
      <w:r>
        <w:t>tinct band different from other specific fusions; or in a more sophisticate system, a different color or tag can be assigned to the kinase domain product. In this way, the kinase domain primers can help to detect potential novel fusions, thus eliminating t</w:t>
      </w:r>
      <w:r>
        <w:t xml:space="preserve">he main concern of a multiplex PCR which normally can only detect known fusion events. * …[A] novel RNA-based ALK KD analysis method has been successfully developed for ALK rearrangement screening in MPE and FFPE specimens of NSCLC. The laboratory test is </w:t>
      </w:r>
      <w:r>
        <w:t>simple and practical with potential to identify the rare occurrence of ALK amplification and new rearrangement partners, if substantiated by 5’RACE. The technique also has the advantage of joint analysis of EGFR and ALK gene rearrangements in NSCLC through</w:t>
      </w:r>
      <w:r>
        <w:t xml:space="preserve"> the use of the same collection of RNA.</w:t>
      </w:r>
    </w:p>
    <w:p w14:paraId="116DA5EC" w14:textId="77777777" w:rsidR="00B56DF4" w:rsidRDefault="00B56DF4">
      <w:pPr>
        <w:pStyle w:val="BodyText"/>
      </w:pPr>
    </w:p>
    <w:p w14:paraId="36831B63" w14:textId="77777777" w:rsidR="00B56DF4" w:rsidRDefault="00992624">
      <w:pPr>
        <w:pStyle w:val="BodyText"/>
      </w:pPr>
      <w:r>
        <w:rPr>
          <w:b/>
          <w:bCs/>
          <w:i/>
          <w:iCs/>
        </w:rPr>
        <w:t>How the Authors’ Abstract Summarized Paragraphs 7 &amp; 8</w:t>
      </w:r>
    </w:p>
    <w:p w14:paraId="5EBE77D6" w14:textId="77777777" w:rsidR="00B56DF4" w:rsidRDefault="00992624" w:rsidP="00992624">
      <w:pPr>
        <w:pStyle w:val="Compact"/>
        <w:numPr>
          <w:ilvl w:val="0"/>
          <w:numId w:val="145"/>
        </w:numPr>
      </w:pPr>
      <w:r>
        <w:t>Due to potential false positivity, subsequent confirmation tests such as fluorescence in situ hybridization or multiplex PCR would be preferable.</w:t>
      </w:r>
    </w:p>
    <w:p w14:paraId="4C082289" w14:textId="77777777" w:rsidR="00B56DF4" w:rsidRDefault="00992624" w:rsidP="00992624">
      <w:pPr>
        <w:pStyle w:val="Compact"/>
        <w:numPr>
          <w:ilvl w:val="0"/>
          <w:numId w:val="145"/>
        </w:numPr>
      </w:pPr>
      <w:r>
        <w:t>Nevertheless, the test is simple and inexpensive with no false negativity, making it a desirable screening tes</w:t>
      </w:r>
      <w:r>
        <w:t>t.</w:t>
      </w:r>
    </w:p>
    <w:p w14:paraId="6F21BAC8" w14:textId="77777777" w:rsidR="00B56DF4" w:rsidRDefault="00992624" w:rsidP="00992624">
      <w:pPr>
        <w:pStyle w:val="Compact"/>
        <w:numPr>
          <w:ilvl w:val="0"/>
          <w:numId w:val="145"/>
        </w:numPr>
      </w:pPr>
      <w:r>
        <w:t>In summary, a novel RNA-based ALK KD analysis was developed for ALK rearrangement screening in MPE and FFPE specimens of NSCLC. This simple inexpensive test can be implemented as routine diagnostics.</w:t>
      </w:r>
    </w:p>
    <w:p w14:paraId="7C0782C3" w14:textId="77777777" w:rsidR="00B56DF4" w:rsidRDefault="00992624">
      <w:pPr>
        <w:pStyle w:val="Heading1"/>
      </w:pPr>
      <w:bookmarkStart w:id="241" w:name="paraphrasingthree508"/>
      <w:bookmarkEnd w:id="240"/>
      <w:r>
        <w:lastRenderedPageBreak/>
        <w:t>Paraphrasing 3. Checking Context</w:t>
      </w:r>
    </w:p>
    <w:p w14:paraId="473079A3" w14:textId="77777777" w:rsidR="00B56DF4" w:rsidRDefault="00992624">
      <w:pPr>
        <w:pStyle w:val="FirstParagraph"/>
      </w:pPr>
      <w:r>
        <w:t>We’ve already seen t</w:t>
      </w:r>
      <w:r>
        <w:t>he main features of a well-written paraphrasing statement. * The paraphrased sentence captures the key idea of the original paragraph. * The paraphrased sentence does not contain any directly quoted phrases longer than 2-3 words. If there ARE directly quot</w:t>
      </w:r>
      <w:r>
        <w:t>ed words, they are terminology or descriptions of specific methods, not the authors original ideas. * The paraphrased version is not overly detailed. * The original source of the paraphrased information is provided.</w:t>
      </w:r>
    </w:p>
    <w:p w14:paraId="29B7335D" w14:textId="77777777" w:rsidR="00B56DF4" w:rsidRDefault="00992624">
      <w:pPr>
        <w:pStyle w:val="BodyText"/>
      </w:pPr>
      <w:r>
        <w:t xml:space="preserve">We’ve also looked at </w:t>
      </w:r>
      <w:hyperlink w:anchor="paraphrasingtwo507">
        <w:r>
          <w:rPr>
            <w:rStyle w:val="Hyperlink"/>
          </w:rPr>
          <w:t>how to find the citable facts in an article</w:t>
        </w:r>
      </w:hyperlink>
      <w:r>
        <w:t>, and how to know when you should not use an article as a paraphrased source, and should go elsewhere.</w:t>
      </w:r>
    </w:p>
    <w:p w14:paraId="743A45C2" w14:textId="77777777" w:rsidR="00B56DF4" w:rsidRDefault="00992624">
      <w:pPr>
        <w:pStyle w:val="BodyText"/>
      </w:pPr>
      <w:r>
        <w:t>For this exercise you are going to use all of the elements we explored previously again.</w:t>
      </w:r>
      <w:r>
        <w:t xml:space="preserve"> We are adding a final element of paraphrasing: </w:t>
      </w:r>
      <w:r>
        <w:rPr>
          <w:b/>
          <w:bCs/>
        </w:rPr>
        <w:t>maintaining context.</w:t>
      </w:r>
    </w:p>
    <w:p w14:paraId="7A930E8C" w14:textId="77777777" w:rsidR="00B56DF4" w:rsidRDefault="00992624">
      <w:pPr>
        <w:pStyle w:val="BodyText"/>
      </w:pPr>
      <w:r>
        <w:t>Often when we paraphrase a source the goal is to capture specific information contained in a single line or a single section of the source article, and use that particular piece of inform</w:t>
      </w:r>
      <w:r>
        <w:t>ation to support our own arguments. At other times we want to use part of the data from another study to support our own work. In these situations it is very hard to mis-represent the cited source’s intent.</w:t>
      </w:r>
    </w:p>
    <w:p w14:paraId="76A2006D" w14:textId="77777777" w:rsidR="00B56DF4" w:rsidRDefault="00992624">
      <w:pPr>
        <w:pStyle w:val="BodyText"/>
      </w:pPr>
      <w:r>
        <w:t>Sometimes we want to cite a source to provide bro</w:t>
      </w:r>
      <w:r>
        <w:t>ader support for our own point of view. In these situations, we need to consider an entire section of a cited source, or even the entire article. The questions we want to ask are:</w:t>
      </w:r>
    </w:p>
    <w:p w14:paraId="3FF74145" w14:textId="77777777" w:rsidR="00B56DF4" w:rsidRDefault="00992624" w:rsidP="00992624">
      <w:pPr>
        <w:pStyle w:val="Compact"/>
        <w:numPr>
          <w:ilvl w:val="0"/>
          <w:numId w:val="146"/>
        </w:numPr>
      </w:pPr>
      <w:r>
        <w:t>What are the 2-3 largest, most important arguments that the authors made?</w:t>
      </w:r>
    </w:p>
    <w:p w14:paraId="0B8FCEA9" w14:textId="77777777" w:rsidR="00B56DF4" w:rsidRDefault="00992624" w:rsidP="00992624">
      <w:pPr>
        <w:pStyle w:val="Compact"/>
        <w:numPr>
          <w:ilvl w:val="0"/>
          <w:numId w:val="146"/>
        </w:numPr>
      </w:pPr>
      <w:r>
        <w:t>Do</w:t>
      </w:r>
      <w:r>
        <w:t xml:space="preserve"> their 2-3 main arguments support your argument or position?</w:t>
      </w:r>
    </w:p>
    <w:p w14:paraId="26F7CDA9" w14:textId="77777777" w:rsidR="00B56DF4" w:rsidRDefault="00992624" w:rsidP="00992624">
      <w:pPr>
        <w:pStyle w:val="Compact"/>
        <w:numPr>
          <w:ilvl w:val="0"/>
          <w:numId w:val="146"/>
        </w:numPr>
      </w:pPr>
      <w:r>
        <w:t>Is there a reasonable, logical connection between their arguments and the general position or argument you want to support?</w:t>
      </w:r>
    </w:p>
    <w:p w14:paraId="0B99A2F1" w14:textId="77777777" w:rsidR="00B56DF4" w:rsidRDefault="00992624">
      <w:pPr>
        <w:pStyle w:val="FirstParagraph"/>
      </w:pPr>
      <w:r>
        <w:t xml:space="preserve">You do not want to pick out bits of others’ data and re-interpret them </w:t>
      </w:r>
      <w:r>
        <w:t xml:space="preserve">to suit you. Similarly you do not want to use statements made by other authors out of context. Scientists have a derogatory name for this practice: </w:t>
      </w:r>
      <w:r>
        <w:rPr>
          <w:b/>
          <w:bCs/>
        </w:rPr>
        <w:t>cherry picking</w:t>
      </w:r>
      <w:r>
        <w:t>.</w:t>
      </w:r>
    </w:p>
    <w:p w14:paraId="200CA329" w14:textId="77777777" w:rsidR="00B56DF4" w:rsidRDefault="00992624">
      <w:pPr>
        <w:pStyle w:val="BodyText"/>
      </w:pPr>
      <w:r>
        <w:t>Rather than summarizing ideas one paragraph at a time, your goals for this article are:</w:t>
      </w:r>
    </w:p>
    <w:p w14:paraId="1FDC2ACC" w14:textId="77777777" w:rsidR="00B56DF4" w:rsidRDefault="00992624" w:rsidP="00992624">
      <w:pPr>
        <w:pStyle w:val="Compact"/>
        <w:numPr>
          <w:ilvl w:val="0"/>
          <w:numId w:val="147"/>
        </w:numPr>
      </w:pPr>
      <w:r>
        <w:t>Iden</w:t>
      </w:r>
      <w:r>
        <w:t>tify the 3 most important points the authors are making in either the Introduction or the Discussion.</w:t>
      </w:r>
    </w:p>
    <w:p w14:paraId="5C6291D9" w14:textId="77777777" w:rsidR="00B56DF4" w:rsidRDefault="00992624" w:rsidP="00992624">
      <w:pPr>
        <w:pStyle w:val="Compact"/>
        <w:numPr>
          <w:ilvl w:val="0"/>
          <w:numId w:val="147"/>
        </w:numPr>
      </w:pPr>
      <w:r>
        <w:t>Look at the 3 statements at the top of the two sections, and based on what you identify as the most important points, decide which of the statements is be</w:t>
      </w:r>
      <w:r>
        <w:t>st supported by this article.</w:t>
      </w:r>
    </w:p>
    <w:p w14:paraId="4C822572" w14:textId="77777777" w:rsidR="00B56DF4" w:rsidRDefault="00992624" w:rsidP="00992624">
      <w:pPr>
        <w:pStyle w:val="Compact"/>
        <w:numPr>
          <w:ilvl w:val="0"/>
          <w:numId w:val="147"/>
        </w:numPr>
      </w:pPr>
      <w:r>
        <w:t>For the statement you choose, write 1 sentence that paraphrases this article, and that you could put into a lab report.</w:t>
      </w:r>
    </w:p>
    <w:p w14:paraId="37E36AAB" w14:textId="77777777" w:rsidR="00B56DF4" w:rsidRDefault="00992624">
      <w:pPr>
        <w:pStyle w:val="FirstParagraph"/>
      </w:pPr>
      <w:r>
        <w:rPr>
          <w:b/>
          <w:bCs/>
        </w:rPr>
        <w:t>Text Source</w:t>
      </w:r>
    </w:p>
    <w:p w14:paraId="2A7FFD4F" w14:textId="77777777" w:rsidR="00B56DF4" w:rsidRDefault="00992624">
      <w:pPr>
        <w:pStyle w:val="BodyText"/>
      </w:pPr>
      <w:r>
        <w:t>Landová E, Janovcová M, Štolhoferová I, Rádlová S, Frýdlová P, Sedláčková K, et al. (2021) Spe</w:t>
      </w:r>
      <w:r>
        <w:t xml:space="preserve">cificity of spiders among fear- and disgust-eliciting arthropods: Spiders are special, but </w:t>
      </w:r>
      <w:r>
        <w:lastRenderedPageBreak/>
        <w:t>phobics not so much. PLoS ONE 16(9): e0257726. https://doi.org/10.1371/journal.pone.0257726</w:t>
      </w:r>
    </w:p>
    <w:p w14:paraId="0B259BB7" w14:textId="77777777" w:rsidR="00B56DF4" w:rsidRDefault="00992624">
      <w:pPr>
        <w:pStyle w:val="BodyText"/>
      </w:pPr>
      <w:r>
        <w:rPr>
          <w:b/>
          <w:bCs/>
        </w:rPr>
        <w:t>Excerpt of the Original Introduction</w:t>
      </w:r>
    </w:p>
    <w:p w14:paraId="3CD3710E" w14:textId="77777777" w:rsidR="00B56DF4" w:rsidRDefault="00992624">
      <w:pPr>
        <w:pStyle w:val="BodyText"/>
      </w:pPr>
      <w:r>
        <w:t>Which general statement is best supp</w:t>
      </w:r>
      <w:r>
        <w:t>orted by this Introduction? What follow-up sentence could you add that summarizes this Introduction?</w:t>
      </w:r>
    </w:p>
    <w:p w14:paraId="16A4FB0F" w14:textId="77777777" w:rsidR="00B56DF4" w:rsidRDefault="00992624" w:rsidP="00992624">
      <w:pPr>
        <w:pStyle w:val="Compact"/>
        <w:numPr>
          <w:ilvl w:val="0"/>
          <w:numId w:val="148"/>
        </w:numPr>
      </w:pPr>
      <w:r>
        <w:t>Humans perceive spiders as an imminent threat to human survival, even though few spiders are poisonous.</w:t>
      </w:r>
    </w:p>
    <w:p w14:paraId="5240212D" w14:textId="77777777" w:rsidR="00B56DF4" w:rsidRDefault="00992624" w:rsidP="00992624">
      <w:pPr>
        <w:pStyle w:val="Compact"/>
        <w:numPr>
          <w:ilvl w:val="0"/>
          <w:numId w:val="148"/>
        </w:numPr>
      </w:pPr>
      <w:r>
        <w:t>Humans are hard-wired by evolution to react negativ</w:t>
      </w:r>
      <w:r>
        <w:t>ely to spiders, though at least some of this behavior is learned.</w:t>
      </w:r>
    </w:p>
    <w:p w14:paraId="01459411" w14:textId="77777777" w:rsidR="00B56DF4" w:rsidRDefault="00992624" w:rsidP="00992624">
      <w:pPr>
        <w:pStyle w:val="Compact"/>
        <w:numPr>
          <w:ilvl w:val="0"/>
          <w:numId w:val="148"/>
        </w:numPr>
      </w:pPr>
      <w:r>
        <w:t>Among organisms that humans innately fear, spiders seem to be unique, which suggests a deep evolutionary reason for such fear.</w:t>
      </w:r>
    </w:p>
    <w:p w14:paraId="654E060C" w14:textId="77777777" w:rsidR="00B56DF4" w:rsidRDefault="00992624">
      <w:pPr>
        <w:pStyle w:val="BlockText"/>
      </w:pPr>
      <w:r>
        <w:t>Evolutionary perspective offers an explanation why ancient biol</w:t>
      </w:r>
      <w:r>
        <w:t>ogical stimuli that were threatening to our ancestors have been prioritised by our category-specific visual attention (animals [1], snakes [2], spiders [3], big cats [4], human faces [5]) and why these reactions are accompanied by strong emotions to this d</w:t>
      </w:r>
      <w:r>
        <w:t>ay [6]. The neuroscientists explore complex ways in which neural circuits are involved in connecting various areas responsible for attention, perceiving fear, and motor reaction [7, 8]. These circuits enable quick reaction to a specific life-threatening st</w:t>
      </w:r>
      <w:r>
        <w:t>imulus and is commonly known as the fear module [9, 10].</w:t>
      </w:r>
    </w:p>
    <w:p w14:paraId="7D4AEB33" w14:textId="77777777" w:rsidR="00B56DF4" w:rsidRDefault="00992624">
      <w:pPr>
        <w:pStyle w:val="BlockText"/>
      </w:pPr>
      <w:r>
        <w:t>There is no doubt that throughout the evolutionary history, many animal species have been an important source of imminent threat to our survival either as predators [11], or parasites [12]. To this d</w:t>
      </w:r>
      <w:r>
        <w:t xml:space="preserve">ay, certain animals including spiders evoke high levels of fear and disgust (reviewed in [13]). In a survey using the standard Spider Phobia Questionnaire (SPQ), 10.3% out of 3 863 Czech respondents reported very high fear of spiders (scoring 22 or higher </w:t>
      </w:r>
      <w:r>
        <w:t>on 31-point scale; [13, 14]). Arachnophobia, an irrational, uncontrollable fear of spiders, is one of the most common specific animal phobias affecting 2.7–6.1% of general population, women significantly more often than men [15, 16]. These negative emotion</w:t>
      </w:r>
      <w:r>
        <w:t>s associated with spiders are even more intriguing since only 0.5% of all spider species represent a real potential threat to humans [17].</w:t>
      </w:r>
    </w:p>
    <w:p w14:paraId="3E2DFDF6" w14:textId="77777777" w:rsidR="00B56DF4" w:rsidRDefault="00992624">
      <w:pPr>
        <w:pStyle w:val="BlockText"/>
      </w:pPr>
      <w:r>
        <w:t>Due to higher fear or even phobia of spiders being so prevalent in a general population, one could hypothesize its evolutionary roots. Spiders might have represented a real threat to our ancestors; thus, a rapid fear response would be highly adaptive. Subs</w:t>
      </w:r>
      <w:r>
        <w:t>equently, this specific fear of spiders (or similar invertebrates) or at least a predisposition for fast associative learning of fear response [18] would become genetically fixed through natural selection. This view is consistent with the idea of Seligman’</w:t>
      </w:r>
      <w:r>
        <w:t>s biological preparedness [19]. Should this be the case, we can hypothesize that people share this negative attitude across cultures, although Davey [20] attributed this phenomenon to shared cultural stereotype. Moreover, spiders evoke not only fear, but h</w:t>
      </w:r>
      <w:r>
        <w:t xml:space="preserve">igh level of disgust too [21]. Specifically, Lorenz et al. [22] found that aversion toward spiders is associated with pathogen disgust. Disgust originally evolved because it </w:t>
      </w:r>
      <w:r>
        <w:lastRenderedPageBreak/>
        <w:t>served as an effective mechanism for orally rejecting harmful substances without t</w:t>
      </w:r>
      <w:r>
        <w:t xml:space="preserve">asting them [23]. It allowed humans to avoid the ingestion of pathogens, too [24]. Related idea posits that, in human ancestors, disgust has increased avoidance of pathogens, parasites and possible sources of contamination [25]. Different possible ways of </w:t>
      </w:r>
      <w:r>
        <w:t>getting infection are important for this hypothesis: infection through skin or genitals contact with surfaces, ingestion of pathogens and parasites through contamination, and contact with diseases transmitting animals [20, 26]. These two evolutionary expla</w:t>
      </w:r>
      <w:r>
        <w:t>nations of how spiders could have become emotionally salient stimuli are not mutually exclusive.</w:t>
      </w:r>
    </w:p>
    <w:p w14:paraId="057498B8" w14:textId="77777777" w:rsidR="00B56DF4" w:rsidRDefault="00992624">
      <w:pPr>
        <w:pStyle w:val="BlockText"/>
      </w:pPr>
      <w:r>
        <w:t>Several lines of evidence further point toward the evolutionary roots of negative emotions elicited by spider stimuli. Among those, the most serious one seems to come from developmental studies which support the view of the spiders as an important cognitiv</w:t>
      </w:r>
      <w:r>
        <w:t>e category already in infants [27–29], some as young as 5 month old [30]. However, indirect indications can be further named. One, as mentioned earlier, in self-reports, respondents typically state that spiders evoke equally fear as well as disgust [13, 31</w:t>
      </w:r>
      <w:r>
        <w:t>, 32]. This testifies to the widespread negative attitude toward spiders across respondents with different educational and socioeconomical background. While the negative attitude can be contributed to a learned culture stereotype, the only cross-cultural s</w:t>
      </w:r>
      <w:r>
        <w:t xml:space="preserve">tudy we know of [33] reports on comparable attitudes in South African respondents. Two, in accordance with the preparedness hypothesis [19], respondents associate fear more readily with the spider stimuli than the neutral stimuli [10, 34] and such fear is </w:t>
      </w:r>
      <w:r>
        <w:t xml:space="preserve">less prone to extinction [35, 36]. Moreover, similar results are reported under the instructed extinction paradigm, which involves informing participants after the fear learning, that unconditional stimulus (electric shock) will no longer be present. This </w:t>
      </w:r>
      <w:r>
        <w:t>method facilitates extinction in fear irrelevant stimuli, however if the fear relevant stimuli were images of snakes and spiders, the fear was not sensitive to instructed extinction [37, reviewed in 38]. Nonetheless it was also shown that acquired fear inh</w:t>
      </w:r>
      <w:r>
        <w:t>ibition can be modulated by participants’ sensitivity to fear of spiders [34] and lately, this line of argumentation has been questioned [39–41]. Three, respondents are attracted or distracted by spiders in visual attention tasks [42–44] suggesting spiders</w:t>
      </w:r>
      <w:r>
        <w:t xml:space="preserve"> may be evolutionarily persistent threat specified for visual detection and attention capture. However, other papers show that the personal relevance of the spider stimuli is crucial [45] as well as its potential goal-relevance to the task [46]. While none</w:t>
      </w:r>
      <w:r>
        <w:t xml:space="preserve"> of the indicators can be considered a conclusive evidence, cumulatively, they provide a reasonable argument for investigation of potential evolutionary roots of negative emotions associated with spiders.</w:t>
      </w:r>
    </w:p>
    <w:p w14:paraId="65136FDB" w14:textId="77777777" w:rsidR="00B56DF4" w:rsidRDefault="00992624">
      <w:pPr>
        <w:pStyle w:val="BlockText"/>
      </w:pPr>
      <w:r>
        <w:t>Emotions can direct automatic attention to emotiona</w:t>
      </w:r>
      <w:r>
        <w:t>lly salient stimuli [47], such as spiders or snakes, and sometimes even precede conscious perception [48]. However, perception as a cognitive process of transformation of proximal stimulus into a percept (the accessible, subjective experience that is conne</w:t>
      </w:r>
      <w:r>
        <w:t xml:space="preserve">cted with activation of a certain category in the mind; [49]) modulates further late attention towards evolutionary relevant threatening stimuli [50]. Michalovski et al. [51] studied temporal dynamics of visual attention to the spiders using ERPs </w:t>
      </w:r>
      <w:r>
        <w:lastRenderedPageBreak/>
        <w:t>(event re</w:t>
      </w:r>
      <w:r>
        <w:t>lated potentials). They found that the spiders are processed preferentially in later stages of perceptual and evaluative processing, especially in spider phobics. Late cognitive stimulus evaluation, like its proper categorization, is thus important when we</w:t>
      </w:r>
      <w:r>
        <w:t xml:space="preserve"> are confronted with classes of stimuli that have (or had in our evolutionary past) direct relevance for our well-being and survival than others. We can expect that extremely relevant stimuli are categorized into special emotional categories in human mind,</w:t>
      </w:r>
      <w:r>
        <w:t xml:space="preserve"> which may differ from other categories [49], and they are preferentially processed in the brain [52, 53]. Forming the stimulus category in the mind is thus a cognitive process when people group certain objects or concepts as equivalent or analogous reduci</w:t>
      </w:r>
      <w:r>
        <w:t xml:space="preserve">ng the information complexity, but they acquire set of information thanks to association of the object with a certain category [54]. Proper categorization of the potentially life-threatening stimuli may still direct our late attention on the one hand, but </w:t>
      </w:r>
      <w:r>
        <w:t>may allow for effective regulation of the impact of negative emotions like fear or disgust on the other one [55]. Categorization of emotional stimuli as a cognitive process assumes the existence of categories based on the everyday experience or evolutionar</w:t>
      </w:r>
      <w:r>
        <w:t>y past in some cases. If people with very different experiences form similar emotional categories containing life-threatening animal stimuli like scorpions as well as harmless spiders, it may indicate the existence of a pre-existing general category for th</w:t>
      </w:r>
      <w:r>
        <w:t>ese incentives in human mind, which may be generalized to a wider group of animal species. This argument supports the hypothetical existence of evolutionarily rooted negative emotions of specific animal stimuli, similarly to a more frequently used argument</w:t>
      </w:r>
      <w:r>
        <w:t xml:space="preserve"> of the cross-cultural agreement in emotional evaluation of these stimuli [33].</w:t>
      </w:r>
    </w:p>
    <w:p w14:paraId="35B71A6C" w14:textId="77777777" w:rsidR="00B56DF4" w:rsidRDefault="00992624">
      <w:pPr>
        <w:pStyle w:val="BlockText"/>
      </w:pPr>
      <w:r>
        <w:t>Based on this, we hypothesise that some animal stimuli may form a specific category inside the human mind on the basis of shared morphological features perceived via our sensor</w:t>
      </w:r>
      <w:r>
        <w:t>y system. Such cognitive category can additionally interact with emotional processing during its perception. Therefore, forming a cognitive category goes along with emotional evaluation, making it the cognitive process.</w:t>
      </w:r>
    </w:p>
    <w:p w14:paraId="4C7D705C" w14:textId="77777777" w:rsidR="00B56DF4" w:rsidRDefault="00992624">
      <w:pPr>
        <w:pStyle w:val="BlockText"/>
      </w:pPr>
      <w:r>
        <w:t>Are spiders therefore perceived as a</w:t>
      </w:r>
      <w:r>
        <w:t xml:space="preserve"> specific group distinct from other invertebrates? Gerdes et al. [21] compared subjective emotional evaluation of spiders and three other groups of insects: beetles, bees and wasps, butterflies, and moths. They found that spiders evoke more fear and disgus</w:t>
      </w:r>
      <w:r>
        <w:t>t than the other groups and they concluded that among these groups, spiders are truly specific stimuli. Contrary, Breuer et al. [56] found that all crawling invertebrates, spiders included, are perceived more negatively compared to those that can fly by 9–</w:t>
      </w:r>
      <w:r>
        <w:t>13 years old children. Shipley and Bixler [57] offered US college students 10 silhouettes of insects, spiders, and other invertebrates in paired forced choice test. In this study, spiders formed one cluster together with a praying mantis, wheel bug, stag b</w:t>
      </w:r>
      <w:r>
        <w:t>eetle and a house centipede. Despite great attention paid to the study of fear and disgust evoked by spiders [13, 20, 32, 51, 58–61], the question of specificity of spider stimulus still remains open.</w:t>
      </w:r>
    </w:p>
    <w:p w14:paraId="034C4C12" w14:textId="77777777" w:rsidR="00B56DF4" w:rsidRDefault="00992624">
      <w:pPr>
        <w:pStyle w:val="BlockText"/>
      </w:pPr>
      <w:r>
        <w:lastRenderedPageBreak/>
        <w:t>For these reasons, general aim of this study is to dete</w:t>
      </w:r>
      <w:r>
        <w:t>rmine prototypical stimuli (spiders and spider-like arthropods) that elicit pronounced emotional response. We asked whether high negative emotional evaluation (fear and/or disgust) is specific to spiders compared to other arthropods. Regarding phylogeny, s</w:t>
      </w:r>
      <w:r>
        <w:t>piders are representatives of Chelicerata which in turn are one of four major extant arthropod groups (other three being Myriapoda, Crustacea and Insecta; for detailed phylogeny and taxonomy see [62], and S1 Table in S1 File). To answer our questions, we c</w:t>
      </w:r>
      <w:r>
        <w:t>hose a wide variety of stimuli including several representatives of spiders, nine other main clades of chelicerates as well as representatives of above-mentioned arthropod groups. Together, the selected stimuli represent full morphological diversity of liv</w:t>
      </w:r>
      <w:r>
        <w:t>ing spiders and its closest relatives allowing for a precise comparison on a very fine scale. Further, we asked which morphological features of spiders are responsible for their emotional evaluation. Because the emotional evaluation of spiders is closely r</w:t>
      </w:r>
      <w:r>
        <w:t>elated to the respondents’ sensitivity to a specific fear of spiders [13, 21], we tested people with normative as well as high fear of spiders. We focused on covering a full spectrum of respondents from those with low or no fear of spiders to suspected pho</w:t>
      </w:r>
      <w:r>
        <w:t>bic and near phobic respondents. Relatively large numbers of diverse respondents are firstly crucial for validly defining spiders as a prototypical stimulus in a general population. Secondly, it allows investigating from what point specific fear of spiders</w:t>
      </w:r>
      <w:r>
        <w:t xml:space="preserve"> affects subjective emotional evaluation of spider and spider-like stimuli in a manner a simple comparison of two extreme groups from opposite sides of the “fear spectrum” cannot.</w:t>
      </w:r>
    </w:p>
    <w:p w14:paraId="210F0F6E" w14:textId="77777777" w:rsidR="00B56DF4" w:rsidRDefault="00B56DF4">
      <w:pPr>
        <w:pStyle w:val="FirstParagraph"/>
      </w:pPr>
    </w:p>
    <w:p w14:paraId="59CFADFA" w14:textId="77777777" w:rsidR="00B56DF4" w:rsidRDefault="00992624">
      <w:pPr>
        <w:pStyle w:val="BodyText"/>
      </w:pPr>
      <w:r>
        <w:rPr>
          <w:b/>
          <w:bCs/>
        </w:rPr>
        <w:t>Excerpt of the Original Discussion</w:t>
      </w:r>
    </w:p>
    <w:p w14:paraId="0F523773" w14:textId="77777777" w:rsidR="00B56DF4" w:rsidRDefault="00992624">
      <w:pPr>
        <w:pStyle w:val="BodyText"/>
      </w:pPr>
      <w:r>
        <w:t>Which of these general statements is bes</w:t>
      </w:r>
      <w:r>
        <w:t>t supported by the Discussion? What follow-up sentence could you add that summarizes this Discussion?</w:t>
      </w:r>
    </w:p>
    <w:p w14:paraId="6025F245" w14:textId="77777777" w:rsidR="00B56DF4" w:rsidRDefault="00992624" w:rsidP="00992624">
      <w:pPr>
        <w:pStyle w:val="Compact"/>
        <w:numPr>
          <w:ilvl w:val="0"/>
          <w:numId w:val="149"/>
        </w:numPr>
      </w:pPr>
      <w:r>
        <w:t>Spiders stimulate strong negative or even phobic reactions because they elicit both strong fear and strong disgust.</w:t>
      </w:r>
    </w:p>
    <w:p w14:paraId="2ACC2373" w14:textId="77777777" w:rsidR="00B56DF4" w:rsidRDefault="00992624" w:rsidP="00992624">
      <w:pPr>
        <w:pStyle w:val="Compact"/>
        <w:numPr>
          <w:ilvl w:val="0"/>
          <w:numId w:val="149"/>
        </w:numPr>
      </w:pPr>
      <w:r>
        <w:t>Negative responses to spiders have the</w:t>
      </w:r>
      <w:r>
        <w:t>ir evolutionary roots in the risk of venomous bites.</w:t>
      </w:r>
    </w:p>
    <w:p w14:paraId="7478B935" w14:textId="77777777" w:rsidR="00B56DF4" w:rsidRDefault="00992624" w:rsidP="00992624">
      <w:pPr>
        <w:pStyle w:val="Compact"/>
        <w:numPr>
          <w:ilvl w:val="0"/>
          <w:numId w:val="149"/>
        </w:numPr>
      </w:pPr>
      <w:r>
        <w:t>It is unlikely that negative responses to spiders have a simple explanation. There are likely multiple evolutionary roots and connections.</w:t>
      </w:r>
    </w:p>
    <w:p w14:paraId="56661C91" w14:textId="77777777" w:rsidR="00B56DF4" w:rsidRDefault="00992624">
      <w:pPr>
        <w:pStyle w:val="BlockText"/>
      </w:pPr>
      <w:r>
        <w:rPr>
          <w:i/>
          <w:iCs/>
        </w:rPr>
        <w:t>Is position of taxonomically defined spiders on fear and disgust</w:t>
      </w:r>
      <w:r>
        <w:rPr>
          <w:i/>
          <w:iCs/>
        </w:rPr>
        <w:t xml:space="preserve"> scales distinctive compared to that of other chelicerates and arthropods?</w:t>
      </w:r>
    </w:p>
    <w:p w14:paraId="2662B953" w14:textId="77777777" w:rsidR="00B56DF4" w:rsidRDefault="00992624">
      <w:pPr>
        <w:pStyle w:val="BlockText"/>
      </w:pPr>
      <w:r>
        <w:t>When examining the mean ratings of stimuli, spiders ranked among the highest of all species according to both fear and disgust (see Table 1). All but four (out of 25) species of spi</w:t>
      </w:r>
      <w:r>
        <w:t>ders ranked above average score of the stimuli altogether. Similarly, 18 spider species scored above average in disgust. Among the top ten highest ranked species according to fear, 7 were spiders. They were the southern black widow Latrodectus mactans (ran</w:t>
      </w:r>
      <w:r>
        <w:t xml:space="preserve">king at the very top), tarantula species of the genera Aptostichus, Macrothele, Theraphosa, and Aphonopelma, the strangely </w:t>
      </w:r>
      <w:r>
        <w:lastRenderedPageBreak/>
        <w:t>looking orb-weaver spider Micrathena schreibersi with extremely long spines serving for anti-predator defence [88], and the wolf spid</w:t>
      </w:r>
      <w:r>
        <w:t>er Tasmanicosa leuckartii characteristic by its relatively large size. Three remaining species were arachnids highly resembling spiders in appearance–the whip spider Phrynus parvulus, camel spider Gluvia dorsalis, and the hooded tickspider Cryptocellus goo</w:t>
      </w:r>
      <w:r>
        <w:t>dnighti. Although these three species might look dangerous, they are harmless to humans [89–91]. On the disgust scale, the situation was similar with Aptostichus, Macrothele, Gluvia, Tasmanicosa, Phrynus, Latrodectus, and Cryptocellus which all scored amon</w:t>
      </w:r>
      <w:r>
        <w:t>g the top ten. Second top ranked the centipede Ethmostigmus trigonopodus, sea-spider Ammothea hilgendorfi and the mite Trombidium holosericeum ranked at fifth and ninth place, respectively. A parasitic tick Ixodes pacificus scored quite low in disgust whic</w:t>
      </w:r>
      <w:r>
        <w:t>h was surprising as animals associated with dirt, decay, or disease (e.g., worms, lice, tapeworms, or cockroaches) usually trigger high disgust [13, 92]. In our previous study, an engorged tick and other parasites elicited stronger disgust than spider pict</w:t>
      </w:r>
      <w:r>
        <w:t>ure stimuli [93]. We hypothesize that either respondents did not recognize the stimulus (we used a starved tick in the current study), or multiple spider stimuli overshadowed the disgust elicited by a single tick.</w:t>
      </w:r>
    </w:p>
    <w:p w14:paraId="346C660B" w14:textId="77777777" w:rsidR="00B56DF4" w:rsidRDefault="00992624">
      <w:pPr>
        <w:pStyle w:val="BlockText"/>
      </w:pPr>
      <w:r>
        <w:t>When comparing mean fear and disgust ratin</w:t>
      </w:r>
      <w:r>
        <w:t>gs of the same stimulus, a clear pattern emerged. A vast majority of spiders scored higher in fear than in disgust, while the reverse was true for a vast majority of other chelicerates and arthropods (see Fig 2). An important exception was the striped bark</w:t>
      </w:r>
      <w:r>
        <w:t xml:space="preserve"> scorpion (Centruroides vittatus), which scored very low in disgust but high in fear and hence had the highest difference between its fear and disgust ranking of all the examined stimuli. Parasites (the tick and the mite) scored much higher in disgust than</w:t>
      </w:r>
      <w:r>
        <w:t xml:space="preserve"> fear, alongside with all centipedes, the millipede of the order Spirabolida, and the woodlouse Philoscia muscorum. To summarize, spiders elicit both strong fear and strong disgust. Further, fear elicited by spider stimuli is stronger than disgust elicited</w:t>
      </w:r>
      <w:r>
        <w:t xml:space="preserve"> by the same stimulus. The reverse is true for other chelicerates and arthropods. While there are exceptions to these rules, it can be concluded that based on fear and disgust ratings, spiders (Araneae) are distinct stimuli among other examined invertebrat</w:t>
      </w:r>
      <w:r>
        <w:t>es.</w:t>
      </w:r>
    </w:p>
    <w:p w14:paraId="3D937303" w14:textId="77777777" w:rsidR="00B56DF4" w:rsidRDefault="00992624">
      <w:pPr>
        <w:pStyle w:val="BlockText"/>
      </w:pPr>
      <w:r>
        <w:rPr>
          <w:i/>
          <w:iCs/>
        </w:rPr>
        <w:t>Do spiders form a single distinct cognitive category or more species of invertebrates are perceived as a “spider”?</w:t>
      </w:r>
    </w:p>
    <w:p w14:paraId="5CB00AB6" w14:textId="77777777" w:rsidR="00B56DF4" w:rsidRDefault="00992624">
      <w:pPr>
        <w:pStyle w:val="BlockText"/>
      </w:pPr>
      <w:r>
        <w:t>Although spiders are distinctive in their fear and disgust rating among other invertebrates, it does not automatically mean that they for</w:t>
      </w:r>
      <w:r>
        <w:t>m a single distinctive cognitive category. The grounds for categories may be determined by factors related to the perceiver (e.g., fear and disgust sensitivity of the respondents, negative experience with spiders, shared evolutionary past) as well as those</w:t>
      </w:r>
      <w:r>
        <w:t xml:space="preserve"> features inherent to the stimulus (e.g., body plan with multiple legs, chelicerae, dangerously looking appendices, hairs, thorny protrusions). Theoretically, all invertebrate species that evoke fear or disgust of a certain level may be categorized togethe</w:t>
      </w:r>
      <w:r>
        <w:t xml:space="preserve">r on the basis of emotional percept only, even though they are </w:t>
      </w:r>
      <w:r>
        <w:lastRenderedPageBreak/>
        <w:t>perceptually diverse (for a review, see [94]). However, this was not the case in our study.</w:t>
      </w:r>
    </w:p>
    <w:p w14:paraId="6897D30A" w14:textId="77777777" w:rsidR="00B56DF4" w:rsidRDefault="00992624">
      <w:pPr>
        <w:pStyle w:val="BlockText"/>
      </w:pPr>
      <w:r>
        <w:t>Both cluster analysis and factor analysis divided stimuli into two major and well-defined groups that</w:t>
      </w:r>
      <w:r>
        <w:t xml:space="preserve"> can be characterized as a “spider cluster” and “non-spider cluster”. Consistently, no matter the analysis (cluster or factor analysis) or evaluated emotion (fear or disgust), clusters were as follows. The spider cluster was formed by all but two spider sp</w:t>
      </w:r>
      <w:r>
        <w:t xml:space="preserve">ecies, together with the whip spider, camel spider, sea spider, hooded tickspider, and both harvestman species (Ortholasma levipes and Phalangium opilio). The non-spider cluster was formed by an earwig Forficula auricularia, a lousefly Crataerina pallida, </w:t>
      </w:r>
      <w:r>
        <w:t>the millipede, all centipedes, and all crustaceans together with the scorpion, a pseudoscorpion Roncus lubricus, the tick, and the mite. Although the position of a few species changed among clusters depending on the analysis or dataset, the overall pattern</w:t>
      </w:r>
      <w:r>
        <w:t xml:space="preserve"> was very stable all-across (see Fig 3). To summarize, all chelicerates similar to spiders joined one category with them, while dissimilar morphotypes were excluded. This result is consistent with the view of inherited cognitive category of emotionally sal</w:t>
      </w:r>
      <w:r>
        <w:t>ient stimuli–“spiders”–which humans have shared on the basis of coevolution [44]. However, this category can be established on the basis of perceptual similarity as well [95].</w:t>
      </w:r>
    </w:p>
    <w:p w14:paraId="23880831" w14:textId="77777777" w:rsidR="00B56DF4" w:rsidRDefault="00992624">
      <w:pPr>
        <w:pStyle w:val="BlockText"/>
      </w:pPr>
      <w:r>
        <w:t>To elucidate possible evolutionary roots of spider cognitive category, we confro</w:t>
      </w:r>
      <w:r>
        <w:t>nted our results with developmental studies. Preschool children have enhanced visual detection of spiders over the mushrooms and cockroaches [27]. Further, 6-month-old children react to spiders (and snakes) by increased pupillary dilatation which indicates</w:t>
      </w:r>
      <w:r>
        <w:t xml:space="preserve"> increased emotional reaction compared to their reaction to flowers and fishes [28]. Even 5-month-old infants have basic perceptual template for spiders as Rakison and Derringer [30] showed in a series of experiments with simplified schematic pictures of s</w:t>
      </w:r>
      <w:r>
        <w:t>piders. Scrambled schematic pictures did not work compared to ones with spider features in a biologically relevant position. These schematic simplified pictures of spiders were also generalized to real photographs of spiders in habituation experiment. As t</w:t>
      </w:r>
      <w:r>
        <w:t>he infants did not have much experience with real spiders at this age, we can assume that 5-month-old infants have innate perceptual template for threatening biological spider-like stimuli. All these results support “spiders” as an inherited cognitive cate</w:t>
      </w:r>
      <w:r>
        <w:t>gory shared by humans on the basis of coevolution.</w:t>
      </w:r>
    </w:p>
    <w:p w14:paraId="34AF064F" w14:textId="77777777" w:rsidR="00B56DF4" w:rsidRDefault="00992624">
      <w:pPr>
        <w:pStyle w:val="BlockText"/>
      </w:pPr>
      <w:r>
        <w:t>Nevertheless, it should be stressed that “spiders” as a cognitive category are not identical with spiders in a biological (taxonomical) sense, i.e., with the order Araneae. The “spiders” as a category aris</w:t>
      </w:r>
      <w:r>
        <w:t xml:space="preserve">ing from the subjective emotional evaluation of diverse arthropod species is formed by stimuli’s morphological similarity to a typical spider morphotype that causes perceptual similarity for respondents. Morphologically similar chelicerates are considered </w:t>
      </w:r>
      <w:r>
        <w:t>spiders (e.g., the whip spider, the camel spider). Contrarily, some spiders far from a prototypical spider morphotype (e.g., the myrmecophilous genus Myrmaplata) can exceptionally be considered as non-spiders. In this sense, a “spider-like” cognitive categ</w:t>
      </w:r>
      <w:r>
        <w:t xml:space="preserve">ory might be more convenient label. Lastly, not all spiders are alike. Two </w:t>
      </w:r>
      <w:r>
        <w:lastRenderedPageBreak/>
        <w:t>separate “spider-like” subcategories can be identified–(1) gracile, small-bodied, long-legged, smooth spiders and other chelicerates and (2) robust, large-bodied, hairy spiders roug</w:t>
      </w:r>
      <w:r>
        <w:t>hly corresponding to tarantulas (Fig 3).</w:t>
      </w:r>
    </w:p>
    <w:p w14:paraId="3991DB9E" w14:textId="77777777" w:rsidR="00B56DF4" w:rsidRDefault="00992624">
      <w:pPr>
        <w:pStyle w:val="BlockText"/>
      </w:pPr>
      <w:r>
        <w:rPr>
          <w:i/>
          <w:iCs/>
        </w:rPr>
        <w:t>Which spider morphotypes are associated with high fear and/or disgust rating of the stimulus?</w:t>
      </w:r>
    </w:p>
    <w:p w14:paraId="2BA30ADA" w14:textId="77777777" w:rsidR="00B56DF4" w:rsidRDefault="00992624">
      <w:pPr>
        <w:pStyle w:val="BlockText"/>
      </w:pPr>
      <w:r>
        <w:t>Analysis of chelicerate morphotypes provided same results when based on fear as well as disgust. Spider species were clea</w:t>
      </w:r>
      <w:r>
        <w:t xml:space="preserve">rly placed alongside a gradient defined by body perimeter on one side and body area on the other. Therefore, one end represented gracile species with large perimeter but small area (e.g., a long-bodied cellar spider), and the other end robust species with </w:t>
      </w:r>
      <w:r>
        <w:t>large area and relatively small perimeter (e.g., various tarantula species). This further supported results discussed in previous section. Robust species proved as highly salient stimuli and were those scoring high in both fear and disgust. Larger body len</w:t>
      </w:r>
      <w:r>
        <w:t>gth and higher proportion of red colour were also associated with high fear and disgust score but were driven primarily by other chelicerate species, mainly the scorpion (of very elongated body) and the mite (of dark red colour).</w:t>
      </w:r>
    </w:p>
    <w:p w14:paraId="28E4077E" w14:textId="77777777" w:rsidR="00B56DF4" w:rsidRDefault="00992624">
      <w:pPr>
        <w:pStyle w:val="BlockText"/>
      </w:pPr>
      <w:r>
        <w:t>There is only one group of</w:t>
      </w:r>
      <w:r>
        <w:t xml:space="preserve"> truly dangerous spider species that could have been important in the evolutionary context–the black widows (genus Latrodectus, family Theridiidae). Black widows are distributed in multiple continents including Africa and the Middle East [17], the area cri</w:t>
      </w:r>
      <w:r>
        <w:t>tical for coevolution with humans, and therefore they could have been an important life-threatening stimulus to our ancestors. However, this spider genus is not robust at all. There are some robust venomous spiders that might be dangerous to humans. For ex</w:t>
      </w:r>
      <w:r>
        <w:t>ample, the Australian funnel-web spiders (Atractidae) have a specific neurotoxin to deter marsupial, bird, and lizard predators, however its toxicity for humans is only a coincidence from the evolutionary point of view [96]. The same is true for tarantulas</w:t>
      </w:r>
      <w:r>
        <w:t xml:space="preserve"> (Theraphosidae) as species dangerous to humans inhabit Southern America and Australia [97] and therefore are not relevant in the evolutionary context. Accordingly, it was the black widow which scored as the most fear-eliciting stimulus. For these reasons,</w:t>
      </w:r>
      <w:r>
        <w:t xml:space="preserve"> tarantula species should not be viewed as a core prototypical spider stimulus but rather as a supernormal one [98].</w:t>
      </w:r>
    </w:p>
    <w:p w14:paraId="4F002C63" w14:textId="77777777" w:rsidR="00B56DF4" w:rsidRDefault="00992624">
      <w:pPr>
        <w:pStyle w:val="BlockText"/>
      </w:pPr>
      <w:r>
        <w:rPr>
          <w:i/>
          <w:iCs/>
        </w:rPr>
        <w:t>Which characteristics of the respondents are predictors of fear and disgust rating of spiders and other arthropods?</w:t>
      </w:r>
    </w:p>
    <w:p w14:paraId="54B3B3F8" w14:textId="77777777" w:rsidR="00B56DF4" w:rsidRDefault="00992624">
      <w:pPr>
        <w:pStyle w:val="BlockText"/>
      </w:pPr>
      <w:r>
        <w:t>Detailed analysis of th</w:t>
      </w:r>
      <w:r>
        <w:t>e respondents’ characteristics revealed that self-reported negative personal attitude toward spiders, high score in SPQ, and high score in DS-R reflected in more negative rating of all stimuli, particularly spider stimuli. Women also rated all stimuli, alt</w:t>
      </w:r>
      <w:r>
        <w:t>hough spiders in particular, more negatively than men. Older respondents as well as those with biological type of education rated all stimuli more positively. This held true for ratings in both fear and disgust (see Fig 4). Although these results are gener</w:t>
      </w:r>
      <w:r>
        <w:t>ally in line with results of other researchers (negative emotions elicited by spiders [21, 32, 58, 60, 99–101]; gender differences [102]), two interesting points can be discussed.</w:t>
      </w:r>
    </w:p>
    <w:p w14:paraId="0D0C216A" w14:textId="77777777" w:rsidR="00B56DF4" w:rsidRDefault="00992624">
      <w:pPr>
        <w:pStyle w:val="BlockText"/>
      </w:pPr>
      <w:r>
        <w:lastRenderedPageBreak/>
        <w:t>First, SPQ scores themselves predicted mean rating given to spider stimuli b</w:t>
      </w:r>
      <w:r>
        <w:t>y a given respondent (app. 60% of explained variability for both fear and disgust). This was expected to a certain degree–Mertens et al. [103], for example, found that specific sensitivity to fear of spiders, not general anxiety, was responsible for effect</w:t>
      </w:r>
      <w:r>
        <w:t>ive fear conditioning of participants in virtual reality experiments. Still, it is worth mentioning the high predictive value of the sensitivity to a specific fear of spiders alone. In fact, factors like gender or biological type of education, which are so</w:t>
      </w:r>
      <w:r>
        <w:t>metimes emphasized as very important (reviewed in [33]), proved to be very much secondary to this sensitivity represented by a simple SPQ score. This result can be of interest to clinical practitioners and other researcher when assembling, for example, ter</w:t>
      </w:r>
      <w:r>
        <w:t>rain research or pilot studies.</w:t>
      </w:r>
    </w:p>
    <w:p w14:paraId="256A9DB3" w14:textId="77777777" w:rsidR="00B56DF4" w:rsidRDefault="00992624">
      <w:pPr>
        <w:pStyle w:val="BlockText"/>
      </w:pPr>
      <w:r>
        <w:t>Second, SPQ rather than DS-R provided a better predictor in disgust ratings. This is consistent with Sawchuk et al. [59] who found that spider phobics responded more with fear than disgust toward spider stimuli. However, oth</w:t>
      </w:r>
      <w:r>
        <w:t>er studies emphasize the importance of disgust in spider phobia as well [61, 101]. We contribute our result to DS-R questionnaire covering a broad spectrum of disgust-related questions whereas SPQ focusing specifically on spider and spider-like stimuli. Al</w:t>
      </w:r>
      <w:r>
        <w:t>though DS-R can be divided into three theoretically independent subscales–core disgust, animal reminder disgust, and contamination-based disgust [67]–none of these subscales provided a significantly better prediction than the overall score. Perhaps this ca</w:t>
      </w:r>
      <w:r>
        <w:t>n be attributed to a specific position of spiders that can be perceived somewhere between the animal reminder disgust and contamination-based disgust. Alternatively, the testament of explicit SPQ simply overshadowed still quite broad orientation of DS-R su</w:t>
      </w:r>
      <w:r>
        <w:t>bscales. This conclusion is supported by our first point as well.</w:t>
      </w:r>
    </w:p>
    <w:p w14:paraId="0630ACBB" w14:textId="77777777" w:rsidR="00B56DF4" w:rsidRDefault="00992624">
      <w:pPr>
        <w:pStyle w:val="BlockText"/>
      </w:pPr>
      <w:r>
        <w:rPr>
          <w:i/>
          <w:iCs/>
        </w:rPr>
        <w:t>Is there a systematic difference in ratings of suspected phobic respondents compared to those with high, moderate, and low fear of spiders?</w:t>
      </w:r>
    </w:p>
    <w:p w14:paraId="145F271A" w14:textId="77777777" w:rsidR="00B56DF4" w:rsidRDefault="00992624">
      <w:pPr>
        <w:pStyle w:val="BlockText"/>
      </w:pPr>
      <w:r>
        <w:t>Owing to a relatively good sampling over the whole SPQ scale, we were able to define five categories that represented respondents with increasingly higher fear of spiders. We found that both fear and disgust mean scores of spider (Araneae) stimuli increase</w:t>
      </w:r>
      <w:r>
        <w:t>d gradually with SPQ categories. This same, although less prominent trend was observed for other chelicerates and other arthropods. Although generally assumed, it was seldom shown on diverse groups of stimuli [21, 56] and/or respondents with diverse fear a</w:t>
      </w:r>
      <w:r>
        <w:t>nd disgust sensitivity [13, 14, 104].</w:t>
      </w:r>
    </w:p>
    <w:p w14:paraId="216BC785" w14:textId="77777777" w:rsidR="00B56DF4" w:rsidRDefault="00992624">
      <w:pPr>
        <w:pStyle w:val="BlockText"/>
      </w:pPr>
      <w:r>
        <w:t>When comparing different stimuli within the SPQ categories, other arthropods (insects, crustaceans, millipedes, and centipedes) were rated as eliciting the lowest fear by all SPQ categories. Accordingly, spiders and ot</w:t>
      </w:r>
      <w:r>
        <w:t xml:space="preserve">her chelicerates elicited higher fear in respondents of all SPQ categories. This result is crucial as it confirms our premise that spiders and spider-like chelicerates are more fear-eliciting than other groups of arthropods. To put it differently, spiders </w:t>
      </w:r>
      <w:r>
        <w:t xml:space="preserve">are a specific stimulus eliciting augmented fear in general population not just in people with high fear of spiders or in spider phobics. If this was not the case, the specificity of spiders could be doubted as a pathological deviation from standard </w:t>
      </w:r>
      <w:r>
        <w:lastRenderedPageBreak/>
        <w:t>(but s</w:t>
      </w:r>
      <w:r>
        <w:t>ee [105]). But according to our results, elevated fear of spiders compared to other arthropods is shared by all people in general, our work further points toward the evolutionary roots of negative emotions elicited by spider stimuli. To conclude, spiders a</w:t>
      </w:r>
      <w:r>
        <w:t>re indeed special for everyone.</w:t>
      </w:r>
    </w:p>
    <w:p w14:paraId="3ED20033" w14:textId="77777777" w:rsidR="00B56DF4" w:rsidRDefault="00992624">
      <w:pPr>
        <w:pStyle w:val="BlockText"/>
      </w:pPr>
      <w:r>
        <w:t>After validating the specificity of spider-like stimulus, we focused on differences between low fear and high fear respondents. Suspected phobic respondents scored insects, crustaceans, millipedes, and centipedes very simila</w:t>
      </w:r>
      <w:r>
        <w:t>rly to respondents of almost all other categories (see Fig 5). In fact, if one category of respondents differed from the others, it would be respondents with extremely low fear of spiders. This was an important control confirming that high fear respondents</w:t>
      </w:r>
      <w:r>
        <w:t xml:space="preserve"> were sensitive to specific fear of spiders, not general fear of all invertebrates or animals. Afterwards, we focused on spider and spider-like stimuli. In accordance with our expectations, suspected phobic respondents responded to them differently than re</w:t>
      </w:r>
      <w:r>
        <w:t>spondents with low and extremely low fear of spiders. In behavioural tasks, similar results were previously reported for expectancy bias for encountering spiders [106], attentional bias to spider pictures [107], or stimulus-reaction task [108]. On the cont</w:t>
      </w:r>
      <w:r>
        <w:t>rary, high fear respondents and suspected phobic respondents scored spider and spider-like stimuli very similarly (see Fig 5). In fact, exceptionally high correlations (95.3 and 92% of explained variability for fear and disgust, respectively) show that the</w:t>
      </w:r>
      <w:r>
        <w:t>ir scores were essentially the same. We confirmed that there was no difference in ratings of high fear and suspected phobic respondents (S15 Table in S1 File). Moreover, respondents with moderate fear (though their scoring was indeed somewhere in the middl</w:t>
      </w:r>
      <w:r>
        <w:t>e) inclined more to the rating of the high fear and suspected phobic respondents than to that of low fear and extremely low fear respondents. Unexpectedly, it seems that the respondents with very low SPQ scores rather than suspected phobic ones deviate mor</w:t>
      </w:r>
      <w:r>
        <w:t>e from the average. To conclude, spiders are special but phobics not so much.</w:t>
      </w:r>
    </w:p>
    <w:p w14:paraId="195E77ED" w14:textId="77777777" w:rsidR="00B56DF4" w:rsidRDefault="00992624">
      <w:pPr>
        <w:pStyle w:val="BlockText"/>
      </w:pPr>
      <w:r>
        <w:rPr>
          <w:i/>
          <w:iCs/>
        </w:rPr>
        <w:t>General Discussion</w:t>
      </w:r>
    </w:p>
    <w:p w14:paraId="582B78F1" w14:textId="77777777" w:rsidR="00B56DF4" w:rsidRDefault="00992624">
      <w:pPr>
        <w:pStyle w:val="BlockText"/>
      </w:pPr>
      <w:r>
        <w:t>Our results show that spiders and spider-like chelicerates form a distinctive cognitive category but also that this category can be further split into two subc</w:t>
      </w:r>
      <w:r>
        <w:t xml:space="preserve">ategories. The first one can be described as gracile spiders and spider-like chelicerates, the second as robust spiders. Since the robust spiders were generally the more frightening and disgusting stimuli, it could be argued that they form the core of the </w:t>
      </w:r>
      <w:r>
        <w:t>spider-like cognitive category. However, to the best of our knowledge, no spider species of this morphotype were relevant to human evolutionary history as a life-threatening stimulus. To our ancestors, only widow spiders of the genus Latrodectus could have</w:t>
      </w:r>
      <w:r>
        <w:t xml:space="preserve"> posed a real threat. In this sense, a smaller, not so robust morphotype would have been a better candidate to evolve into a prototypical spider stimulus.</w:t>
      </w:r>
    </w:p>
    <w:p w14:paraId="16CB9816" w14:textId="77777777" w:rsidR="00B56DF4" w:rsidRDefault="00992624">
      <w:pPr>
        <w:pStyle w:val="BlockText"/>
      </w:pPr>
      <w:r>
        <w:t>Throughout the whole work, analyses based on fear ratings and disgust ratings provided very similar r</w:t>
      </w:r>
      <w:r>
        <w:t xml:space="preserve">esults. However, one important exception needs to be discussed. For all SPQ categories of respondents, spider-like stimuli elicit more fear than other arthropods. However, this is not true for disgust. Extremely low </w:t>
      </w:r>
      <w:r>
        <w:lastRenderedPageBreak/>
        <w:t>fear respondents rate spider-like stimul</w:t>
      </w:r>
      <w:r>
        <w:t>i (as a whole category) as less disgusting than other arthropods. To specify, the spider-like cognitive category is stable for all respondents but its relation to other arthropods on the disgust scale is different for a substantial section of our sample. H</w:t>
      </w:r>
      <w:r>
        <w:t>owever, fear is universal. It is further a typical feature of the whole spider-like category that they trigger more fear than disgust (see Fig 2 and previous section of Discussion.). Based on these results, we can argue that high fear is specific for spide</w:t>
      </w:r>
      <w:r>
        <w:t>r-like category while high disgust is generally elicited by all arthropods. Evolutionary roots of the specificity of the spider-like stimulus should therefore be sought in fear, with disgust being only secondary of these two emotions.</w:t>
      </w:r>
    </w:p>
    <w:p w14:paraId="1B963200" w14:textId="77777777" w:rsidR="00B56DF4" w:rsidRDefault="00992624">
      <w:pPr>
        <w:pStyle w:val="BlockText"/>
      </w:pPr>
      <w:r>
        <w:t>Disgust is an emotion</w:t>
      </w:r>
      <w:r>
        <w:t xml:space="preserve"> that prepares us to avoid infection in various behavioural tasks such as pathogen avoidance, mate choice, and social interactions [109, 110]. The categories of disgust elicitors are hence variable–parasites, vectors of diseases, body fluids, body injuries</w:t>
      </w:r>
      <w:r>
        <w:t>, hygiene threats, some sexual practices, and immoral acts [23]. The broad function of disgust led to the evolution of complex system of perceptual, emotional, and cognitive mechanisms that enable us to infer the potential infection risk. The resulting beh</w:t>
      </w:r>
      <w:r>
        <w:t>avioural and physiological response protects the body from potential infection. This complex psychological and behavioural network is known also as behavioural immune system (BIS) [111]. Spiders are neither parasites, neither important vectors of human dis</w:t>
      </w:r>
      <w:r>
        <w:t>eases [112–114]. Nevertheless, we can find other examples of generalization of pathogen disgust. Parasitic invertebrates are rated all highly disgusting [13, 33] but the same is true for insects [22] and some other non-parasitic arthropods in our study. Th</w:t>
      </w:r>
      <w:r>
        <w:t>e grater generalization of high disgust-eliciting stimuli should be adaptive for the complex task (to avoid all possible sources of infection) since false negative should be less costly than false positive in the case of BIS.</w:t>
      </w:r>
    </w:p>
    <w:p w14:paraId="6C08F1B4" w14:textId="77777777" w:rsidR="00B56DF4" w:rsidRDefault="00992624">
      <w:pPr>
        <w:pStyle w:val="BlockText"/>
      </w:pPr>
      <w:r>
        <w:t>Nevertheless, it was already s</w:t>
      </w:r>
      <w:r>
        <w:t xml:space="preserve">hown that the spider-like stimulus is simply not a spider of the order Araneae (see previous section of Discussion). We hypothesized that spiders might have represented a real threat to our ancestors thus a rapid fear response or at least a predisposition </w:t>
      </w:r>
      <w:r>
        <w:t>for fast associative learning of fear response [18, 103, 115, but see 40] would be highly adaptive, become genetically fixed and become non-associative fear [44, 116–118]. Here, we suggest extending this hypothesis on some other chelicerate stimuli, some o</w:t>
      </w:r>
      <w:r>
        <w:t>f which are actually more dangerous to humans than extant spider species. Such chelicerates are, of course, scorpions [119]. Similar idea was already explored [120]. However, the scorpion was very clearly not a member of spider-like cognitive category in t</w:t>
      </w:r>
      <w:r>
        <w:t>his study. Still, only one scorpion stimulus was included and therefore its true relation to spider-like cognitive category could not have been inspected in detail. For now, we cannot conclude on this question.</w:t>
      </w:r>
    </w:p>
    <w:p w14:paraId="2E2D8013" w14:textId="77777777" w:rsidR="00B56DF4" w:rsidRDefault="00992624">
      <w:pPr>
        <w:pStyle w:val="BlockText"/>
      </w:pPr>
      <w:r>
        <w:t>The second line of this study focused on inve</w:t>
      </w:r>
      <w:r>
        <w:t>stigating the effect of sensitivity to a specific fear of spiders on the perception of spider and spider-like stimuli. Rather unconventionally, we studied this effect across the whole SPQ scores scale. We found that the high fear respondents scored stimuli</w:t>
      </w:r>
      <w:r>
        <w:t xml:space="preserve"> identically to suspected phobic respondents. The minimum SPQ limit to classify a respondent into a “high </w:t>
      </w:r>
      <w:r>
        <w:lastRenderedPageBreak/>
        <w:t xml:space="preserve">fear” category (SPQ &gt; 15) was defined on the basis of an independent sample of Czech respondents (N = 3863) and it corresponds to 4th quartile of SPQ </w:t>
      </w:r>
      <w:r>
        <w:t xml:space="preserve">scores assessed from that survey [13, 14]. That means that about 25% of general population can be used very reliably as an approximation to truly phobic respondents who are much less prevalent in the population and often not comfortable with participation </w:t>
      </w:r>
      <w:r>
        <w:t>in this type of research. We cannot stress enough how important this result is to future arachnophobia related research. It firstly significantly facilitates the recruitment of suitable respondents. In certain types of research, it secondly decreases a nee</w:t>
      </w:r>
      <w:r>
        <w:t>d for large samples of truly phobic respondents for whom such research may be emotionally demanding. We consider this the first of the two most important results of this study.</w:t>
      </w:r>
    </w:p>
    <w:p w14:paraId="22973225" w14:textId="77777777" w:rsidR="00B56DF4" w:rsidRDefault="00992624">
      <w:pPr>
        <w:pStyle w:val="BlockText"/>
      </w:pPr>
      <w:r>
        <w:t>Multiple pieces of evidence can be named in support of evolutionary roots of ne</w:t>
      </w:r>
      <w:r>
        <w:t xml:space="preserve">gative emotions elicited by spider-like stimuli. They are the specificity of spiders among other invertebrates in general population (see previous section of Discussion), the high intensity of both fear and disgust they trigger [13, 31, 32], the existence </w:t>
      </w:r>
      <w:r>
        <w:t>of spider species which pose a real threat to humans [121], their association with pathogen disgust [20, 22], the results of visual attention tasks [42, 44], and the results of developmental studies [27–30]. Despite this fact, a simple and concise evolutio</w:t>
      </w:r>
      <w:r>
        <w:t>nary explanation of negative emotions elicited by spider-like stimuli is difficult to formulate. We are aware that our study opens just as much questions as it answers. To further inspect possibility of evolutionary roots of spider-like cognitive category,</w:t>
      </w:r>
      <w:r>
        <w:t xml:space="preserve"> we suggest addressing several issues in future research. First, all respondents in this work were Central Europeans, members of the so called WEIRD (Western, educated, industrial, rich, and democratic) society [122, 123]. Cross-cultural studies are needed</w:t>
      </w:r>
      <w:r>
        <w:t xml:space="preserve"> to validate universality of discussed findings. Second, emotions elicited by live animals are rarely tested, yet live animals are the ultimate stimuli for evolution. In addition, animals’ body size or motion are important characteristics of the stimuli [1</w:t>
      </w:r>
      <w:r>
        <w:t>24] and therefore a study examining emotions elicited by live invertebrates is further needed. Third, although the spider-like cognitive category was relatively well explored in this work, other categories of fear- or disgust-eliciting invertebrates were n</w:t>
      </w:r>
      <w:r>
        <w:t>ot. A detailed comparison to other prominent groups of such invertebrates (e.g., scorpions) could shed more light into the research of animal phobias. Nonetheless, we consider the delineation of spider-like cognitive category the second of the two most imp</w:t>
      </w:r>
      <w:r>
        <w:t>ortant results of this study.</w:t>
      </w:r>
    </w:p>
    <w:p w14:paraId="1D6B75BB" w14:textId="77777777" w:rsidR="00B56DF4" w:rsidRDefault="00992624">
      <w:pPr>
        <w:pStyle w:val="Heading1"/>
      </w:pPr>
      <w:bookmarkStart w:id="242" w:name="citformats510"/>
      <w:bookmarkEnd w:id="241"/>
      <w:r>
        <w:t>Citing Your Sources</w:t>
      </w:r>
    </w:p>
    <w:p w14:paraId="3E905AEE" w14:textId="77777777" w:rsidR="00B56DF4" w:rsidRDefault="00992624">
      <w:pPr>
        <w:pStyle w:val="FirstParagraph"/>
      </w:pPr>
      <w:r>
        <w:t xml:space="preserve">Life sciences journals follow the </w:t>
      </w:r>
      <w:r>
        <w:rPr>
          <w:b/>
          <w:bCs/>
        </w:rPr>
        <w:t>CSE (Council of Science Editors) Style Guide</w:t>
      </w:r>
      <w:r>
        <w:t xml:space="preserve"> for print and web publication. Unlike other formats you might have used in humanities or social science classes, there is not a</w:t>
      </w:r>
      <w:r>
        <w:t xml:space="preserve"> single standard “CSE citation style.” Instead CSE recommends what information citations should contain, then leaves the details of styling up to each journal or publisher. That means if you randomly select primary articles from 10 different life science j</w:t>
      </w:r>
      <w:r>
        <w:t>ournals, you might see 10 slightly to very different citation formats.</w:t>
      </w:r>
    </w:p>
    <w:p w14:paraId="42FD27B0" w14:textId="77777777" w:rsidR="00B56DF4" w:rsidRDefault="00992624">
      <w:pPr>
        <w:pStyle w:val="BodyText"/>
      </w:pPr>
      <w:r>
        <w:rPr>
          <w:b/>
          <w:bCs/>
        </w:rPr>
        <w:lastRenderedPageBreak/>
        <w:t>There is no one “right” citation format</w:t>
      </w:r>
      <w:r>
        <w:t>. Each format has benefits and drawbacks. We think it is more important to focus on using citations well than to focus on whether commas are in th</w:t>
      </w:r>
      <w:r>
        <w:t>e right place. Still, it is useful if you know a little about different formats so you know how to find the information you need when reading articles.</w:t>
      </w:r>
    </w:p>
    <w:p w14:paraId="04E872DE" w14:textId="77777777" w:rsidR="00B56DF4" w:rsidRDefault="00992624">
      <w:pPr>
        <w:pStyle w:val="Heading2"/>
      </w:pPr>
      <w:bookmarkStart w:id="243" w:name="types-of-in-text-citations"/>
      <w:r>
        <w:t>Types of In-Text Citations</w:t>
      </w:r>
    </w:p>
    <w:p w14:paraId="648B5FA6" w14:textId="77777777" w:rsidR="00B56DF4" w:rsidRDefault="00992624">
      <w:pPr>
        <w:pStyle w:val="FirstParagraph"/>
      </w:pPr>
      <w:r>
        <w:t>The two main formats for in-text citations are the name-year format, and vari</w:t>
      </w:r>
      <w:r>
        <w:t>ous numbered citations formats. Using footnotes for citing sources is rarely done in the sciences.</w:t>
      </w:r>
    </w:p>
    <w:p w14:paraId="51E15B90" w14:textId="77777777" w:rsidR="00B56DF4" w:rsidRDefault="00992624">
      <w:pPr>
        <w:pStyle w:val="Heading3"/>
      </w:pPr>
      <w:bookmarkStart w:id="244" w:name="name-year-format"/>
      <w:r>
        <w:t>Name-Year Format</w:t>
      </w:r>
    </w:p>
    <w:p w14:paraId="4D82919B" w14:textId="77777777" w:rsidR="00B56DF4" w:rsidRDefault="00992624">
      <w:pPr>
        <w:pStyle w:val="FirstParagraph"/>
      </w:pPr>
      <w:r>
        <w:t>This style of in-text citations uses the last names of the first 1-3 authors of a source and the year of publication to cite the source. Her</w:t>
      </w:r>
      <w:r>
        <w:t>e is an example of the name-year format in action, using the paragraph from the top of this page:</w:t>
      </w:r>
    </w:p>
    <w:p w14:paraId="2518CF89" w14:textId="77777777" w:rsidR="00B56DF4" w:rsidRDefault="00992624">
      <w:pPr>
        <w:pStyle w:val="BlockText"/>
      </w:pPr>
      <w:r>
        <w:t xml:space="preserve">Life sciences journals follow the CSE (Council of Science Editors) Style Guide for print and web publication (CSE, 2017). Unlike other formats you might have </w:t>
      </w:r>
      <w:r>
        <w:t>used in humanities or social science classes (Johnson, 2018), there is not a single standard “CSE style.” Instead CSE recommends what information citations should contain, then leaves the details of styling up to each journal or publisher (Taylor &amp; Colerid</w:t>
      </w:r>
      <w:r>
        <w:t>ge, 2019). That means if you randomly select primary articles from 10 different life science journals, you will see 10 slightly to very different citation formats (Johnson, 2018; Albert, et al. 2010).</w:t>
      </w:r>
    </w:p>
    <w:p w14:paraId="43DE87A5" w14:textId="77777777" w:rsidR="00B56DF4" w:rsidRDefault="00992624">
      <w:pPr>
        <w:pStyle w:val="FirstParagraph"/>
      </w:pPr>
      <w:r>
        <w:t>Different journals use slightly different versions of t</w:t>
      </w:r>
      <w:r>
        <w:t>his basic in-text citation format. Some include first name initials (Johnson A.D., 2018), do or do not have commas or periods, etc. The benefit of this format is that readers can see instantly when the evidence you cite was published, and who published it.</w:t>
      </w:r>
      <w:r>
        <w:t xml:space="preserve"> The trade-off is each citation takes up more space in the text. Some people find it interferes with reading flow too.</w:t>
      </w:r>
    </w:p>
    <w:p w14:paraId="4B06ACB7" w14:textId="77777777" w:rsidR="00B56DF4" w:rsidRDefault="00992624">
      <w:pPr>
        <w:pStyle w:val="Heading3"/>
      </w:pPr>
      <w:bookmarkStart w:id="245" w:name="numbered-list-formats"/>
      <w:bookmarkEnd w:id="244"/>
      <w:r>
        <w:t>Numbered List Formats</w:t>
      </w:r>
    </w:p>
    <w:p w14:paraId="5A1CD846" w14:textId="77777777" w:rsidR="00B56DF4" w:rsidRDefault="00992624">
      <w:pPr>
        <w:pStyle w:val="FirstParagraph"/>
      </w:pPr>
      <w:r>
        <w:t>For this in-text citation style, every source listed in the Literature Cited is assigned a number that is used to i</w:t>
      </w:r>
      <w:r>
        <w:t>dentify that reference in the main text. Numbers can be in parentheses (3,4,6-9), in brackets [2,5,7-8], or as superscripts1,4,7,11.</w:t>
      </w:r>
    </w:p>
    <w:p w14:paraId="1FA1CF92" w14:textId="77777777" w:rsidR="00B56DF4" w:rsidRDefault="00992624">
      <w:pPr>
        <w:pStyle w:val="BodyText"/>
      </w:pPr>
      <w:r>
        <w:t>When using a numbered list, the sources can be numbered in order of their first appearance in the text. For example:</w:t>
      </w:r>
    </w:p>
    <w:p w14:paraId="1DA4DB39" w14:textId="77777777" w:rsidR="00B56DF4" w:rsidRDefault="00992624">
      <w:pPr>
        <w:pStyle w:val="BlockText"/>
      </w:pPr>
      <w:r>
        <w:t xml:space="preserve">Life sciences journals follow the CSE (Council of Science Editors) style guide for print and web publication (1). Unlike other formats you </w:t>
      </w:r>
      <w:r>
        <w:t>might have used in humanities or social science classes (2), there is not a single standard “CSE style.” Instead CSE recommends what information citations should contain, then leaves the details of styling up to each journal or publisher (3). That means if</w:t>
      </w:r>
      <w:r>
        <w:t xml:space="preserve"> you randomly select primary articles from 10 different life science journals, you will see 10 slightly to very different citation formats (2, 4).</w:t>
      </w:r>
    </w:p>
    <w:p w14:paraId="587AE29C" w14:textId="77777777" w:rsidR="00B56DF4" w:rsidRDefault="00992624">
      <w:pPr>
        <w:pStyle w:val="FirstParagraph"/>
      </w:pPr>
      <w:r>
        <w:lastRenderedPageBreak/>
        <w:t>For the above example, sources would be listed in the Literature Cited section in this order.</w:t>
      </w:r>
    </w:p>
    <w:p w14:paraId="7D5470C1" w14:textId="77777777" w:rsidR="00B56DF4" w:rsidRDefault="00992624" w:rsidP="00992624">
      <w:pPr>
        <w:pStyle w:val="Compact"/>
        <w:numPr>
          <w:ilvl w:val="0"/>
          <w:numId w:val="150"/>
        </w:numPr>
      </w:pPr>
      <w:r>
        <w:t>CSE, 2017</w:t>
      </w:r>
    </w:p>
    <w:p w14:paraId="2B76A682" w14:textId="77777777" w:rsidR="00B56DF4" w:rsidRDefault="00992624" w:rsidP="00992624">
      <w:pPr>
        <w:pStyle w:val="Compact"/>
        <w:numPr>
          <w:ilvl w:val="0"/>
          <w:numId w:val="150"/>
        </w:numPr>
      </w:pPr>
      <w:r>
        <w:t>Johns</w:t>
      </w:r>
      <w:r>
        <w:t>on, 2018</w:t>
      </w:r>
    </w:p>
    <w:p w14:paraId="01DE8F97" w14:textId="77777777" w:rsidR="00B56DF4" w:rsidRDefault="00992624" w:rsidP="00992624">
      <w:pPr>
        <w:pStyle w:val="Compact"/>
        <w:numPr>
          <w:ilvl w:val="0"/>
          <w:numId w:val="150"/>
        </w:numPr>
      </w:pPr>
      <w:r>
        <w:t>Taylor &amp; Coleridge, 2019</w:t>
      </w:r>
    </w:p>
    <w:p w14:paraId="52373679" w14:textId="77777777" w:rsidR="00B56DF4" w:rsidRDefault="00992624" w:rsidP="00992624">
      <w:pPr>
        <w:pStyle w:val="Compact"/>
        <w:numPr>
          <w:ilvl w:val="0"/>
          <w:numId w:val="150"/>
        </w:numPr>
      </w:pPr>
      <w:r>
        <w:t>Albert, et al. 2010</w:t>
      </w:r>
    </w:p>
    <w:p w14:paraId="2B3196A7" w14:textId="77777777" w:rsidR="00B56DF4" w:rsidRDefault="00992624">
      <w:pPr>
        <w:pStyle w:val="FirstParagraph"/>
      </w:pPr>
      <w:r>
        <w:t>Alternatively, the sources can be numbered in alphabetical order using the last name of the first author. For example:</w:t>
      </w:r>
    </w:p>
    <w:p w14:paraId="286D5538" w14:textId="77777777" w:rsidR="00B56DF4" w:rsidRDefault="00992624">
      <w:pPr>
        <w:pStyle w:val="BlockText"/>
      </w:pPr>
      <w:r>
        <w:t>Life sciences journals follow the CSE (Council of Science Editors) style guide for print and web publication (2). Unlike other formats yo</w:t>
      </w:r>
      <w:r>
        <w:t xml:space="preserve">u might have used in humanities or social science classes (3), there is not a single standard “CSE style.” Instead CSE recommends what information citations should contain, then leaves the details of styling up to each journal or publisher (4). That means </w:t>
      </w:r>
      <w:r>
        <w:t>if you randomly select primary articles from 10 different life science journals, you will see 10 slightly to very different citation formats (1,3).</w:t>
      </w:r>
    </w:p>
    <w:p w14:paraId="056B02F0" w14:textId="77777777" w:rsidR="00B56DF4" w:rsidRDefault="00992624">
      <w:pPr>
        <w:pStyle w:val="FirstParagraph"/>
      </w:pPr>
      <w:r>
        <w:t>For this example, the sources would be listed in the Literature Cited section in this order.</w:t>
      </w:r>
    </w:p>
    <w:p w14:paraId="755C7080" w14:textId="77777777" w:rsidR="00B56DF4" w:rsidRDefault="00992624" w:rsidP="00992624">
      <w:pPr>
        <w:pStyle w:val="Compact"/>
        <w:numPr>
          <w:ilvl w:val="0"/>
          <w:numId w:val="151"/>
        </w:numPr>
      </w:pPr>
      <w:r>
        <w:t>Albert, et al. </w:t>
      </w:r>
      <w:r>
        <w:t>2010</w:t>
      </w:r>
    </w:p>
    <w:p w14:paraId="7654CAFE" w14:textId="77777777" w:rsidR="00B56DF4" w:rsidRDefault="00992624" w:rsidP="00992624">
      <w:pPr>
        <w:pStyle w:val="Compact"/>
        <w:numPr>
          <w:ilvl w:val="0"/>
          <w:numId w:val="151"/>
        </w:numPr>
      </w:pPr>
      <w:r>
        <w:t>CSE, 2017</w:t>
      </w:r>
    </w:p>
    <w:p w14:paraId="2DFC7314" w14:textId="77777777" w:rsidR="00B56DF4" w:rsidRDefault="00992624" w:rsidP="00992624">
      <w:pPr>
        <w:pStyle w:val="Compact"/>
        <w:numPr>
          <w:ilvl w:val="0"/>
          <w:numId w:val="151"/>
        </w:numPr>
      </w:pPr>
      <w:r>
        <w:t>Johnson, 2018</w:t>
      </w:r>
    </w:p>
    <w:p w14:paraId="48D78308" w14:textId="77777777" w:rsidR="00B56DF4" w:rsidRDefault="00992624" w:rsidP="00992624">
      <w:pPr>
        <w:pStyle w:val="Compact"/>
        <w:numPr>
          <w:ilvl w:val="0"/>
          <w:numId w:val="151"/>
        </w:numPr>
      </w:pPr>
      <w:r>
        <w:t>Taylor &amp; Coleridge, 2019</w:t>
      </w:r>
    </w:p>
    <w:p w14:paraId="0ECAAFAA" w14:textId="77777777" w:rsidR="00B56DF4" w:rsidRDefault="00992624">
      <w:pPr>
        <w:pStyle w:val="FirstParagraph"/>
      </w:pPr>
      <w:r>
        <w:t>In-text numbers are more compact and less distracting, but they do not tell readers anything about who published the source or when. Sources also must be re-numbered every time a source is added or remo</w:t>
      </w:r>
      <w:r>
        <w:t>ved or the order of sources changes.</w:t>
      </w:r>
    </w:p>
    <w:p w14:paraId="10C1B380" w14:textId="77777777" w:rsidR="00B56DF4" w:rsidRDefault="00992624">
      <w:pPr>
        <w:pStyle w:val="Heading2"/>
      </w:pPr>
      <w:bookmarkStart w:id="246" w:name="what-do-we-recommend"/>
      <w:bookmarkEnd w:id="243"/>
      <w:bookmarkEnd w:id="245"/>
      <w:r>
        <w:t>What Do WE Recommend?</w:t>
      </w:r>
    </w:p>
    <w:p w14:paraId="720FE574" w14:textId="77777777" w:rsidR="00B56DF4" w:rsidRDefault="00992624">
      <w:pPr>
        <w:pStyle w:val="FirstParagraph"/>
      </w:pPr>
      <w:r>
        <w:t xml:space="preserve">In our introductory courses we use the standard </w:t>
      </w:r>
      <w:r>
        <w:rPr>
          <w:b/>
          <w:bCs/>
        </w:rPr>
        <w:t>APA name-year citation format</w:t>
      </w:r>
      <w:r>
        <w:t xml:space="preserve">. It is well documented and most reference managers (including Zotero) support it. Citations can be downloaded directly </w:t>
      </w:r>
      <w:r>
        <w:t>from PubMed, Web of Science, and most other databases in APA-compatible format. Citations also can be downloaded in RIS format, imported into Zotero, and converted to APA format.</w:t>
      </w:r>
    </w:p>
    <w:p w14:paraId="66E27692" w14:textId="77777777" w:rsidR="00B56DF4" w:rsidRDefault="00992624">
      <w:pPr>
        <w:pStyle w:val="BodyText"/>
      </w:pPr>
      <w:r>
        <w:rPr>
          <w:b/>
          <w:bCs/>
        </w:rPr>
        <w:t>We do NOT follow the full APA Style Guide, only the citations formats.</w:t>
      </w:r>
      <w:r>
        <w:t xml:space="preserve"> For ex</w:t>
      </w:r>
      <w:r>
        <w:t xml:space="preserve">ample, APA style allows direct quotes in text; we do not allow our students to quote sources. In the past, we found students often imcorrectly cited their quotes. Even when they cited the sources correctly, students quoted so much from sources that almost </w:t>
      </w:r>
      <w:r>
        <w:t>none of what they wrote was in their own words. So we eliminated quotes entirely, and as a result our students started to learn to paraphrase and use sources sooner, and could do so more accurately.</w:t>
      </w:r>
    </w:p>
    <w:p w14:paraId="18EB9A61" w14:textId="77777777" w:rsidR="00B56DF4" w:rsidRDefault="00992624">
      <w:pPr>
        <w:pStyle w:val="Heading3"/>
      </w:pPr>
      <w:bookmarkStart w:id="247" w:name="formats-for-in-text-citations"/>
      <w:r>
        <w:lastRenderedPageBreak/>
        <w:t>Formats For In-Text Citations</w:t>
      </w:r>
    </w:p>
    <w:p w14:paraId="218E3ED3" w14:textId="77777777" w:rsidR="00B56DF4" w:rsidRDefault="00992624">
      <w:pPr>
        <w:pStyle w:val="FirstParagraph"/>
      </w:pPr>
      <w:r>
        <w:t>APA allows both parenthetic</w:t>
      </w:r>
      <w:r>
        <w:t>al and narrative in-text versions of the name-year format. Parenthetical citations are more common. For example, this is a parenthetical citation for a source with one author:</w:t>
      </w:r>
    </w:p>
    <w:p w14:paraId="690CF858" w14:textId="77777777" w:rsidR="00B56DF4" w:rsidRDefault="00992624">
      <w:pPr>
        <w:pStyle w:val="BlockText"/>
      </w:pPr>
      <w:r>
        <w:t>Learning theories (Brown, 2014) point to practical ways to improve rats’ ability</w:t>
      </w:r>
      <w:r>
        <w:t xml:space="preserve"> to solve the maze puzzle without requiring more training time.</w:t>
      </w:r>
    </w:p>
    <w:p w14:paraId="31A0440D" w14:textId="77777777" w:rsidR="00B56DF4" w:rsidRDefault="00992624">
      <w:pPr>
        <w:pStyle w:val="FirstParagraph"/>
      </w:pPr>
      <w:r>
        <w:t>If the source has two authors, then the parenthetical reference must list them both:</w:t>
      </w:r>
    </w:p>
    <w:p w14:paraId="6C5F78C4" w14:textId="77777777" w:rsidR="00B56DF4" w:rsidRDefault="00992624">
      <w:pPr>
        <w:pStyle w:val="BlockText"/>
      </w:pPr>
      <w:r>
        <w:t>Sequenced-based analysis of nucleotide usage found patterns similar to what has been reported previously (G</w:t>
      </w:r>
      <w:r>
        <w:t>ottschalk &amp; Hjortshoj, 2004).</w:t>
      </w:r>
    </w:p>
    <w:p w14:paraId="25A8F370" w14:textId="77777777" w:rsidR="00B56DF4" w:rsidRDefault="00992624">
      <w:pPr>
        <w:pStyle w:val="FirstParagraph"/>
      </w:pPr>
      <w:r>
        <w:t>If the source has three or more authors, the last name of the first author is used with “et al.”, which is the Latin abbreviation for “and others”:</w:t>
      </w:r>
    </w:p>
    <w:p w14:paraId="5D8FC975" w14:textId="77777777" w:rsidR="00B56DF4" w:rsidRDefault="00992624">
      <w:pPr>
        <w:pStyle w:val="BlockText"/>
      </w:pPr>
      <w:r>
        <w:t>Sampling methods in ecology have had a longstanding problem with bringing toge</w:t>
      </w:r>
      <w:r>
        <w:t>ther theories and practical challenges (Albert et al., 2010).</w:t>
      </w:r>
    </w:p>
    <w:p w14:paraId="70306910" w14:textId="77777777" w:rsidR="00B56DF4" w:rsidRDefault="00992624">
      <w:pPr>
        <w:pStyle w:val="FirstParagraph"/>
      </w:pPr>
      <w:r>
        <w:t>Narrative citations use the name(s) of the source author(s) in the sentence, and put the year in parentheses. For example:</w:t>
      </w:r>
    </w:p>
    <w:p w14:paraId="0C3B89AB" w14:textId="77777777" w:rsidR="00B56DF4" w:rsidRDefault="00992624">
      <w:pPr>
        <w:pStyle w:val="BlockText"/>
      </w:pPr>
      <w:r>
        <w:t>Alberts, et al. (2010) found that sampling methods in ecology have a lo</w:t>
      </w:r>
      <w:r>
        <w:t>ngstanding problem with bringing together theories and practical challenges.</w:t>
      </w:r>
    </w:p>
    <w:p w14:paraId="631D2C87" w14:textId="77777777" w:rsidR="00B56DF4" w:rsidRDefault="00992624">
      <w:pPr>
        <w:pStyle w:val="FirstParagraph"/>
      </w:pPr>
      <w:r>
        <w:t>In practice we try to discourage our students from using narrative citations, at least when they first start out in scientific writing. They can be a challenge to do well, and are</w:t>
      </w:r>
      <w:r>
        <w:t xml:space="preserve"> slightly harder to keep properly formatted.</w:t>
      </w:r>
    </w:p>
    <w:p w14:paraId="714214DA" w14:textId="77777777" w:rsidR="00B56DF4" w:rsidRDefault="00992624">
      <w:pPr>
        <w:pStyle w:val="Heading3"/>
      </w:pPr>
      <w:bookmarkStart w:id="248" w:name="formats-for-the-literature-cited-section"/>
      <w:bookmarkEnd w:id="247"/>
      <w:r>
        <w:t>Formats For The Literature Cited Section</w:t>
      </w:r>
    </w:p>
    <w:p w14:paraId="0F26D8EC" w14:textId="77777777" w:rsidR="00B56DF4" w:rsidRDefault="00992624">
      <w:pPr>
        <w:pStyle w:val="FirstParagraph"/>
      </w:pPr>
      <w:r>
        <w:t xml:space="preserve">The APA formats for the most common types of sources used in lab reports our outlined below. The </w:t>
      </w:r>
      <w:hyperlink r:id="rId57">
        <w:r>
          <w:rPr>
            <w:rStyle w:val="Hyperlink"/>
          </w:rPr>
          <w:t>complete guide to APA Citation Formats</w:t>
        </w:r>
      </w:hyperlink>
      <w:r>
        <w:t xml:space="preserve"> is available online. Look there for other citation formats, but remember APA supports many source types that are not appropriate for lab reports.</w:t>
      </w:r>
    </w:p>
    <w:p w14:paraId="605C9499" w14:textId="77777777" w:rsidR="00B56DF4" w:rsidRDefault="00992624">
      <w:pPr>
        <w:pStyle w:val="Heading4"/>
      </w:pPr>
      <w:bookmarkStart w:id="249" w:name="journal-article-with-page-numbers"/>
      <w:r>
        <w:t>Journal Article with Page Numbers</w:t>
      </w:r>
    </w:p>
    <w:p w14:paraId="5ABD9AA1" w14:textId="77777777" w:rsidR="00B56DF4" w:rsidRDefault="00992624">
      <w:pPr>
        <w:pStyle w:val="FirstParagraph"/>
      </w:pPr>
      <w:r>
        <w:rPr>
          <w:b/>
          <w:bCs/>
        </w:rPr>
        <w:t>Template:</w:t>
      </w:r>
    </w:p>
    <w:p w14:paraId="36E205A7" w14:textId="77777777" w:rsidR="00B56DF4" w:rsidRDefault="00992624">
      <w:pPr>
        <w:pStyle w:val="BodyText"/>
      </w:pPr>
      <w:r>
        <w:t>Lastname, i</w:t>
      </w:r>
      <w:r>
        <w:t>nitials of firstname for each author. (Year). Title. Journal, Volume(Issue), firstpage-lastpage. DOI link (if available)</w:t>
      </w:r>
    </w:p>
    <w:p w14:paraId="17FFB87A" w14:textId="77777777" w:rsidR="00B56DF4" w:rsidRDefault="00992624">
      <w:pPr>
        <w:pStyle w:val="BodyText"/>
      </w:pPr>
      <w:r>
        <w:rPr>
          <w:b/>
          <w:bCs/>
        </w:rPr>
        <w:t>Examples:</w:t>
      </w:r>
    </w:p>
    <w:p w14:paraId="4854EDDF" w14:textId="77777777" w:rsidR="00B56DF4" w:rsidRDefault="00992624">
      <w:pPr>
        <w:pStyle w:val="BodyText"/>
      </w:pPr>
      <w:r>
        <w:t xml:space="preserve">Albert, C. H., Yoccoz, N. G., Edwards Jr, T. C., &amp; Thuiller, W. (2010). Sampling in ecology and evolution: bridging theory and practice. </w:t>
      </w:r>
      <w:r>
        <w:rPr>
          <w:i/>
          <w:iCs/>
        </w:rPr>
        <w:t>Ecography</w:t>
      </w:r>
      <w:r>
        <w:t>, 33(1), 1028–1037. https://doi.org/doi: 10.1111/j.1600-0587.2010.06421.x</w:t>
      </w:r>
    </w:p>
    <w:p w14:paraId="7D365DC6" w14:textId="77777777" w:rsidR="00B56DF4" w:rsidRDefault="00992624">
      <w:pPr>
        <w:pStyle w:val="BodyText"/>
      </w:pPr>
      <w:r>
        <w:lastRenderedPageBreak/>
        <w:t>Urban-Lurain, M., Cooper, M., Haudek</w:t>
      </w:r>
      <w:r>
        <w:t xml:space="preserve">, K. C., Prevost, L., Smith, M. K., &amp; Sydlik, M. (2014). Expanding a Network for Analysis of Constructed Data Trees. </w:t>
      </w:r>
      <w:r>
        <w:rPr>
          <w:i/>
          <w:iCs/>
        </w:rPr>
        <w:t>Computers in Education Journal</w:t>
      </w:r>
      <w:r>
        <w:t>, 7(3), 65–81.</w:t>
      </w:r>
    </w:p>
    <w:p w14:paraId="29B86600" w14:textId="77777777" w:rsidR="00B56DF4" w:rsidRDefault="00992624">
      <w:pPr>
        <w:pStyle w:val="Heading4"/>
      </w:pPr>
      <w:bookmarkStart w:id="250" w:name="X3fa62a8025f96a9ceddeca73c1c54880c5db7fd"/>
      <w:bookmarkEnd w:id="249"/>
      <w:r>
        <w:t>Journal Article With an Article Number, Not Pages</w:t>
      </w:r>
    </w:p>
    <w:p w14:paraId="222DC539" w14:textId="77777777" w:rsidR="00B56DF4" w:rsidRDefault="00992624">
      <w:pPr>
        <w:pStyle w:val="FirstParagraph"/>
      </w:pPr>
      <w:r>
        <w:rPr>
          <w:b/>
          <w:bCs/>
        </w:rPr>
        <w:t>Template:</w:t>
      </w:r>
    </w:p>
    <w:p w14:paraId="50F3F086" w14:textId="77777777" w:rsidR="00B56DF4" w:rsidRDefault="00992624">
      <w:pPr>
        <w:pStyle w:val="BodyText"/>
      </w:pPr>
      <w:r>
        <w:t>Lastname, initials of firstname fo</w:t>
      </w:r>
      <w:r>
        <w:t xml:space="preserve">r each author. (Year). Title. </w:t>
      </w:r>
      <w:r>
        <w:rPr>
          <w:i/>
          <w:iCs/>
        </w:rPr>
        <w:t>Journal</w:t>
      </w:r>
      <w:r>
        <w:t>, Volume(Issue), Article #. DOI link (if available)</w:t>
      </w:r>
    </w:p>
    <w:p w14:paraId="395F3632" w14:textId="77777777" w:rsidR="00B56DF4" w:rsidRDefault="00992624">
      <w:pPr>
        <w:pStyle w:val="BodyText"/>
      </w:pPr>
      <w:r>
        <w:rPr>
          <w:b/>
          <w:bCs/>
        </w:rPr>
        <w:t>Examples:</w:t>
      </w:r>
    </w:p>
    <w:p w14:paraId="14AEFD20" w14:textId="77777777" w:rsidR="00B56DF4" w:rsidRDefault="00992624">
      <w:pPr>
        <w:pStyle w:val="BodyText"/>
      </w:pPr>
      <w:r>
        <w:t xml:space="preserve">Apkarian, N., Henderson, C., Stains, M., Raker, J., Johnson, E., &amp; Dancy, M. (2021). What impacts use of active learning in undergraduate STEM education? </w:t>
      </w:r>
      <w:r>
        <w:rPr>
          <w:i/>
          <w:iCs/>
        </w:rPr>
        <w:t>PLOS ONE</w:t>
      </w:r>
      <w:r>
        <w:t>, 16(2), Article e0247544. https://doi.org/10.1371/journal.pone.0247544</w:t>
      </w:r>
    </w:p>
    <w:p w14:paraId="183169C0" w14:textId="77777777" w:rsidR="00B56DF4" w:rsidRDefault="00992624">
      <w:pPr>
        <w:pStyle w:val="BodyText"/>
      </w:pPr>
      <w:r>
        <w:t>Ebert-May, D., Derting</w:t>
      </w:r>
      <w:r>
        <w:t xml:space="preserve">, T. L., Henkel, T. P., &amp; Passmore, H. A. (2015). Future faculty adopt learner-centered strategies after professional development. </w:t>
      </w:r>
      <w:r>
        <w:rPr>
          <w:i/>
          <w:iCs/>
        </w:rPr>
        <w:t>CBE Life Sciences Education</w:t>
      </w:r>
      <w:r>
        <w:t>, 14(2), 14:ar22. https://doi.org/10.1187/cbe.14-12-0222</w:t>
      </w:r>
    </w:p>
    <w:p w14:paraId="3AB2BC46" w14:textId="77777777" w:rsidR="00B56DF4" w:rsidRDefault="00992624">
      <w:pPr>
        <w:pStyle w:val="Heading4"/>
      </w:pPr>
      <w:bookmarkStart w:id="251" w:name="whole-book-with-single-authors"/>
      <w:bookmarkEnd w:id="250"/>
      <w:r>
        <w:t>Whole Book With Single Author(s)</w:t>
      </w:r>
    </w:p>
    <w:p w14:paraId="75ED94E1" w14:textId="77777777" w:rsidR="00B56DF4" w:rsidRDefault="00992624">
      <w:pPr>
        <w:pStyle w:val="FirstParagraph"/>
      </w:pPr>
      <w:r>
        <w:rPr>
          <w:b/>
          <w:bCs/>
        </w:rPr>
        <w:t>Template</w:t>
      </w:r>
      <w:r>
        <w:rPr>
          <w:b/>
          <w:bCs/>
        </w:rPr>
        <w:t>:</w:t>
      </w:r>
    </w:p>
    <w:p w14:paraId="36757892" w14:textId="77777777" w:rsidR="00B56DF4" w:rsidRDefault="00992624">
      <w:pPr>
        <w:pStyle w:val="BodyText"/>
      </w:pPr>
      <w:r>
        <w:t xml:space="preserve">Lastname, initials of firstname for each author. (Year). </w:t>
      </w:r>
      <w:r>
        <w:rPr>
          <w:i/>
          <w:iCs/>
        </w:rPr>
        <w:t>Title</w:t>
      </w:r>
      <w:r>
        <w:t xml:space="preserve"> (edition). Publisher. DOI link (if available)</w:t>
      </w:r>
    </w:p>
    <w:p w14:paraId="539F4431" w14:textId="77777777" w:rsidR="00B56DF4" w:rsidRDefault="00992624">
      <w:pPr>
        <w:pStyle w:val="BodyText"/>
      </w:pPr>
      <w:r>
        <w:rPr>
          <w:b/>
          <w:bCs/>
        </w:rPr>
        <w:t>Examples:</w:t>
      </w:r>
    </w:p>
    <w:p w14:paraId="2007ECC3" w14:textId="77777777" w:rsidR="00B56DF4" w:rsidRDefault="00992624">
      <w:pPr>
        <w:pStyle w:val="BodyText"/>
      </w:pPr>
      <w:r>
        <w:t xml:space="preserve">Gottschalk, K. K., &amp; Hjortshoj, K. (2004). </w:t>
      </w:r>
      <w:r>
        <w:rPr>
          <w:i/>
          <w:iCs/>
        </w:rPr>
        <w:t>The elements of teaching writing: A resource for instructors in all disciplines</w:t>
      </w:r>
      <w:r>
        <w:t>. Bedford/St.</w:t>
      </w:r>
      <w:r>
        <w:t> Martin’s.</w:t>
      </w:r>
    </w:p>
    <w:p w14:paraId="6B12A9F6" w14:textId="77777777" w:rsidR="00B56DF4" w:rsidRDefault="00992624">
      <w:pPr>
        <w:pStyle w:val="BodyText"/>
      </w:pPr>
      <w:r>
        <w:t xml:space="preserve">Lantz, B. (2013). </w:t>
      </w:r>
      <w:r>
        <w:rPr>
          <w:i/>
          <w:iCs/>
        </w:rPr>
        <w:t>Machine Learning with R: Learn How to Use R to Apply Powerful Machine Learning Methods</w:t>
      </w:r>
      <w:r>
        <w:t>. Association for Computational methods. https://dl.acm.org/doi/10.5555/2588158</w:t>
      </w:r>
    </w:p>
    <w:p w14:paraId="460F3A41" w14:textId="77777777" w:rsidR="00B56DF4" w:rsidRDefault="00992624">
      <w:pPr>
        <w:pStyle w:val="Heading4"/>
      </w:pPr>
      <w:bookmarkStart w:id="252" w:name="whole-book-with-editors"/>
      <w:bookmarkEnd w:id="251"/>
      <w:r>
        <w:t>Whole Book With Editors</w:t>
      </w:r>
    </w:p>
    <w:p w14:paraId="513A9B11" w14:textId="77777777" w:rsidR="00B56DF4" w:rsidRDefault="00992624">
      <w:pPr>
        <w:pStyle w:val="FirstParagraph"/>
      </w:pPr>
      <w:r>
        <w:rPr>
          <w:b/>
          <w:bCs/>
        </w:rPr>
        <w:t>Template:</w:t>
      </w:r>
    </w:p>
    <w:p w14:paraId="505BB1A4" w14:textId="77777777" w:rsidR="00B56DF4" w:rsidRDefault="00992624">
      <w:pPr>
        <w:pStyle w:val="BodyText"/>
      </w:pPr>
      <w:r>
        <w:t>Lastname, initials of first</w:t>
      </w:r>
      <w:r>
        <w:t xml:space="preserve">name for each editor. (Ed or Eds). (Year). </w:t>
      </w:r>
      <w:r>
        <w:rPr>
          <w:i/>
          <w:iCs/>
        </w:rPr>
        <w:t>Title</w:t>
      </w:r>
      <w:r>
        <w:t xml:space="preserve"> (edition). Publisher. URL or DOI link (if available)</w:t>
      </w:r>
    </w:p>
    <w:p w14:paraId="68BAD1F1" w14:textId="77777777" w:rsidR="00B56DF4" w:rsidRDefault="00992624">
      <w:pPr>
        <w:pStyle w:val="BodyText"/>
      </w:pPr>
      <w:r>
        <w:rPr>
          <w:b/>
          <w:bCs/>
        </w:rPr>
        <w:t>Example:</w:t>
      </w:r>
    </w:p>
    <w:p w14:paraId="621503EF" w14:textId="77777777" w:rsidR="00B56DF4" w:rsidRDefault="00992624">
      <w:pPr>
        <w:pStyle w:val="BodyText"/>
      </w:pPr>
      <w:r>
        <w:t xml:space="preserve">Anson, C. M., &amp; Moore, J. L. (Eds.). (2017). Critical transitions: Writing and the question of transfer. The WAC Clearinghouse, University Press </w:t>
      </w:r>
      <w:r>
        <w:t>of Colorado. https://wac.colostate.edu/books/perspectives/ansonmoore/</w:t>
      </w:r>
    </w:p>
    <w:p w14:paraId="5B44CB8D" w14:textId="77777777" w:rsidR="00B56DF4" w:rsidRDefault="00992624">
      <w:pPr>
        <w:pStyle w:val="Heading4"/>
      </w:pPr>
      <w:bookmarkStart w:id="253" w:name="chapter-in-an-edited-book-or-ebook"/>
      <w:bookmarkEnd w:id="252"/>
      <w:r>
        <w:lastRenderedPageBreak/>
        <w:t>Chapter in an Edited Book or Ebook</w:t>
      </w:r>
    </w:p>
    <w:p w14:paraId="7941D75B" w14:textId="77777777" w:rsidR="00B56DF4" w:rsidRDefault="00992624">
      <w:pPr>
        <w:pStyle w:val="FirstParagraph"/>
      </w:pPr>
      <w:r>
        <w:rPr>
          <w:b/>
          <w:bCs/>
        </w:rPr>
        <w:t>Template:</w:t>
      </w:r>
    </w:p>
    <w:p w14:paraId="6DEFB6EA" w14:textId="77777777" w:rsidR="00B56DF4" w:rsidRDefault="00992624">
      <w:pPr>
        <w:pStyle w:val="BodyText"/>
      </w:pPr>
      <w:r>
        <w:t xml:space="preserve">Lastname, initials of firstname for each author. (Year). Chapter Title. In initials of firstname, lastname of book editor(s) (Eds.), </w:t>
      </w:r>
      <w:r>
        <w:rPr>
          <w:i/>
          <w:iCs/>
        </w:rPr>
        <w:t>Book Tit</w:t>
      </w:r>
      <w:r>
        <w:rPr>
          <w:i/>
          <w:iCs/>
        </w:rPr>
        <w:t>le</w:t>
      </w:r>
      <w:r>
        <w:t>. (edition if needed, pp. in book). Publisher. URL or DOI link (if available)</w:t>
      </w:r>
    </w:p>
    <w:p w14:paraId="20492EC3" w14:textId="77777777" w:rsidR="00B56DF4" w:rsidRDefault="00992624">
      <w:pPr>
        <w:pStyle w:val="BodyText"/>
      </w:pPr>
      <w:r>
        <w:rPr>
          <w:b/>
          <w:bCs/>
        </w:rPr>
        <w:t>Examples:</w:t>
      </w:r>
    </w:p>
    <w:p w14:paraId="3293BD24" w14:textId="77777777" w:rsidR="00B56DF4" w:rsidRDefault="00992624">
      <w:pPr>
        <w:pStyle w:val="BodyText"/>
      </w:pPr>
      <w:r>
        <w:t xml:space="preserve">Rothermel, B. A. (2006). Automated writing instruction: Computer-assisted or computer-driven pedagogies? In P. F. Ericsson &amp; R. H. Haswell (Eds.), </w:t>
      </w:r>
      <w:r>
        <w:rPr>
          <w:i/>
          <w:iCs/>
        </w:rPr>
        <w:t xml:space="preserve">Machine scoring of </w:t>
      </w:r>
      <w:r>
        <w:rPr>
          <w:i/>
          <w:iCs/>
        </w:rPr>
        <w:t>student essays: Truth and consequences</w:t>
      </w:r>
      <w:r>
        <w:t xml:space="preserve"> (pp. 199–210). Utah State University Press. https://archive.nwp.org/cs/public/download/nwp_file/16663/machine.pdf?x-r=pcfile_d</w:t>
      </w:r>
    </w:p>
    <w:p w14:paraId="68CBE0CC" w14:textId="77777777" w:rsidR="00B56DF4" w:rsidRDefault="00992624">
      <w:pPr>
        <w:pStyle w:val="BodyText"/>
      </w:pPr>
      <w:r>
        <w:t>Pitelka, D. R., &amp; Child, F. M. (2016). Ciliary structure and function. In: S. S. Gilman, &amp;</w:t>
      </w:r>
      <w:r>
        <w:t xml:space="preserve"> S. N. Hunter (Eds.), </w:t>
      </w:r>
      <w:r>
        <w:rPr>
          <w:i/>
          <w:iCs/>
        </w:rPr>
        <w:t>Biochemistry and Physiology of Protozoa</w:t>
      </w:r>
      <w:r>
        <w:t xml:space="preserve"> (3rd ed., pp 131–198). New York Academic Press.</w:t>
      </w:r>
    </w:p>
    <w:p w14:paraId="707BE054" w14:textId="77777777" w:rsidR="00B56DF4" w:rsidRDefault="00992624">
      <w:pPr>
        <w:pStyle w:val="BodyText"/>
      </w:pPr>
      <w:r>
        <w:t xml:space="preserve">Tassone, A., Sciamanna, G., Bonsi, P., &amp; Martella, G. (2011). Experimental models of dystonia. In: J. Brotchie, E. Bezard, &amp; P. Jenner (Eds.), </w:t>
      </w:r>
      <w:r>
        <w:rPr>
          <w:i/>
          <w:iCs/>
        </w:rPr>
        <w:t>Pat</w:t>
      </w:r>
      <w:r>
        <w:rPr>
          <w:i/>
          <w:iCs/>
        </w:rPr>
        <w:t>hophysiology, Pharmacology, And Biochemistry Of Dyskinesia: International Review of Neurobiology</w:t>
      </w:r>
      <w:r>
        <w:t xml:space="preserve"> (pp 551-572). New York.</w:t>
      </w:r>
    </w:p>
    <w:p w14:paraId="5B59D7C5" w14:textId="77777777" w:rsidR="00B56DF4" w:rsidRDefault="00992624">
      <w:pPr>
        <w:pStyle w:val="Heading4"/>
      </w:pPr>
      <w:bookmarkStart w:id="254" w:name="official-report-by-a-government-agency"/>
      <w:bookmarkEnd w:id="253"/>
      <w:r>
        <w:t>Official Report by a Government Agency</w:t>
      </w:r>
    </w:p>
    <w:p w14:paraId="20B79814" w14:textId="77777777" w:rsidR="00B56DF4" w:rsidRDefault="00992624">
      <w:pPr>
        <w:pStyle w:val="FirstParagraph"/>
      </w:pPr>
      <w:r>
        <w:rPr>
          <w:b/>
          <w:bCs/>
        </w:rPr>
        <w:t>Template:</w:t>
      </w:r>
    </w:p>
    <w:p w14:paraId="3E52063E" w14:textId="77777777" w:rsidR="00B56DF4" w:rsidRDefault="00992624">
      <w:pPr>
        <w:pStyle w:val="BodyText"/>
      </w:pPr>
      <w:r>
        <w:t>Publishing Agency. (Year). Title. (Publication ID#). Parent Department. URL for source or DOI link.</w:t>
      </w:r>
    </w:p>
    <w:p w14:paraId="6BC63D3B" w14:textId="77777777" w:rsidR="00B56DF4" w:rsidRDefault="00992624">
      <w:pPr>
        <w:pStyle w:val="BodyText"/>
      </w:pPr>
      <w:r>
        <w:rPr>
          <w:b/>
          <w:bCs/>
        </w:rPr>
        <w:t>Example:</w:t>
      </w:r>
    </w:p>
    <w:p w14:paraId="2F27EFEE" w14:textId="77777777" w:rsidR="00B56DF4" w:rsidRDefault="00992624">
      <w:pPr>
        <w:pStyle w:val="BodyText"/>
      </w:pPr>
      <w:r>
        <w:t>President’s Council of Advisors on Science and Technology. (2012). Engage to Excel: Producing One Million Additional College Graduates with Degrees</w:t>
      </w:r>
      <w:r>
        <w:t xml:space="preserve"> in STEM. Executive Office of the President. https://obamawhitehouse.archives.gov/sites/default/files/microsites/ostp/pcast-engage-to-excel-final_2-25-12.pdf</w:t>
      </w:r>
    </w:p>
    <w:p w14:paraId="2A2C3BBA" w14:textId="77777777" w:rsidR="00B56DF4" w:rsidRDefault="00992624">
      <w:pPr>
        <w:pStyle w:val="Heading4"/>
      </w:pPr>
      <w:bookmarkStart w:id="255" w:name="official-report-with-individual-authors"/>
      <w:bookmarkEnd w:id="254"/>
      <w:r>
        <w:t>Official Report with Individual Authors</w:t>
      </w:r>
    </w:p>
    <w:p w14:paraId="7DFC263C" w14:textId="77777777" w:rsidR="00B56DF4" w:rsidRDefault="00992624">
      <w:pPr>
        <w:pStyle w:val="FirstParagraph"/>
      </w:pPr>
      <w:r>
        <w:rPr>
          <w:b/>
          <w:bCs/>
        </w:rPr>
        <w:t>Template:</w:t>
      </w:r>
    </w:p>
    <w:p w14:paraId="4D53B991" w14:textId="77777777" w:rsidR="00B56DF4" w:rsidRDefault="00992624">
      <w:pPr>
        <w:pStyle w:val="BodyText"/>
      </w:pPr>
      <w:r>
        <w:t xml:space="preserve">Lastname, initials of firstname for each author </w:t>
      </w:r>
      <w:r>
        <w:t>on report. (Year). Report Title. (Report ID# if one is present). Publisher. URL or DOI link</w:t>
      </w:r>
    </w:p>
    <w:p w14:paraId="2002CD90" w14:textId="77777777" w:rsidR="00B56DF4" w:rsidRDefault="00992624">
      <w:pPr>
        <w:pStyle w:val="BodyText"/>
      </w:pPr>
      <w:r>
        <w:rPr>
          <w:b/>
          <w:bCs/>
        </w:rPr>
        <w:t>Examples:</w:t>
      </w:r>
    </w:p>
    <w:p w14:paraId="2694D7A5" w14:textId="77777777" w:rsidR="00B56DF4" w:rsidRDefault="00992624">
      <w:pPr>
        <w:pStyle w:val="BodyText"/>
      </w:pPr>
      <w:r>
        <w:t>Pellegrino, J. W., &amp; Hilton, M. L. (Eds.). (2012). Education for life and work: Developing transferable knowledge and skills in the 21st century. The Nati</w:t>
      </w:r>
      <w:r>
        <w:t>onal Academies Press. DOI: https://doi.org/10.17226/13398</w:t>
      </w:r>
    </w:p>
    <w:p w14:paraId="37218F9C" w14:textId="77777777" w:rsidR="00B56DF4" w:rsidRDefault="00992624">
      <w:pPr>
        <w:pStyle w:val="BodyText"/>
      </w:pPr>
      <w:r>
        <w:lastRenderedPageBreak/>
        <w:t>Fry, C. L. (Ed.) (2014). Achieving Systemic Change: A Sourcebook for Advancing and Funding Undergraduate STEM Education. Association of American Colleges and Universities. https://www.aacu.org/sites</w:t>
      </w:r>
      <w:r>
        <w:t>/default/files/files/publications/E-PKALSourcebook.pdf</w:t>
      </w:r>
    </w:p>
    <w:p w14:paraId="1D8F3621" w14:textId="77777777" w:rsidR="00B56DF4" w:rsidRDefault="00992624">
      <w:pPr>
        <w:pStyle w:val="Heading4"/>
      </w:pPr>
      <w:bookmarkStart w:id="256" w:name="white-paper-with-a-group-as-author"/>
      <w:bookmarkEnd w:id="255"/>
      <w:r>
        <w:t>White Paper With a Group As Author</w:t>
      </w:r>
    </w:p>
    <w:p w14:paraId="1A1C5D64" w14:textId="77777777" w:rsidR="00B56DF4" w:rsidRDefault="00992624">
      <w:pPr>
        <w:pStyle w:val="FirstParagraph"/>
      </w:pPr>
      <w:r>
        <w:rPr>
          <w:b/>
          <w:bCs/>
        </w:rPr>
        <w:t>Template:</w:t>
      </w:r>
    </w:p>
    <w:p w14:paraId="4D379128" w14:textId="77777777" w:rsidR="00B56DF4" w:rsidRDefault="00992624">
      <w:pPr>
        <w:pStyle w:val="BodyText"/>
      </w:pPr>
      <w:r>
        <w:t>Name of Group. (Year). Title. [White paper]. Publisher or sponsor (if different). URL or DOI link</w:t>
      </w:r>
    </w:p>
    <w:p w14:paraId="67C87E7A" w14:textId="77777777" w:rsidR="00B56DF4" w:rsidRDefault="00992624">
      <w:pPr>
        <w:pStyle w:val="BodyText"/>
      </w:pPr>
      <w:r>
        <w:rPr>
          <w:b/>
          <w:bCs/>
        </w:rPr>
        <w:t>Example:</w:t>
      </w:r>
    </w:p>
    <w:p w14:paraId="11A8EB16" w14:textId="77777777" w:rsidR="00B56DF4" w:rsidRDefault="00992624">
      <w:pPr>
        <w:pStyle w:val="BodyText"/>
      </w:pPr>
      <w:r>
        <w:t>R Studio Development. (2019). Scaling R for Enter</w:t>
      </w:r>
      <w:r>
        <w:t>prise-level Performance, Scalability, Ease of Production Deployment, and Security. [White paper.] Oracle, Inc. https://www.r-bloggers.com/2013/06/bringing-r-to-the-enterprise/</w:t>
      </w:r>
    </w:p>
    <w:p w14:paraId="184F5987" w14:textId="77777777" w:rsidR="00B56DF4" w:rsidRDefault="00992624">
      <w:pPr>
        <w:pStyle w:val="Heading4"/>
      </w:pPr>
      <w:bookmarkStart w:id="257" w:name="white-paper-with-individual-authors"/>
      <w:bookmarkEnd w:id="256"/>
      <w:r>
        <w:t>White Paper With Individual Authors</w:t>
      </w:r>
    </w:p>
    <w:p w14:paraId="372A3BCD" w14:textId="77777777" w:rsidR="00B56DF4" w:rsidRDefault="00992624">
      <w:pPr>
        <w:pStyle w:val="FirstParagraph"/>
      </w:pPr>
      <w:r>
        <w:rPr>
          <w:b/>
          <w:bCs/>
        </w:rPr>
        <w:t>Template:</w:t>
      </w:r>
    </w:p>
    <w:p w14:paraId="6A45044E" w14:textId="77777777" w:rsidR="00B56DF4" w:rsidRDefault="00992624">
      <w:pPr>
        <w:pStyle w:val="BodyText"/>
      </w:pPr>
      <w:r>
        <w:t>Lastname, initials of firstname for each author. (Year). Title. [White paper]. Publisher or sponsor. URL or DOI link</w:t>
      </w:r>
    </w:p>
    <w:p w14:paraId="74C3268F" w14:textId="77777777" w:rsidR="00B56DF4" w:rsidRDefault="00992624">
      <w:pPr>
        <w:pStyle w:val="BodyText"/>
      </w:pPr>
      <w:r>
        <w:rPr>
          <w:b/>
          <w:bCs/>
        </w:rPr>
        <w:t>Example:</w:t>
      </w:r>
    </w:p>
    <w:p w14:paraId="7DAB304F" w14:textId="77777777" w:rsidR="00B56DF4" w:rsidRDefault="00992624">
      <w:pPr>
        <w:pStyle w:val="BodyText"/>
      </w:pPr>
      <w:r>
        <w:t>Greenwood, M. (2001). Implementing a Vector Space Document Retrieval System. [White paper]. University of Sheffield. http://www.dc</w:t>
      </w:r>
      <w:r>
        <w:t>s.shef.ac.uk/~mark/nlp/pubs/vspace.pdf</w:t>
      </w:r>
    </w:p>
    <w:p w14:paraId="2B694A5A" w14:textId="77777777" w:rsidR="00B56DF4" w:rsidRDefault="00992624">
      <w:pPr>
        <w:pStyle w:val="Heading4"/>
      </w:pPr>
      <w:bookmarkStart w:id="258" w:name="conference-presentation-or-abstract"/>
      <w:bookmarkEnd w:id="257"/>
      <w:r>
        <w:t>Conference Presentation or Abstract</w:t>
      </w:r>
    </w:p>
    <w:p w14:paraId="015617B8" w14:textId="77777777" w:rsidR="00B56DF4" w:rsidRDefault="00992624">
      <w:pPr>
        <w:pStyle w:val="FirstParagraph"/>
      </w:pPr>
      <w:r>
        <w:rPr>
          <w:b/>
          <w:bCs/>
        </w:rPr>
        <w:t>Template:</w:t>
      </w:r>
    </w:p>
    <w:p w14:paraId="5ED8AA16" w14:textId="77777777" w:rsidR="00B56DF4" w:rsidRDefault="00992624">
      <w:pPr>
        <w:pStyle w:val="BodyText"/>
      </w:pPr>
      <w:r>
        <w:t>Lastname, initials of firstname for each author. (Year, date). Title [descriptor]. Conference Name, Location. URL or DOI link (if available)</w:t>
      </w:r>
    </w:p>
    <w:p w14:paraId="3901E955" w14:textId="77777777" w:rsidR="00B56DF4" w:rsidRDefault="00992624">
      <w:pPr>
        <w:pStyle w:val="BodyText"/>
      </w:pPr>
      <w:r>
        <w:rPr>
          <w:b/>
          <w:bCs/>
        </w:rPr>
        <w:t>Examples:</w:t>
      </w:r>
    </w:p>
    <w:p w14:paraId="196130EE" w14:textId="77777777" w:rsidR="00B56DF4" w:rsidRDefault="00992624">
      <w:pPr>
        <w:pStyle w:val="BodyText"/>
      </w:pPr>
      <w:r>
        <w:t>Describe the kind of</w:t>
      </w:r>
      <w:r>
        <w:t xml:space="preserve"> presentation with a 1-2 word phrase like [Conference session], [Paper presentation], </w:t>
      </w:r>
      <w:hyperlink w:anchor="abstract-10">
        <w:r>
          <w:rPr>
            <w:rStyle w:val="Hyperlink"/>
          </w:rPr>
          <w:t>Abstract</w:t>
        </w:r>
      </w:hyperlink>
      <w:r>
        <w:t>, or [Poster session] in square brackets after the title.</w:t>
      </w:r>
    </w:p>
    <w:p w14:paraId="409EE624" w14:textId="77777777" w:rsidR="00B56DF4" w:rsidRDefault="00992624">
      <w:pPr>
        <w:pStyle w:val="BodyText"/>
      </w:pPr>
      <w:r>
        <w:t>Loper, E., &amp; Bird, S. (2002, 10-August). NLTK: The Natural Language To</w:t>
      </w:r>
      <w:r>
        <w:t>olkit [Conference presentation]. Proceedings of the ACL-02 Workshop on Effective Tools and Methodologies for Teaching Natural Language Processing and Computational Linguistics, Philadelphia, PA. https://doi.org/10.3115/1118108.1118117</w:t>
      </w:r>
    </w:p>
    <w:p w14:paraId="2AEFB817" w14:textId="77777777" w:rsidR="00B56DF4" w:rsidRDefault="00992624">
      <w:pPr>
        <w:pStyle w:val="BodyText"/>
      </w:pPr>
      <w:r>
        <w:t>Scheffler, I.E., Yada</w:t>
      </w:r>
      <w:r>
        <w:t>va, N., &amp; Potluri, P. (2004, June 30-July 3). Molecular genetics of complex I-deficient Chinese hamster cell lines [Conference session]. 6th European Meeting on Mitochondrial Pathology, Nijmegen, Netherlands. DOI 10.1016/j.bbabio.2004.08.002</w:t>
      </w:r>
    </w:p>
    <w:p w14:paraId="497608FF" w14:textId="77777777" w:rsidR="00B56DF4" w:rsidRDefault="00992624">
      <w:pPr>
        <w:pStyle w:val="Heading4"/>
      </w:pPr>
      <w:bookmarkStart w:id="259" w:name="published-dissertation-or-thesis"/>
      <w:bookmarkEnd w:id="258"/>
      <w:r>
        <w:lastRenderedPageBreak/>
        <w:t>Published Diss</w:t>
      </w:r>
      <w:r>
        <w:t>ertation or Thesis</w:t>
      </w:r>
    </w:p>
    <w:p w14:paraId="5043F2C8" w14:textId="77777777" w:rsidR="00B56DF4" w:rsidRDefault="00992624">
      <w:pPr>
        <w:pStyle w:val="FirstParagraph"/>
      </w:pPr>
      <w:r>
        <w:rPr>
          <w:b/>
          <w:bCs/>
        </w:rPr>
        <w:t>Template:</w:t>
      </w:r>
    </w:p>
    <w:p w14:paraId="59C5BBD2" w14:textId="77777777" w:rsidR="00B56DF4" w:rsidRDefault="00992624">
      <w:pPr>
        <w:pStyle w:val="BodyText"/>
      </w:pPr>
      <w:r>
        <w:t>Lastname, initials of firstname of author. (Year). Title. (Publication ID#) [Doctoral dissertation, Institution]. Database or repository. DOI link (if available)</w:t>
      </w:r>
    </w:p>
    <w:p w14:paraId="11C346FA" w14:textId="77777777" w:rsidR="00B56DF4" w:rsidRDefault="00992624">
      <w:pPr>
        <w:pStyle w:val="BodyText"/>
      </w:pPr>
      <w:r>
        <w:rPr>
          <w:b/>
          <w:bCs/>
        </w:rPr>
        <w:t>Example:</w:t>
      </w:r>
    </w:p>
    <w:p w14:paraId="0B869694" w14:textId="77777777" w:rsidR="00B56DF4" w:rsidRDefault="00992624">
      <w:pPr>
        <w:pStyle w:val="BodyText"/>
      </w:pPr>
      <w:r>
        <w:t xml:space="preserve">Sullivan, T. J. (2017). Molecular Ecology, Disease Ecology, and Candidate Genes for Pathogen Resistance in the Blue Crab </w:t>
      </w:r>
      <w:r>
        <w:rPr>
          <w:i/>
          <w:iCs/>
        </w:rPr>
        <w:t>Callinectes sapidus</w:t>
      </w:r>
      <w:r>
        <w:t>. (Publ.# 10273194) [Doctoral dissertation, University of Louisiana at Lafayette]. ProQuest Dissertations. https://p</w:t>
      </w:r>
      <w:r>
        <w:t>qdtopen.proquest.com/doc/2309521814.html?FMT=AI</w:t>
      </w:r>
    </w:p>
    <w:p w14:paraId="454B5041" w14:textId="77777777" w:rsidR="00B56DF4" w:rsidRDefault="00992624">
      <w:pPr>
        <w:pStyle w:val="Heading3"/>
      </w:pPr>
      <w:bookmarkStart w:id="260" w:name="using-and-citing-electronic-materials"/>
      <w:bookmarkEnd w:id="248"/>
      <w:bookmarkEnd w:id="259"/>
      <w:r>
        <w:t>Using and Citing Electronic Materials</w:t>
      </w:r>
    </w:p>
    <w:p w14:paraId="7552B90F" w14:textId="77777777" w:rsidR="00B56DF4" w:rsidRDefault="00992624">
      <w:pPr>
        <w:pStyle w:val="FirstParagraph"/>
      </w:pPr>
      <w:r>
        <w:t>We see students make a LOT of mistakes when using electronic sources. That is why we do not let our students use them as their main sources of information. If you plan to</w:t>
      </w:r>
      <w:r>
        <w:t xml:space="preserve"> use electronic materials as part of your cited sources, you need to be very careful to cite them correctly.</w:t>
      </w:r>
    </w:p>
    <w:p w14:paraId="0192606D" w14:textId="77777777" w:rsidR="00B56DF4" w:rsidRDefault="00992624">
      <w:pPr>
        <w:pStyle w:val="BodyText"/>
      </w:pPr>
      <w:r>
        <w:t xml:space="preserve">The most common mistake we see is students using a URL or web address for an article as a citation. </w:t>
      </w:r>
      <w:r>
        <w:rPr>
          <w:b/>
          <w:bCs/>
        </w:rPr>
        <w:t>This is not acceptable in scientific writing.</w:t>
      </w:r>
      <w:r>
        <w:t xml:space="preserve"> A</w:t>
      </w:r>
      <w:r>
        <w:t xml:space="preserve"> valid citation for an electronic source still has the names of the authors, name of the resource, and when and where it was accessed. Never use just the URL from a Pubmed, Web of Science, or Google Scholar page, or a DOI link on its own to identify or cit</w:t>
      </w:r>
      <w:r>
        <w:t>e a source.</w:t>
      </w:r>
    </w:p>
    <w:p w14:paraId="6789DF55" w14:textId="77777777" w:rsidR="00B56DF4" w:rsidRDefault="00992624">
      <w:pPr>
        <w:pStyle w:val="BodyText"/>
      </w:pPr>
      <w:r>
        <w:t xml:space="preserve">The other common mistake we see students make is using unreliable web sources. General access web pages are not acceptable sources because the content is not peer reviewed for accuracy by subject matter experts. Wikipedia should not be used as </w:t>
      </w:r>
      <w:r>
        <w:t>a sources for that reason. Electronic sources need to be peer reviewed, and preferably primary sources.</w:t>
      </w:r>
    </w:p>
    <w:p w14:paraId="2F49A064" w14:textId="77777777" w:rsidR="00B56DF4" w:rsidRDefault="00992624">
      <w:pPr>
        <w:pStyle w:val="BodyText"/>
      </w:pPr>
      <w:r>
        <w:t xml:space="preserve">In general, you can safely use electronic materials obtained from official publications of government agencies (site URLs usually end with “.gov”). Web </w:t>
      </w:r>
      <w:r>
        <w:t>sites of scholarly research projects associated with a research institution or university are acceptable sources, but should never be the sole source of information.</w:t>
      </w:r>
    </w:p>
    <w:p w14:paraId="369AD978" w14:textId="77777777" w:rsidR="00B56DF4" w:rsidRDefault="00992624">
      <w:pPr>
        <w:pStyle w:val="BodyText"/>
      </w:pPr>
      <w:r>
        <w:t>Some web pages have content that changes over time and is not archived. If this is true fo</w:t>
      </w:r>
      <w:r>
        <w:t>r the site you are referencing, include the date you retrieved the information in the reference.</w:t>
      </w:r>
    </w:p>
    <w:p w14:paraId="6D95B2D3" w14:textId="77777777" w:rsidR="00B56DF4" w:rsidRDefault="00992624">
      <w:pPr>
        <w:pStyle w:val="Heading4"/>
      </w:pPr>
      <w:bookmarkStart w:id="261" w:name="Xce965b8d4acfbccb171ca7eb412e20bd65f7c91"/>
      <w:r>
        <w:t>Citing a Web Page Authored By a Government Agency</w:t>
      </w:r>
    </w:p>
    <w:p w14:paraId="22FA2784" w14:textId="77777777" w:rsidR="00B56DF4" w:rsidRDefault="00992624">
      <w:pPr>
        <w:pStyle w:val="FirstParagraph"/>
      </w:pPr>
      <w:r>
        <w:rPr>
          <w:b/>
          <w:bCs/>
        </w:rPr>
        <w:t>Template:</w:t>
      </w:r>
    </w:p>
    <w:p w14:paraId="71CAA4ED" w14:textId="77777777" w:rsidR="00B56DF4" w:rsidRDefault="00992624">
      <w:pPr>
        <w:pStyle w:val="BodyText"/>
      </w:pPr>
      <w:r>
        <w:t xml:space="preserve">Name of the authoring agency. (Year). </w:t>
      </w:r>
      <w:r>
        <w:rPr>
          <w:i/>
          <w:iCs/>
        </w:rPr>
        <w:t>Page Title</w:t>
      </w:r>
      <w:r>
        <w:t>. Parent agency. URL link</w:t>
      </w:r>
    </w:p>
    <w:p w14:paraId="06261E39" w14:textId="77777777" w:rsidR="00B56DF4" w:rsidRDefault="00992624">
      <w:pPr>
        <w:pStyle w:val="BodyText"/>
      </w:pPr>
      <w:r>
        <w:rPr>
          <w:b/>
          <w:bCs/>
        </w:rPr>
        <w:t>Example:</w:t>
      </w:r>
    </w:p>
    <w:p w14:paraId="7F622993" w14:textId="77777777" w:rsidR="00B56DF4" w:rsidRDefault="00992624">
      <w:pPr>
        <w:pStyle w:val="BodyText"/>
      </w:pPr>
      <w:r>
        <w:lastRenderedPageBreak/>
        <w:t>National Institu</w:t>
      </w:r>
      <w:r>
        <w:t xml:space="preserve">te of Mental Health. (2018, July). </w:t>
      </w:r>
      <w:r>
        <w:rPr>
          <w:i/>
          <w:iCs/>
        </w:rPr>
        <w:t>Rates of anxiety disorders</w:t>
      </w:r>
      <w:r>
        <w:t>. U.S. Department of Health and Human Services, National Institutes of Health. Accessed January 9, 2020, from https://www.nimh.nih.gov/health/topics/anxiety-disorders/index.shtml</w:t>
      </w:r>
    </w:p>
    <w:p w14:paraId="73E1E76F" w14:textId="77777777" w:rsidR="00B56DF4" w:rsidRDefault="00992624">
      <w:pPr>
        <w:pStyle w:val="Heading4"/>
      </w:pPr>
      <w:bookmarkStart w:id="262" w:name="citing-a-web-page-with-named-authors"/>
      <w:bookmarkEnd w:id="261"/>
      <w:r>
        <w:t>Citing a Web Pag</w:t>
      </w:r>
      <w:r>
        <w:t>e With Named Authors</w:t>
      </w:r>
    </w:p>
    <w:p w14:paraId="3C78710E" w14:textId="77777777" w:rsidR="00B56DF4" w:rsidRDefault="00992624">
      <w:pPr>
        <w:pStyle w:val="FirstParagraph"/>
      </w:pPr>
      <w:r>
        <w:rPr>
          <w:b/>
          <w:bCs/>
        </w:rPr>
        <w:t>Template:</w:t>
      </w:r>
    </w:p>
    <w:p w14:paraId="7395F6EE" w14:textId="77777777" w:rsidR="00B56DF4" w:rsidRDefault="00992624">
      <w:pPr>
        <w:pStyle w:val="BodyText"/>
      </w:pPr>
      <w:r>
        <w:t xml:space="preserve">Lastname, initials of firstname for each author. (Date of publication, or n.d. for “no date”). </w:t>
      </w:r>
      <w:r>
        <w:rPr>
          <w:i/>
          <w:iCs/>
        </w:rPr>
        <w:t>Page Title</w:t>
      </w:r>
      <w:r>
        <w:t>. Sponsoring group or agency. URL link</w:t>
      </w:r>
    </w:p>
    <w:p w14:paraId="5B2F084A" w14:textId="77777777" w:rsidR="00B56DF4" w:rsidRDefault="00992624">
      <w:pPr>
        <w:pStyle w:val="BodyText"/>
      </w:pPr>
      <w:r>
        <w:rPr>
          <w:b/>
          <w:bCs/>
        </w:rPr>
        <w:t>Example:</w:t>
      </w:r>
    </w:p>
    <w:p w14:paraId="365DD43A" w14:textId="77777777" w:rsidR="00B56DF4" w:rsidRDefault="00992624">
      <w:pPr>
        <w:pStyle w:val="BodyText"/>
      </w:pPr>
      <w:r>
        <w:t xml:space="preserve">Giovanetti, F. (August 24,2021). </w:t>
      </w:r>
      <w:r>
        <w:rPr>
          <w:i/>
          <w:iCs/>
        </w:rPr>
        <w:t>An unprecedented peek into life of 17,0</w:t>
      </w:r>
      <w:r>
        <w:rPr>
          <w:i/>
          <w:iCs/>
        </w:rPr>
        <w:t>00-year-old mammoth.</w:t>
      </w:r>
      <w:r>
        <w:t xml:space="preserve"> National Science Foundation. https://www.nsf.gov/discoveries/disc_summ.jsp?cntn_id=303320&amp;org=NSF&amp;from=news</w:t>
      </w:r>
    </w:p>
    <w:p w14:paraId="48A38AA3" w14:textId="77777777" w:rsidR="00B56DF4" w:rsidRDefault="00992624">
      <w:pPr>
        <w:pStyle w:val="Heading2"/>
      </w:pPr>
      <w:bookmarkStart w:id="263" w:name="advanced-topic-what-exactly-is-a-doi"/>
      <w:bookmarkEnd w:id="246"/>
      <w:bookmarkEnd w:id="260"/>
      <w:bookmarkEnd w:id="262"/>
      <w:r>
        <w:t>Advanced Topic: What Exactly IS a DOI?</w:t>
      </w:r>
    </w:p>
    <w:p w14:paraId="450A79B0" w14:textId="77777777" w:rsidR="00B56DF4" w:rsidRDefault="00992624">
      <w:pPr>
        <w:pStyle w:val="FirstParagraph"/>
      </w:pPr>
      <w:r>
        <w:t>As more material became available online in the 2000s, publishers adopted a new way to t</w:t>
      </w:r>
      <w:r>
        <w:t xml:space="preserve">rack materials called </w:t>
      </w:r>
      <w:r>
        <w:rPr>
          <w:b/>
          <w:bCs/>
        </w:rPr>
        <w:t>digital object identifiers</w:t>
      </w:r>
      <w:r>
        <w:t xml:space="preserve"> (DOIs). Often DOIs are embedded as web links, but even when a DOI is not an active link, you can find the original source by copying the DOI and using it as a search term in Google.</w:t>
      </w:r>
    </w:p>
    <w:p w14:paraId="3DEB330C" w14:textId="77777777" w:rsidR="00B56DF4" w:rsidRDefault="00992624">
      <w:pPr>
        <w:pStyle w:val="BodyText"/>
      </w:pPr>
      <w:r>
        <w:t>Started by the major jour</w:t>
      </w:r>
      <w:r>
        <w:t>nal publishers, DOIs have grown into nearly universally recognized identifiers. What makes them so useful is that they are catalogued in one central electronic database. If the location where a particular source is stored changes, the publisher is required</w:t>
      </w:r>
      <w:r>
        <w:t xml:space="preserve"> to update the link to it in the central database. As a result, researchers know where to access a DOI-tagged source regardless of which publisher originally produced it.</w:t>
      </w:r>
    </w:p>
    <w:p w14:paraId="03123299" w14:textId="77777777" w:rsidR="00B56DF4" w:rsidRDefault="00992624">
      <w:pPr>
        <w:pStyle w:val="BodyText"/>
      </w:pPr>
      <w:r>
        <w:t xml:space="preserve">Currently the Council of Science Editors does </w:t>
      </w:r>
      <w:r>
        <w:rPr>
          <w:b/>
          <w:bCs/>
        </w:rPr>
        <w:t>not</w:t>
      </w:r>
      <w:r>
        <w:t xml:space="preserve"> recommend using DOIs as the sole fo</w:t>
      </w:r>
      <w:r>
        <w:t>rm of citation, for two reasons. First, DOIs do not tell the reader anything about the authors or source of the information, only where it is located online. Second, DOIs are not useful when a reader does not have access to a web browser. That is why APA a</w:t>
      </w:r>
      <w:r>
        <w:t>nd other citation formats include the DOI at the end of a citation, but do not use it in place of the traditional information (authors, year, etc.)</w:t>
      </w:r>
    </w:p>
    <w:p w14:paraId="6C2BC5E3" w14:textId="77777777" w:rsidR="00B56DF4" w:rsidRDefault="00992624">
      <w:pPr>
        <w:pStyle w:val="Heading1"/>
      </w:pPr>
      <w:bookmarkStart w:id="264" w:name="citmistakes515"/>
      <w:bookmarkEnd w:id="242"/>
      <w:bookmarkEnd w:id="263"/>
      <w:r>
        <w:t>Avoiding Mistakes When Citing Sources</w:t>
      </w:r>
    </w:p>
    <w:p w14:paraId="6653790B" w14:textId="77777777" w:rsidR="00B56DF4" w:rsidRDefault="00992624">
      <w:pPr>
        <w:pStyle w:val="FirstParagraph"/>
      </w:pPr>
      <w:r>
        <w:t>When grading students’ reports we see certain mistakes related to citations come up again and again.</w:t>
      </w:r>
    </w:p>
    <w:p w14:paraId="2B579B33" w14:textId="77777777" w:rsidR="00B56DF4" w:rsidRDefault="00992624">
      <w:pPr>
        <w:pStyle w:val="Heading2"/>
      </w:pPr>
      <w:bookmarkStart w:id="265" w:name="improperly-citing-online-sources"/>
      <w:r>
        <w:t>Improperly Citing Online Sources</w:t>
      </w:r>
    </w:p>
    <w:p w14:paraId="5AE9C533" w14:textId="77777777" w:rsidR="00B56DF4" w:rsidRDefault="00992624">
      <w:pPr>
        <w:pStyle w:val="FirstParagraph"/>
      </w:pPr>
      <w:r>
        <w:t>These are the most frequent mistakes we see. Nearly all students now use web versions of print sources and online-only sou</w:t>
      </w:r>
      <w:r>
        <w:t xml:space="preserve">rces exclusively. Very few students use hard copy print sources anymore. Easy access to online sources is good in that you can access more </w:t>
      </w:r>
      <w:r>
        <w:lastRenderedPageBreak/>
        <w:t>information than ever before. The problem is that many students cite sources they obtained from the web incorrectly.</w:t>
      </w:r>
    </w:p>
    <w:p w14:paraId="553F0EEA" w14:textId="77777777" w:rsidR="00B56DF4" w:rsidRDefault="00992624">
      <w:pPr>
        <w:pStyle w:val="BodyText"/>
      </w:pPr>
      <w:r>
        <w:t>Depending on your school’s academic honesty policies, incorrect citations may be considered plagiarism, because you are mis-representing the sources of your information. At the least your report will earn a much lower grade than it would have gotten if you</w:t>
      </w:r>
      <w:r>
        <w:t xml:space="preserve"> cited your web sources properly.</w:t>
      </w:r>
    </w:p>
    <w:p w14:paraId="6F2C1B98" w14:textId="77777777" w:rsidR="00B56DF4" w:rsidRDefault="00992624">
      <w:pPr>
        <w:pStyle w:val="BodyText"/>
      </w:pPr>
      <w:r>
        <w:t xml:space="preserve">The most common mistake we see is using just the URL, link, or DOI for an article as a citation. </w:t>
      </w:r>
      <w:r>
        <w:rPr>
          <w:b/>
          <w:bCs/>
        </w:rPr>
        <w:t>This is not acceptable in scientific writing.</w:t>
      </w:r>
      <w:r>
        <w:t xml:space="preserve"> Never use just the URL from a Pubmed, Web of Science, or Google Scholar page, o</w:t>
      </w:r>
      <w:r>
        <w:t>r a DOI link on its own to identify or cite a source. A valid citation for an electronic source still has the names of the authors, name of the resource, and when and where it was accessed.</w:t>
      </w:r>
    </w:p>
    <w:p w14:paraId="0A2B8857" w14:textId="77777777" w:rsidR="00B56DF4" w:rsidRDefault="00992624">
      <w:pPr>
        <w:pStyle w:val="Heading2"/>
      </w:pPr>
      <w:bookmarkStart w:id="266" w:name="using-unreliable-web-sources"/>
      <w:bookmarkEnd w:id="265"/>
      <w:r>
        <w:t>Using Unreliable Web Sources</w:t>
      </w:r>
    </w:p>
    <w:p w14:paraId="431A174B" w14:textId="77777777" w:rsidR="00B56DF4" w:rsidRDefault="00992624">
      <w:pPr>
        <w:pStyle w:val="FirstParagraph"/>
      </w:pPr>
      <w:r>
        <w:t>This is the other common mistake we see students make. Electronic sources need to be peer reviewed, and preferably primary sources.</w:t>
      </w:r>
    </w:p>
    <w:p w14:paraId="5AFC8018" w14:textId="77777777" w:rsidR="00B56DF4" w:rsidRDefault="00992624">
      <w:pPr>
        <w:pStyle w:val="Heading3"/>
      </w:pPr>
      <w:bookmarkStart w:id="267" w:name="what-you-can-use-safely"/>
      <w:r>
        <w:t>What You Can Use Safely</w:t>
      </w:r>
    </w:p>
    <w:p w14:paraId="23CB0F7B" w14:textId="77777777" w:rsidR="00B56DF4" w:rsidRDefault="00992624">
      <w:pPr>
        <w:pStyle w:val="FirstParagraph"/>
      </w:pPr>
      <w:r>
        <w:t>In general, you can safely use electronic materials obtained from official publications of governmen</w:t>
      </w:r>
      <w:r>
        <w:t>t agencies like NIH, USDA, or NSF. Their site URLs usually end with “.gov”.</w:t>
      </w:r>
    </w:p>
    <w:p w14:paraId="401DB7B4" w14:textId="77777777" w:rsidR="00B56DF4" w:rsidRDefault="00992624">
      <w:pPr>
        <w:pStyle w:val="BodyText"/>
      </w:pPr>
      <w:r>
        <w:t>Web sites of scholarly research projects associated with a research institution or university are acceptable sources, but should never be the sole source of information.</w:t>
      </w:r>
    </w:p>
    <w:p w14:paraId="4F1D3BF2" w14:textId="77777777" w:rsidR="00B56DF4" w:rsidRDefault="00992624">
      <w:pPr>
        <w:pStyle w:val="BodyText"/>
      </w:pPr>
      <w:r>
        <w:t xml:space="preserve">Web pages </w:t>
      </w:r>
      <w:r>
        <w:t>that provide numbers, facts, or summary data are acceptable IF they document the source of the data they provide. For example, the image below is a table of CO2 emissions for a subset of countries taken from Gapminder.org.</w:t>
      </w:r>
    </w:p>
    <w:p w14:paraId="2F919EAA" w14:textId="77777777" w:rsidR="00B56DF4" w:rsidRDefault="00992624">
      <w:pPr>
        <w:pStyle w:val="BodyText"/>
      </w:pPr>
      <w:r>
        <w:t>An example of a data table from t</w:t>
      </w:r>
      <w:r>
        <w:t>he web.</w:t>
      </w:r>
    </w:p>
    <w:p w14:paraId="00809AE1" w14:textId="77777777" w:rsidR="00B56DF4" w:rsidRDefault="00992624">
      <w:pPr>
        <w:pStyle w:val="BodyText"/>
      </w:pPr>
      <w:r>
        <w:t>In the upper left of the image they provide the source of the data shown in the table. This would be a reasonable web source to cite if you wanted to support a statement about differences in growth of carbon emissions in Argentina versus Belgium in</w:t>
      </w:r>
      <w:r>
        <w:t xml:space="preserve"> the first decade of the 20th century.</w:t>
      </w:r>
    </w:p>
    <w:p w14:paraId="60C26947" w14:textId="77777777" w:rsidR="00B56DF4" w:rsidRDefault="00992624">
      <w:pPr>
        <w:pStyle w:val="Heading3"/>
      </w:pPr>
      <w:bookmarkStart w:id="268" w:name="what-you-should-not-use"/>
      <w:bookmarkEnd w:id="267"/>
      <w:r>
        <w:t>What You Should Not Use</w:t>
      </w:r>
    </w:p>
    <w:p w14:paraId="1D4DA3D6" w14:textId="77777777" w:rsidR="00B56DF4" w:rsidRDefault="00992624">
      <w:pPr>
        <w:pStyle w:val="FirstParagraph"/>
      </w:pPr>
      <w:r>
        <w:t>General access web pages are not acceptable sources because the content is not peer reviewed for accuracy by subject matter experts. Wikipedia should not be used as a sources for that reason.</w:t>
      </w:r>
    </w:p>
    <w:p w14:paraId="4692FBEB" w14:textId="77777777" w:rsidR="00B56DF4" w:rsidRDefault="00992624">
      <w:pPr>
        <w:pStyle w:val="BlockText"/>
      </w:pPr>
      <w:r>
        <w:t>W</w:t>
      </w:r>
      <w:r>
        <w:t>ikipedia CAN be a good resource, if you use it wisely. For example, a Wikipedia page can give you a general overview of a difficult topic (say, how yeast control their cell cycle) so you have a framework of knowledge on which to build. Also, more technical</w:t>
      </w:r>
      <w:r>
        <w:t xml:space="preserve"> Wikipedia articles may have primary literature for some of the references. Track down the original articles and see if they meet the criteria for </w:t>
      </w:r>
      <w:r>
        <w:lastRenderedPageBreak/>
        <w:t>primary literature. If they do, they might be more suitable sources for your report or other assignment.</w:t>
      </w:r>
    </w:p>
    <w:p w14:paraId="0FD74289" w14:textId="77777777" w:rsidR="00B56DF4" w:rsidRDefault="00992624">
      <w:pPr>
        <w:pStyle w:val="Heading2"/>
      </w:pPr>
      <w:bookmarkStart w:id="269" w:name="other-common-mistakes"/>
      <w:bookmarkEnd w:id="266"/>
      <w:bookmarkEnd w:id="268"/>
      <w:r>
        <w:t>Othe</w:t>
      </w:r>
      <w:r>
        <w:t>r Common Mistakes</w:t>
      </w:r>
    </w:p>
    <w:p w14:paraId="50204547" w14:textId="77777777" w:rsidR="00B56DF4" w:rsidRDefault="00992624">
      <w:pPr>
        <w:pStyle w:val="Heading3"/>
      </w:pPr>
      <w:bookmarkStart w:id="270" w:name="misusing-quotes-from-sources"/>
      <w:r>
        <w:t>Misusing Quotes From Sources</w:t>
      </w:r>
    </w:p>
    <w:p w14:paraId="010EA7E3" w14:textId="77777777" w:rsidR="00B56DF4" w:rsidRDefault="00992624">
      <w:pPr>
        <w:pStyle w:val="FirstParagraph"/>
      </w:pPr>
      <w:r>
        <w:t>Teachers have differing policies on how long quotes can be before they are considered plagiarism, and disagree on how to format and properly cite them. This led to a lot of confusion for our students, and repo</w:t>
      </w:r>
      <w:r>
        <w:t>rt grades suffered. After struggling with this for many years, we found a simple solution to the problem. We have a blanket requirement:</w:t>
      </w:r>
    </w:p>
    <w:p w14:paraId="2A4B62F1" w14:textId="77777777" w:rsidR="00B56DF4" w:rsidRDefault="00992624">
      <w:pPr>
        <w:pStyle w:val="BodyText"/>
      </w:pPr>
      <w:r>
        <w:rPr>
          <w:b/>
          <w:bCs/>
        </w:rPr>
        <w:t>“Everyone has to paraphrase their sources. No quotes longer than 3 words are allowed in lab reports. Period.”</w:t>
      </w:r>
    </w:p>
    <w:p w14:paraId="291F893A" w14:textId="77777777" w:rsidR="00B56DF4" w:rsidRDefault="00992624">
      <w:pPr>
        <w:pStyle w:val="BodyText"/>
      </w:pPr>
      <w:r>
        <w:t>This migh</w:t>
      </w:r>
      <w:r>
        <w:t>t seem harsh, but think about it: if you can never quote a source, you spend less time worrying about whether or not you formatted the quote right, or whether it is below the word limit to be called plagiarism. You spend your time and mental energy practic</w:t>
      </w:r>
      <w:r>
        <w:t>ing paraphrasing sources instead. We found this stricter rule meant FEWER students made mistakes in how they quoted sources; we did not have to count off for it, and our students got higher scores on lab reports.</w:t>
      </w:r>
    </w:p>
    <w:p w14:paraId="39E03499" w14:textId="77777777" w:rsidR="00B56DF4" w:rsidRDefault="00992624">
      <w:pPr>
        <w:pStyle w:val="BodyText"/>
      </w:pPr>
      <w:r>
        <w:t>Even if your instructor allows quotes, we r</w:t>
      </w:r>
      <w:r>
        <w:t xml:space="preserve">ecommend avoiding them unless </w:t>
      </w:r>
      <w:r>
        <w:rPr>
          <w:b/>
          <w:bCs/>
        </w:rPr>
        <w:t>absolutely</w:t>
      </w:r>
      <w:r>
        <w:t xml:space="preserve"> necessary.</w:t>
      </w:r>
    </w:p>
    <w:p w14:paraId="694EAE74" w14:textId="77777777" w:rsidR="00B56DF4" w:rsidRDefault="00992624">
      <w:pPr>
        <w:pStyle w:val="Heading3"/>
      </w:pPr>
      <w:bookmarkStart w:id="271" w:name="padding-the-literature-cited"/>
      <w:bookmarkEnd w:id="270"/>
      <w:r>
        <w:t>Padding the Literature Cited</w:t>
      </w:r>
    </w:p>
    <w:p w14:paraId="0A878AA2" w14:textId="77777777" w:rsidR="00B56DF4" w:rsidRDefault="00992624">
      <w:pPr>
        <w:pStyle w:val="FirstParagraph"/>
      </w:pPr>
      <w:r>
        <w:t>Never list references in the Literature Cited that are not used in the text of a report. Every in-text citation should be in the Literature Cited, and vice versa. Failing to l</w:t>
      </w:r>
      <w:r>
        <w:t>ist all cited sources properly is a form academic dishonesty.</w:t>
      </w:r>
    </w:p>
    <w:p w14:paraId="0CDE3150" w14:textId="77777777" w:rsidR="00B56DF4" w:rsidRDefault="00992624">
      <w:pPr>
        <w:pStyle w:val="Heading3"/>
      </w:pPr>
      <w:bookmarkStart w:id="272" w:name="using-the-wrong-format"/>
      <w:bookmarkEnd w:id="271"/>
      <w:r>
        <w:t>Using the Wrong Format</w:t>
      </w:r>
    </w:p>
    <w:p w14:paraId="43166FFA" w14:textId="77777777" w:rsidR="00B56DF4" w:rsidRDefault="00992624">
      <w:pPr>
        <w:pStyle w:val="FirstParagraph"/>
      </w:pPr>
      <w:r>
        <w:t>Make sure you know which citation format you are expected to use, and follow it. Better still, use a citation manager program to do the work for you. We can overlook minor</w:t>
      </w:r>
      <w:r>
        <w:t xml:space="preserve"> errors like a misplaced comma, but omitting important information is more serious. Omitting essential citation information is the same as not citing the source at all.</w:t>
      </w:r>
    </w:p>
    <w:p w14:paraId="4ED2A036" w14:textId="77777777" w:rsidR="00B56DF4" w:rsidRDefault="00992624">
      <w:pPr>
        <w:pStyle w:val="Heading3"/>
      </w:pPr>
      <w:bookmarkStart w:id="273" w:name="using-an-irrelevant-source"/>
      <w:bookmarkEnd w:id="272"/>
      <w:r>
        <w:t>Using an Irrelevant Source</w:t>
      </w:r>
    </w:p>
    <w:p w14:paraId="01592205" w14:textId="77777777" w:rsidR="00B56DF4" w:rsidRDefault="00992624">
      <w:pPr>
        <w:pStyle w:val="FirstParagraph"/>
      </w:pPr>
      <w:r>
        <w:t>Make sure that each source you use and cite actually says wh</w:t>
      </w:r>
      <w:r>
        <w:t>at you claim it does. We understand students get short on time. When your deadline is looming, it is tempting to find a source that sounds like it supports your argument, and add it without actually reading the source. This is much more likely to hurt than</w:t>
      </w:r>
      <w:r>
        <w:t xml:space="preserve"> help you.</w:t>
      </w:r>
    </w:p>
    <w:p w14:paraId="537ACA98" w14:textId="77777777" w:rsidR="00B56DF4" w:rsidRDefault="00992624">
      <w:pPr>
        <w:pStyle w:val="BodyText"/>
      </w:pPr>
      <w:r>
        <w:t>For example, some time back one of our students used a citation from 1951 to support a statement about plant population growth in the Discussion section of their report. Their GTA was suspicious, and looked up the 1951 article. It turned out tha</w:t>
      </w:r>
      <w:r>
        <w:t xml:space="preserve">t the article the student cited was about human population growth and focused on agricultural economics, not biology. The student confessed that they had not read the source, and added it simply </w:t>
      </w:r>
      <w:r>
        <w:lastRenderedPageBreak/>
        <w:t>because the phrase “population growth” was in the description</w:t>
      </w:r>
      <w:r>
        <w:t xml:space="preserve"> in Google Scholar. The student received a zero on the report for padding their Literature Cited section, which they could have avoided by taking 5 minutes to skim the actual article.</w:t>
      </w:r>
    </w:p>
    <w:p w14:paraId="28BB0C94" w14:textId="77777777" w:rsidR="00B56DF4" w:rsidRDefault="00992624">
      <w:pPr>
        <w:pStyle w:val="Heading1"/>
      </w:pPr>
      <w:bookmarkStart w:id="274" w:name="zotero520"/>
      <w:bookmarkEnd w:id="264"/>
      <w:bookmarkEnd w:id="269"/>
      <w:bookmarkEnd w:id="273"/>
      <w:r>
        <w:t>Coming Soon: Using Zotero</w:t>
      </w:r>
    </w:p>
    <w:p w14:paraId="2ADE432A" w14:textId="77777777" w:rsidR="00B56DF4" w:rsidRDefault="00992624">
      <w:pPr>
        <w:pStyle w:val="FirstParagraph"/>
      </w:pPr>
      <w:r>
        <w:t>We are looking for an author for this page, or</w:t>
      </w:r>
      <w:r>
        <w:t xml:space="preserve"> someone who can contribute existing materials they have written. The text will be published under a Creative Commons 4.0 BY/NC/SA license, and copyright will remain with the original author.</w:t>
      </w:r>
    </w:p>
    <w:p w14:paraId="2BC35AFB" w14:textId="77777777" w:rsidR="00B56DF4" w:rsidRDefault="00992624">
      <w:pPr>
        <w:pStyle w:val="Heading2"/>
      </w:pPr>
      <w:bookmarkStart w:id="275" w:name="what-is-zotero"/>
      <w:r>
        <w:t>What IS Zotero</w:t>
      </w:r>
    </w:p>
    <w:p w14:paraId="008615EC" w14:textId="77777777" w:rsidR="00B56DF4" w:rsidRDefault="00992624">
      <w:pPr>
        <w:pStyle w:val="Heading2"/>
      </w:pPr>
      <w:bookmarkStart w:id="276" w:name="how-to-get-zotero"/>
      <w:bookmarkEnd w:id="275"/>
      <w:r>
        <w:t>How to Get Zotero</w:t>
      </w:r>
    </w:p>
    <w:p w14:paraId="33039DD5" w14:textId="77777777" w:rsidR="00B56DF4" w:rsidRDefault="00992624">
      <w:pPr>
        <w:pStyle w:val="Heading2"/>
      </w:pPr>
      <w:bookmarkStart w:id="277" w:name="adding-references-to-zotero"/>
      <w:bookmarkEnd w:id="276"/>
      <w:r>
        <w:t>Adding References to Zotero</w:t>
      </w:r>
    </w:p>
    <w:p w14:paraId="2CCAB678" w14:textId="77777777" w:rsidR="00B56DF4" w:rsidRDefault="00992624">
      <w:pPr>
        <w:pStyle w:val="Heading2"/>
      </w:pPr>
      <w:bookmarkStart w:id="278" w:name="citing-references-using-zotero"/>
      <w:bookmarkEnd w:id="277"/>
      <w:r>
        <w:t>Citing References Using Zotero</w:t>
      </w:r>
    </w:p>
    <w:p w14:paraId="77C6E083" w14:textId="77777777" w:rsidR="00B56DF4" w:rsidRDefault="00992624">
      <w:pPr>
        <w:pStyle w:val="Heading2"/>
      </w:pPr>
      <w:bookmarkStart w:id="279" w:name="making-a-literature-cited-section"/>
      <w:bookmarkEnd w:id="278"/>
      <w:r>
        <w:t>Making a Literature Cited Section</w:t>
      </w:r>
    </w:p>
    <w:p w14:paraId="239FEBA7" w14:textId="77777777" w:rsidR="00B56DF4" w:rsidRDefault="00992624">
      <w:pPr>
        <w:pStyle w:val="Heading1"/>
      </w:pPr>
      <w:bookmarkStart w:id="280" w:name="part-your-writers-toolbox"/>
      <w:bookmarkEnd w:id="274"/>
      <w:bookmarkEnd w:id="279"/>
      <w:r>
        <w:t>(PART) Your Writer’s Toolbox</w:t>
      </w:r>
    </w:p>
    <w:p w14:paraId="492030AC" w14:textId="77777777" w:rsidR="00B56DF4" w:rsidRDefault="00992624">
      <w:pPr>
        <w:pStyle w:val="Heading1"/>
      </w:pPr>
      <w:bookmarkStart w:id="281" w:name="toolbox600"/>
      <w:bookmarkEnd w:id="280"/>
      <w:r>
        <w:t>What’s In Your Toolbox?</w:t>
      </w:r>
    </w:p>
    <w:p w14:paraId="72F80981" w14:textId="77777777" w:rsidR="00B56DF4" w:rsidRDefault="00992624">
      <w:pPr>
        <w:pStyle w:val="FirstParagraph"/>
      </w:pPr>
      <w:r>
        <w:t>Up to now we’ve focused more on the “what goes where” mechanics of scientific writing. We find that most stude</w:t>
      </w:r>
      <w:r>
        <w:t>nts get accustomed to these parts of the writing process pretty quickly, and after writing and revising 1-2 reports, they know what is expected and where to put it.</w:t>
      </w:r>
    </w:p>
    <w:p w14:paraId="30917D98" w14:textId="77777777" w:rsidR="00B56DF4" w:rsidRDefault="00992624">
      <w:pPr>
        <w:pStyle w:val="BodyText"/>
      </w:pPr>
      <w:r>
        <w:t>In this Section we will start adding some new tools and skills to your writer’s toolbox. We</w:t>
      </w:r>
      <w:r>
        <w:t xml:space="preserve"> will explain how to build stronger, well-reasoned arguments, and how to use arguments to assess your own and others’ writing, thinking, and logic more critically. You will learn how to approach your writing tasks more strategically. Finally you will learn</w:t>
      </w:r>
      <w:r>
        <w:t xml:space="preserve"> how to use peer review to improve your own writing, and help other students improve theirs.</w:t>
      </w:r>
    </w:p>
    <w:p w14:paraId="588C0111" w14:textId="77777777" w:rsidR="00B56DF4" w:rsidRDefault="00992624">
      <w:pPr>
        <w:pStyle w:val="Heading1"/>
      </w:pPr>
      <w:bookmarkStart w:id="282" w:name="strategies610"/>
      <w:bookmarkEnd w:id="281"/>
      <w:r>
        <w:t>Strategies for Writing</w:t>
      </w:r>
    </w:p>
    <w:p w14:paraId="0E11C2A5" w14:textId="77777777" w:rsidR="00B56DF4" w:rsidRDefault="00992624">
      <w:pPr>
        <w:pStyle w:val="FirstParagraph"/>
      </w:pPr>
      <w:r>
        <w:t>The first few times that you write for a scientific audience, you may not know how or where to start. That’s okay; there is more than one wa</w:t>
      </w:r>
      <w:r>
        <w:t>y to approach the task. We suggest using one of these two general approaches to writing until you find a strategy of your own. The basic steps are the same, just arranged in a different order. Both will get you to the same end point.</w:t>
      </w:r>
    </w:p>
    <w:p w14:paraId="5A64E2C5" w14:textId="77777777" w:rsidR="00B56DF4" w:rsidRDefault="00992624">
      <w:pPr>
        <w:pStyle w:val="Heading2"/>
      </w:pPr>
      <w:bookmarkStart w:id="283" w:name="option-1-writing-to-an-outline"/>
      <w:r>
        <w:lastRenderedPageBreak/>
        <w:t>Option 1: Writing to a</w:t>
      </w:r>
      <w:r>
        <w:t>n Outline</w:t>
      </w:r>
    </w:p>
    <w:p w14:paraId="6B5C8D8F" w14:textId="77777777" w:rsidR="00B56DF4" w:rsidRDefault="00992624">
      <w:pPr>
        <w:pStyle w:val="FirstParagraph"/>
      </w:pPr>
      <w:r>
        <w:t xml:space="preserve">We mentioned before that the </w:t>
      </w:r>
      <w:hyperlink w:anchor="expdesign210">
        <w:r>
          <w:rPr>
            <w:rStyle w:val="Hyperlink"/>
          </w:rPr>
          <w:t>Step by Step Guide to Experimental Design</w:t>
        </w:r>
      </w:hyperlink>
      <w:r>
        <w:t xml:space="preserve"> </w:t>
      </w:r>
      <w:r>
        <w:t>can be used as an outline for writing your report. This is a good strategy to use if you like to work through a writing assignment in order, and do not like to skip around. Write responses to each of the questions as short phrases or bulleted points. These</w:t>
      </w:r>
      <w:r>
        <w:t xml:space="preserve"> will be the rough draft that you go back and revise.</w:t>
      </w:r>
    </w:p>
    <w:p w14:paraId="58AF99AA" w14:textId="77777777" w:rsidR="00B56DF4" w:rsidRDefault="00992624">
      <w:pPr>
        <w:pStyle w:val="Heading3"/>
      </w:pPr>
      <w:bookmarkStart w:id="284" w:name="for-the-introduction"/>
      <w:r>
        <w:t>For the Introduction</w:t>
      </w:r>
    </w:p>
    <w:p w14:paraId="63A6EC31" w14:textId="77777777" w:rsidR="00B56DF4" w:rsidRDefault="00992624" w:rsidP="00992624">
      <w:pPr>
        <w:pStyle w:val="Compact"/>
        <w:numPr>
          <w:ilvl w:val="0"/>
          <w:numId w:val="152"/>
        </w:numPr>
      </w:pPr>
      <w:r>
        <w:t>Summarize your background information and observations. Ask yourself:</w:t>
      </w:r>
    </w:p>
    <w:p w14:paraId="15C0010D" w14:textId="77777777" w:rsidR="00B56DF4" w:rsidRDefault="00992624" w:rsidP="00992624">
      <w:pPr>
        <w:pStyle w:val="Compact"/>
        <w:numPr>
          <w:ilvl w:val="1"/>
          <w:numId w:val="153"/>
        </w:numPr>
      </w:pPr>
      <w:r>
        <w:t>What ESSENTIAL background information do others need to know to understand my study?</w:t>
      </w:r>
    </w:p>
    <w:p w14:paraId="01F4FCC2" w14:textId="77777777" w:rsidR="00B56DF4" w:rsidRDefault="00992624" w:rsidP="00992624">
      <w:pPr>
        <w:pStyle w:val="Compact"/>
        <w:numPr>
          <w:ilvl w:val="1"/>
          <w:numId w:val="153"/>
        </w:numPr>
      </w:pPr>
      <w:r>
        <w:t>What have other scientists</w:t>
      </w:r>
      <w:r>
        <w:t xml:space="preserve"> learned that is relevant to answering my question? What is my source for that information? Is it cited properly?</w:t>
      </w:r>
    </w:p>
    <w:p w14:paraId="2E915853" w14:textId="77777777" w:rsidR="00B56DF4" w:rsidRDefault="00992624" w:rsidP="00992624">
      <w:pPr>
        <w:pStyle w:val="Compact"/>
        <w:numPr>
          <w:ilvl w:val="0"/>
          <w:numId w:val="152"/>
        </w:numPr>
      </w:pPr>
      <w:r>
        <w:t>Describe the specific biological question you want to try to answer. State your question in the form of a biological hypothesis.</w:t>
      </w:r>
    </w:p>
    <w:p w14:paraId="18F62453" w14:textId="77777777" w:rsidR="00B56DF4" w:rsidRDefault="00992624">
      <w:pPr>
        <w:pStyle w:val="Heading3"/>
      </w:pPr>
      <w:bookmarkStart w:id="285" w:name="for-the-methods"/>
      <w:bookmarkEnd w:id="284"/>
      <w:r>
        <w:t>For the Metho</w:t>
      </w:r>
      <w:r>
        <w:t>ds</w:t>
      </w:r>
    </w:p>
    <w:p w14:paraId="35DC492A" w14:textId="77777777" w:rsidR="00B56DF4" w:rsidRDefault="00992624" w:rsidP="00992624">
      <w:pPr>
        <w:numPr>
          <w:ilvl w:val="0"/>
          <w:numId w:val="154"/>
        </w:numPr>
      </w:pPr>
      <w:r>
        <w:t>Describe the experimental setup you used.</w:t>
      </w:r>
    </w:p>
    <w:p w14:paraId="5EEF8EE5" w14:textId="77777777" w:rsidR="00B56DF4" w:rsidRDefault="00992624" w:rsidP="00992624">
      <w:pPr>
        <w:pStyle w:val="Compact"/>
        <w:numPr>
          <w:ilvl w:val="1"/>
          <w:numId w:val="155"/>
        </w:numPr>
      </w:pPr>
      <w:r>
        <w:t>How were the control and treatment groups manipulated?</w:t>
      </w:r>
    </w:p>
    <w:p w14:paraId="2749E1B3" w14:textId="77777777" w:rsidR="00B56DF4" w:rsidRDefault="00992624" w:rsidP="00992624">
      <w:pPr>
        <w:pStyle w:val="Compact"/>
        <w:numPr>
          <w:ilvl w:val="1"/>
          <w:numId w:val="155"/>
        </w:numPr>
      </w:pPr>
      <w:r>
        <w:t>How did you collect measurements?</w:t>
      </w:r>
    </w:p>
    <w:p w14:paraId="58646931" w14:textId="77777777" w:rsidR="00B56DF4" w:rsidRDefault="00992624" w:rsidP="00992624">
      <w:pPr>
        <w:pStyle w:val="Compact"/>
        <w:numPr>
          <w:ilvl w:val="1"/>
          <w:numId w:val="155"/>
        </w:numPr>
      </w:pPr>
      <w:r>
        <w:t>What controls and replicates did you have?</w:t>
      </w:r>
    </w:p>
    <w:p w14:paraId="1F245C7D" w14:textId="77777777" w:rsidR="00B56DF4" w:rsidRDefault="00992624" w:rsidP="00992624">
      <w:pPr>
        <w:numPr>
          <w:ilvl w:val="0"/>
          <w:numId w:val="154"/>
        </w:numPr>
      </w:pPr>
      <w:r>
        <w:t>Describe which variables are relevant to the question you are asking, and which</w:t>
      </w:r>
      <w:r>
        <w:t xml:space="preserve"> ones are your dependent and independent variables.</w:t>
      </w:r>
    </w:p>
    <w:p w14:paraId="50FCD929" w14:textId="77777777" w:rsidR="00B56DF4" w:rsidRDefault="00992624" w:rsidP="00992624">
      <w:pPr>
        <w:numPr>
          <w:ilvl w:val="0"/>
          <w:numId w:val="154"/>
        </w:numPr>
      </w:pPr>
      <w:r>
        <w:t>Describe the statistical tests you use to analyze the data. Use the variables to state your the question in the form of a statistical null hypothesis and alternate hypothesis.</w:t>
      </w:r>
    </w:p>
    <w:p w14:paraId="0F23EB1D" w14:textId="77777777" w:rsidR="00B56DF4" w:rsidRDefault="00992624">
      <w:pPr>
        <w:pStyle w:val="Heading3"/>
      </w:pPr>
      <w:bookmarkStart w:id="286" w:name="for-the-results"/>
      <w:bookmarkEnd w:id="285"/>
      <w:r>
        <w:t>For the Results</w:t>
      </w:r>
    </w:p>
    <w:p w14:paraId="6FFF7C9E" w14:textId="77777777" w:rsidR="00B56DF4" w:rsidRDefault="00992624" w:rsidP="00992624">
      <w:pPr>
        <w:numPr>
          <w:ilvl w:val="0"/>
          <w:numId w:val="156"/>
        </w:numPr>
      </w:pPr>
      <w:r>
        <w:t>Organize you</w:t>
      </w:r>
      <w:r>
        <w:t>r summary results into tables and figures.</w:t>
      </w:r>
    </w:p>
    <w:p w14:paraId="375CA55F" w14:textId="77777777" w:rsidR="00B56DF4" w:rsidRDefault="00992624" w:rsidP="00992624">
      <w:pPr>
        <w:numPr>
          <w:ilvl w:val="0"/>
          <w:numId w:val="156"/>
        </w:numPr>
      </w:pPr>
      <w:r>
        <w:t>BRIEFLY summarize your results, but do not interpret them yet. Refer to your tables and figures, and number them in the order they first appear.</w:t>
      </w:r>
    </w:p>
    <w:p w14:paraId="7840FD9B" w14:textId="77777777" w:rsidR="00B56DF4" w:rsidRDefault="00992624" w:rsidP="00992624">
      <w:pPr>
        <w:numPr>
          <w:ilvl w:val="0"/>
          <w:numId w:val="156"/>
        </w:numPr>
      </w:pPr>
      <w:r>
        <w:t>Report the results of the statistical tests comparing control and test groups.</w:t>
      </w:r>
    </w:p>
    <w:p w14:paraId="704E2A2D" w14:textId="77777777" w:rsidR="00B56DF4" w:rsidRDefault="00992624">
      <w:pPr>
        <w:pStyle w:val="Heading3"/>
      </w:pPr>
      <w:bookmarkStart w:id="287" w:name="for-the-discussion"/>
      <w:bookmarkEnd w:id="286"/>
      <w:r>
        <w:t>For the Discussion</w:t>
      </w:r>
    </w:p>
    <w:p w14:paraId="01B4FEC1" w14:textId="77777777" w:rsidR="00B56DF4" w:rsidRDefault="00992624" w:rsidP="00992624">
      <w:pPr>
        <w:numPr>
          <w:ilvl w:val="0"/>
          <w:numId w:val="157"/>
        </w:numPr>
      </w:pPr>
      <w:r>
        <w:t>State whether</w:t>
      </w:r>
      <w:r>
        <w:t xml:space="preserve"> or not you rejected or failed to reject your statistical null hypothesis.</w:t>
      </w:r>
    </w:p>
    <w:p w14:paraId="179DF613" w14:textId="77777777" w:rsidR="00B56DF4" w:rsidRDefault="00992624" w:rsidP="00992624">
      <w:pPr>
        <w:numPr>
          <w:ilvl w:val="0"/>
          <w:numId w:val="157"/>
        </w:numPr>
      </w:pPr>
      <w:r>
        <w:t>Explain what your summarized and analyzed data are telling you. Refer back to the tables and figures as needed.</w:t>
      </w:r>
    </w:p>
    <w:p w14:paraId="21F60715" w14:textId="77777777" w:rsidR="00B56DF4" w:rsidRDefault="00992624" w:rsidP="00992624">
      <w:pPr>
        <w:pStyle w:val="Compact"/>
        <w:numPr>
          <w:ilvl w:val="1"/>
          <w:numId w:val="158"/>
        </w:numPr>
      </w:pPr>
      <w:r>
        <w:t>Don’t just look at the outcome of the statistical test(s) and blindly</w:t>
      </w:r>
      <w:r>
        <w:t xml:space="preserve"> assign a conclusion to your work.</w:t>
      </w:r>
    </w:p>
    <w:p w14:paraId="767A6261" w14:textId="77777777" w:rsidR="00B56DF4" w:rsidRDefault="00992624" w:rsidP="00992624">
      <w:pPr>
        <w:pStyle w:val="Compact"/>
        <w:numPr>
          <w:ilvl w:val="1"/>
          <w:numId w:val="158"/>
        </w:numPr>
      </w:pPr>
      <w:r>
        <w:t>Interpret the results in light of your original hypothesis.</w:t>
      </w:r>
    </w:p>
    <w:p w14:paraId="501D1474" w14:textId="77777777" w:rsidR="00B56DF4" w:rsidRDefault="00992624" w:rsidP="00992624">
      <w:pPr>
        <w:numPr>
          <w:ilvl w:val="0"/>
          <w:numId w:val="157"/>
        </w:numPr>
      </w:pPr>
      <w:r>
        <w:lastRenderedPageBreak/>
        <w:t>Talk about how your results fit into a bigger picture.</w:t>
      </w:r>
    </w:p>
    <w:p w14:paraId="06A691AB" w14:textId="77777777" w:rsidR="00B56DF4" w:rsidRDefault="00992624" w:rsidP="00992624">
      <w:pPr>
        <w:pStyle w:val="Compact"/>
        <w:numPr>
          <w:ilvl w:val="1"/>
          <w:numId w:val="159"/>
        </w:numPr>
      </w:pPr>
      <w:r>
        <w:t>If you use the work of other scientists, be sure to provide a citation for the source.</w:t>
      </w:r>
    </w:p>
    <w:p w14:paraId="3F2EF356" w14:textId="77777777" w:rsidR="00B56DF4" w:rsidRDefault="00992624">
      <w:pPr>
        <w:pStyle w:val="Heading3"/>
      </w:pPr>
      <w:bookmarkStart w:id="288" w:name="finishing-up"/>
      <w:bookmarkEnd w:id="287"/>
      <w:r>
        <w:t>Finishing Up</w:t>
      </w:r>
    </w:p>
    <w:p w14:paraId="0739F626" w14:textId="77777777" w:rsidR="00B56DF4" w:rsidRDefault="00992624" w:rsidP="00992624">
      <w:pPr>
        <w:numPr>
          <w:ilvl w:val="0"/>
          <w:numId w:val="160"/>
        </w:numPr>
      </w:pPr>
      <w:r>
        <w:t xml:space="preserve">Write </w:t>
      </w:r>
      <w:r>
        <w:t>an ~200-word summary of your entire report. This will be your Abstract. Include information from every section.</w:t>
      </w:r>
    </w:p>
    <w:p w14:paraId="55A4C35B" w14:textId="77777777" w:rsidR="00B56DF4" w:rsidRDefault="00992624" w:rsidP="00992624">
      <w:pPr>
        <w:numPr>
          <w:ilvl w:val="0"/>
          <w:numId w:val="160"/>
        </w:numPr>
      </w:pPr>
      <w:r>
        <w:t>Make sure every cited source in the text has an entry in the Literature Cited section.</w:t>
      </w:r>
    </w:p>
    <w:p w14:paraId="2CE752B3" w14:textId="77777777" w:rsidR="00B56DF4" w:rsidRDefault="00992624">
      <w:pPr>
        <w:pStyle w:val="Heading2"/>
      </w:pPr>
      <w:bookmarkStart w:id="289" w:name="option-2-writing-from-the-middle"/>
      <w:bookmarkEnd w:id="283"/>
      <w:bookmarkEnd w:id="288"/>
      <w:r>
        <w:t>Option 2: Writing From the Middle</w:t>
      </w:r>
    </w:p>
    <w:p w14:paraId="415C724C" w14:textId="77777777" w:rsidR="00B56DF4" w:rsidRDefault="00992624">
      <w:pPr>
        <w:pStyle w:val="FirstParagraph"/>
      </w:pPr>
      <w:r>
        <w:t>Here your strategy is t</w:t>
      </w:r>
      <w:r>
        <w:t xml:space="preserve">o write your report in 3 separate 1/2- to 1-page segments For each segment you start by writing or creating the main concepts, or creating the main graph or figure. Then you write the parts that led up to it. You can write the 3 segments in any order, but </w:t>
      </w:r>
      <w:r>
        <w:t>it is better if you complete a rough draft of one segment before starting another.</w:t>
      </w:r>
    </w:p>
    <w:p w14:paraId="12999C36" w14:textId="77777777" w:rsidR="00B56DF4" w:rsidRDefault="00992624">
      <w:pPr>
        <w:pStyle w:val="BodyText"/>
      </w:pPr>
      <w:r>
        <w:t xml:space="preserve">This is a good strategy to use when you are not completely sure what readers need to know to interpret your results. You can write the middle segment first, and use that to </w:t>
      </w:r>
      <w:r>
        <w:t>decide what to include in the front and back segments. Once you have the 3 segments written, you add text to connect them.</w:t>
      </w:r>
    </w:p>
    <w:p w14:paraId="2A0A8BDA" w14:textId="77777777" w:rsidR="00B56DF4" w:rsidRDefault="00992624">
      <w:pPr>
        <w:pStyle w:val="Heading3"/>
      </w:pPr>
      <w:bookmarkStart w:id="290" w:name="X36b26a7f4d5cc692c33fc6d5a5ba5268dcfbdc7"/>
      <w:r>
        <w:t>Start With the Methods and Results Sections</w:t>
      </w:r>
    </w:p>
    <w:p w14:paraId="71A3E191" w14:textId="77777777" w:rsidR="00B56DF4" w:rsidRDefault="00992624" w:rsidP="00992624">
      <w:pPr>
        <w:numPr>
          <w:ilvl w:val="0"/>
          <w:numId w:val="161"/>
        </w:numPr>
      </w:pPr>
      <w:r>
        <w:t>Organize your summary results into tables and figures. These are the centerpiece of the m</w:t>
      </w:r>
      <w:r>
        <w:t>iddle segment.</w:t>
      </w:r>
    </w:p>
    <w:p w14:paraId="37115A6F" w14:textId="77777777" w:rsidR="00B56DF4" w:rsidRDefault="00992624" w:rsidP="00992624">
      <w:pPr>
        <w:numPr>
          <w:ilvl w:val="0"/>
          <w:numId w:val="161"/>
        </w:numPr>
      </w:pPr>
      <w:r>
        <w:t>BRIEFLY summarize your results, but do not interpret them yet. Refer to your tables and figures, and number them in the order they first appear.</w:t>
      </w:r>
    </w:p>
    <w:p w14:paraId="2FC71763" w14:textId="77777777" w:rsidR="00B56DF4" w:rsidRDefault="00992624" w:rsidP="00992624">
      <w:pPr>
        <w:numPr>
          <w:ilvl w:val="0"/>
          <w:numId w:val="161"/>
        </w:numPr>
      </w:pPr>
      <w:r>
        <w:t>Now describe the experimental setup you used to obtain the results.</w:t>
      </w:r>
    </w:p>
    <w:p w14:paraId="03D8FA40" w14:textId="77777777" w:rsidR="00B56DF4" w:rsidRDefault="00992624" w:rsidP="00992624">
      <w:pPr>
        <w:pStyle w:val="Compact"/>
        <w:numPr>
          <w:ilvl w:val="1"/>
          <w:numId w:val="162"/>
        </w:numPr>
      </w:pPr>
      <w:r>
        <w:t>How were the control and tre</w:t>
      </w:r>
      <w:r>
        <w:t>atment groups manipulated?</w:t>
      </w:r>
    </w:p>
    <w:p w14:paraId="36050F17" w14:textId="77777777" w:rsidR="00B56DF4" w:rsidRDefault="00992624" w:rsidP="00992624">
      <w:pPr>
        <w:pStyle w:val="Compact"/>
        <w:numPr>
          <w:ilvl w:val="1"/>
          <w:numId w:val="162"/>
        </w:numPr>
      </w:pPr>
      <w:r>
        <w:t>How did you collect measurements?</w:t>
      </w:r>
    </w:p>
    <w:p w14:paraId="7B20B4C7" w14:textId="77777777" w:rsidR="00B56DF4" w:rsidRDefault="00992624" w:rsidP="00992624">
      <w:pPr>
        <w:pStyle w:val="Compact"/>
        <w:numPr>
          <w:ilvl w:val="1"/>
          <w:numId w:val="162"/>
        </w:numPr>
      </w:pPr>
      <w:r>
        <w:t>What controls and replicates did you have?</w:t>
      </w:r>
    </w:p>
    <w:p w14:paraId="30C424D0" w14:textId="77777777" w:rsidR="00B56DF4" w:rsidRDefault="00992624" w:rsidP="00992624">
      <w:pPr>
        <w:pStyle w:val="Compact"/>
        <w:numPr>
          <w:ilvl w:val="1"/>
          <w:numId w:val="162"/>
        </w:numPr>
      </w:pPr>
      <w:r>
        <w:t>Describe which variables are relevant to the question you are asking, and which ones are your dependent and independent variables.</w:t>
      </w:r>
    </w:p>
    <w:p w14:paraId="6FC51667" w14:textId="77777777" w:rsidR="00B56DF4" w:rsidRDefault="00992624" w:rsidP="00992624">
      <w:pPr>
        <w:numPr>
          <w:ilvl w:val="0"/>
          <w:numId w:val="161"/>
        </w:numPr>
      </w:pPr>
      <w:r>
        <w:t>Describe the statisti</w:t>
      </w:r>
      <w:r>
        <w:t>cal tests you used to analyze the data. Use the variables to state your the question in the form of a statistical null hypothesis and alternate hypothesis.</w:t>
      </w:r>
    </w:p>
    <w:p w14:paraId="76F95B43" w14:textId="77777777" w:rsidR="00B56DF4" w:rsidRDefault="00992624" w:rsidP="00992624">
      <w:pPr>
        <w:numPr>
          <w:ilvl w:val="0"/>
          <w:numId w:val="161"/>
        </w:numPr>
      </w:pPr>
      <w:r>
        <w:t>Summarize the results of the statistical tests comparing control and test groups. Write the results out in the reporting format described on the statistics pages.</w:t>
      </w:r>
    </w:p>
    <w:p w14:paraId="572EFE44" w14:textId="77777777" w:rsidR="00B56DF4" w:rsidRDefault="00992624">
      <w:pPr>
        <w:pStyle w:val="Heading3"/>
      </w:pPr>
      <w:bookmarkStart w:id="291" w:name="next-write-the-introduction"/>
      <w:bookmarkEnd w:id="290"/>
      <w:r>
        <w:t>Next Write the Introduction</w:t>
      </w:r>
    </w:p>
    <w:p w14:paraId="40DD6A51" w14:textId="77777777" w:rsidR="00B56DF4" w:rsidRDefault="00992624" w:rsidP="00992624">
      <w:pPr>
        <w:numPr>
          <w:ilvl w:val="0"/>
          <w:numId w:val="163"/>
        </w:numPr>
      </w:pPr>
      <w:r>
        <w:t>Start by summarizing your central question question, and your tes</w:t>
      </w:r>
      <w:r>
        <w:t>table hypothesis. These are the centerpiece of the front segment.</w:t>
      </w:r>
    </w:p>
    <w:p w14:paraId="094489AF" w14:textId="77777777" w:rsidR="00B56DF4" w:rsidRDefault="00992624" w:rsidP="00992624">
      <w:pPr>
        <w:numPr>
          <w:ilvl w:val="0"/>
          <w:numId w:val="163"/>
        </w:numPr>
      </w:pPr>
      <w:r>
        <w:lastRenderedPageBreak/>
        <w:t xml:space="preserve">What prior observations that you or others made led you to that hypothesis? Put that information </w:t>
      </w:r>
      <w:r>
        <w:rPr>
          <w:b/>
          <w:bCs/>
        </w:rPr>
        <w:t>before</w:t>
      </w:r>
      <w:r>
        <w:t xml:space="preserve"> your hypothesis statement.</w:t>
      </w:r>
    </w:p>
    <w:p w14:paraId="2562B367" w14:textId="77777777" w:rsidR="00B56DF4" w:rsidRDefault="00992624" w:rsidP="00992624">
      <w:pPr>
        <w:numPr>
          <w:ilvl w:val="0"/>
          <w:numId w:val="163"/>
        </w:numPr>
      </w:pPr>
      <w:r>
        <w:t xml:space="preserve">Now, what background information does someone need to know </w:t>
      </w:r>
      <w:r>
        <w:t xml:space="preserve">to see why the hypothesis you want to test is important? Put that information </w:t>
      </w:r>
      <w:r>
        <w:rPr>
          <w:b/>
          <w:bCs/>
        </w:rPr>
        <w:t>before</w:t>
      </w:r>
      <w:r>
        <w:t xml:space="preserve"> your prior observations.</w:t>
      </w:r>
    </w:p>
    <w:p w14:paraId="56892C11" w14:textId="77777777" w:rsidR="00B56DF4" w:rsidRDefault="00992624">
      <w:pPr>
        <w:pStyle w:val="Heading3"/>
      </w:pPr>
      <w:bookmarkStart w:id="292" w:name="write-the-discussion-last"/>
      <w:bookmarkEnd w:id="291"/>
      <w:r>
        <w:t>Write the Discussion Last</w:t>
      </w:r>
    </w:p>
    <w:p w14:paraId="676C641C" w14:textId="77777777" w:rsidR="00B56DF4" w:rsidRDefault="00992624" w:rsidP="00992624">
      <w:pPr>
        <w:numPr>
          <w:ilvl w:val="0"/>
          <w:numId w:val="164"/>
        </w:numPr>
      </w:pPr>
      <w:r>
        <w:t>Explain what your summarized and analyzed data are telling you. Refer back to the tables and figures as needed. This summary is the centerpiece of the back segment.</w:t>
      </w:r>
    </w:p>
    <w:p w14:paraId="44498181" w14:textId="77777777" w:rsidR="00B56DF4" w:rsidRDefault="00992624" w:rsidP="00992624">
      <w:pPr>
        <w:pStyle w:val="Compact"/>
        <w:numPr>
          <w:ilvl w:val="1"/>
          <w:numId w:val="165"/>
        </w:numPr>
      </w:pPr>
      <w:r>
        <w:t>Don’t just look at the outcome of the statistical test(s) and blindly assign a conclusion t</w:t>
      </w:r>
      <w:r>
        <w:t>o your work.</w:t>
      </w:r>
    </w:p>
    <w:p w14:paraId="52FA0AF4" w14:textId="77777777" w:rsidR="00B56DF4" w:rsidRDefault="00992624" w:rsidP="00992624">
      <w:pPr>
        <w:pStyle w:val="Compact"/>
        <w:numPr>
          <w:ilvl w:val="1"/>
          <w:numId w:val="165"/>
        </w:numPr>
      </w:pPr>
      <w:r>
        <w:t>Interpret the results in light of your original hypothesis.</w:t>
      </w:r>
    </w:p>
    <w:p w14:paraId="5D830B5B" w14:textId="77777777" w:rsidR="00B56DF4" w:rsidRDefault="00992624" w:rsidP="00992624">
      <w:pPr>
        <w:numPr>
          <w:ilvl w:val="0"/>
          <w:numId w:val="164"/>
        </w:numPr>
      </w:pPr>
      <w:r>
        <w:t xml:space="preserve">State whether or not you rejected or failed to reject your statistical null hypothesis. Put that information </w:t>
      </w:r>
      <w:r>
        <w:rPr>
          <w:b/>
          <w:bCs/>
        </w:rPr>
        <w:t>before</w:t>
      </w:r>
      <w:r>
        <w:t xml:space="preserve"> your explanation in Step 9.</w:t>
      </w:r>
    </w:p>
    <w:p w14:paraId="07577E4D" w14:textId="77777777" w:rsidR="00B56DF4" w:rsidRDefault="00992624" w:rsidP="00992624">
      <w:pPr>
        <w:numPr>
          <w:ilvl w:val="0"/>
          <w:numId w:val="164"/>
        </w:numPr>
      </w:pPr>
      <w:r>
        <w:t xml:space="preserve">Talk about how your results fit into a </w:t>
      </w:r>
      <w:r>
        <w:t xml:space="preserve">bigger picture. Put this information </w:t>
      </w:r>
      <w:r>
        <w:rPr>
          <w:b/>
          <w:bCs/>
        </w:rPr>
        <w:t>after</w:t>
      </w:r>
      <w:r>
        <w:t xml:space="preserve"> the part you wrote in Step 9.</w:t>
      </w:r>
    </w:p>
    <w:p w14:paraId="4294F417" w14:textId="77777777" w:rsidR="00B56DF4" w:rsidRDefault="00992624" w:rsidP="00992624">
      <w:pPr>
        <w:pStyle w:val="Compact"/>
        <w:numPr>
          <w:ilvl w:val="1"/>
          <w:numId w:val="166"/>
        </w:numPr>
      </w:pPr>
      <w:r>
        <w:t>If you use the work of other scientists, be sure to provide citations for the sources.</w:t>
      </w:r>
    </w:p>
    <w:p w14:paraId="6764DEF5" w14:textId="77777777" w:rsidR="00B56DF4" w:rsidRDefault="00992624">
      <w:pPr>
        <w:pStyle w:val="Heading3"/>
      </w:pPr>
      <w:bookmarkStart w:id="293" w:name="finishing-up-1"/>
      <w:bookmarkEnd w:id="292"/>
      <w:r>
        <w:t>Finishing Up</w:t>
      </w:r>
    </w:p>
    <w:p w14:paraId="23CA5D95" w14:textId="77777777" w:rsidR="00B56DF4" w:rsidRDefault="00992624" w:rsidP="00992624">
      <w:pPr>
        <w:numPr>
          <w:ilvl w:val="0"/>
          <w:numId w:val="167"/>
        </w:numPr>
      </w:pPr>
      <w:r>
        <w:t>Write an ~200-word summary of your entire report. This will be your Abstract. Inclu</w:t>
      </w:r>
      <w:r>
        <w:t>de information from every section.</w:t>
      </w:r>
    </w:p>
    <w:p w14:paraId="2574EB48" w14:textId="77777777" w:rsidR="00B56DF4" w:rsidRDefault="00992624" w:rsidP="00992624">
      <w:pPr>
        <w:numPr>
          <w:ilvl w:val="0"/>
          <w:numId w:val="167"/>
        </w:numPr>
      </w:pPr>
      <w:r>
        <w:t>Make sure every cited source in the text has an entry in the Literature Cited section.</w:t>
      </w:r>
    </w:p>
    <w:p w14:paraId="1172EDF2" w14:textId="77777777" w:rsidR="00B56DF4" w:rsidRDefault="00992624">
      <w:pPr>
        <w:pStyle w:val="Heading1"/>
      </w:pPr>
      <w:bookmarkStart w:id="294" w:name="toulmin615"/>
      <w:bookmarkEnd w:id="282"/>
      <w:bookmarkEnd w:id="289"/>
      <w:bookmarkEnd w:id="293"/>
      <w:r>
        <w:t>How to Construct a Good Argument</w:t>
      </w:r>
    </w:p>
    <w:p w14:paraId="011F06A7" w14:textId="77777777" w:rsidR="00B56DF4" w:rsidRDefault="00992624">
      <w:pPr>
        <w:pStyle w:val="Heading2"/>
      </w:pPr>
      <w:bookmarkStart w:id="295" w:name="the-upside-of-arguments"/>
      <w:r>
        <w:t>The Upside of Arguments</w:t>
      </w:r>
    </w:p>
    <w:p w14:paraId="1E4EEED1" w14:textId="77777777" w:rsidR="00B56DF4" w:rsidRDefault="00992624">
      <w:pPr>
        <w:pStyle w:val="FirstParagraph"/>
      </w:pPr>
      <w:r>
        <w:t xml:space="preserve">Something we see a lot in scientific writing are </w:t>
      </w:r>
      <w:r>
        <w:rPr>
          <w:b/>
          <w:bCs/>
        </w:rPr>
        <w:t>arguments</w:t>
      </w:r>
      <w:r>
        <w:t>. Here, an argument</w:t>
      </w:r>
      <w:r>
        <w:t xml:space="preserve"> does not mean a verbal disagreement, but rather a statement or claim that is backed by logical reasoning and evidence.</w:t>
      </w:r>
    </w:p>
    <w:p w14:paraId="552C799A" w14:textId="77777777" w:rsidR="00B56DF4" w:rsidRDefault="00992624">
      <w:pPr>
        <w:pStyle w:val="BodyText"/>
      </w:pPr>
      <w:r>
        <w:t>In 1958, the British philosopher and educator Stephen Toulmin published a book called “The Uses of Argument,” in which he laid out a fra</w:t>
      </w:r>
      <w:r>
        <w:t xml:space="preserve">mework for deconstructing and analyzing arguments. We can use his framework to </w:t>
      </w:r>
      <w:r>
        <w:rPr>
          <w:b/>
          <w:bCs/>
        </w:rPr>
        <w:t>construct</w:t>
      </w:r>
      <w:r>
        <w:t xml:space="preserve"> good scientific arguments too.</w:t>
      </w:r>
    </w:p>
    <w:p w14:paraId="2641FEB2" w14:textId="77777777" w:rsidR="00B56DF4" w:rsidRDefault="00992624">
      <w:pPr>
        <w:pStyle w:val="BodyText"/>
      </w:pPr>
      <w:r>
        <w:t>Toulmin wrote that most “practical arguments” could be broken down into six interrelated components. Many disciplines use slightly diffe</w:t>
      </w:r>
      <w:r>
        <w:t xml:space="preserve">rent versions of this framework as a way of thinking through and evaluating arguments systematically. To make it easier to use, we will give some of Toulmin’s steps more familiar names. Do not get hung up on the terms; focus on how the parts come together </w:t>
      </w:r>
      <w:r>
        <w:t>to produce a good argument.</w:t>
      </w:r>
    </w:p>
    <w:p w14:paraId="4CD4CA7B" w14:textId="77777777" w:rsidR="00B56DF4" w:rsidRDefault="00992624" w:rsidP="00992624">
      <w:pPr>
        <w:numPr>
          <w:ilvl w:val="0"/>
          <w:numId w:val="168"/>
        </w:numPr>
      </w:pPr>
      <w:r>
        <w:lastRenderedPageBreak/>
        <w:t>Claim (or, Conclusion, Recommendation, or Action): The position or thing being argued for; the conclusion of the argument; the recommended or planned course of action. It is what the speaker or writer wants to convince their aud</w:t>
      </w:r>
      <w:r>
        <w:t>ience is true. Usually the claim statement will be obvious, but sometimes it will be implied or inferred.</w:t>
      </w:r>
    </w:p>
    <w:p w14:paraId="1A68A608" w14:textId="77777777" w:rsidR="00B56DF4" w:rsidRDefault="00992624" w:rsidP="00992624">
      <w:pPr>
        <w:numPr>
          <w:ilvl w:val="0"/>
          <w:numId w:val="168"/>
        </w:numPr>
      </w:pPr>
      <w:r>
        <w:t xml:space="preserve">Evidence (sometimes called Grounds): Evidence is the </w:t>
      </w:r>
      <w:r>
        <w:rPr>
          <w:b/>
          <w:bCs/>
        </w:rPr>
        <w:t>observed facts</w:t>
      </w:r>
      <w:r>
        <w:t xml:space="preserve"> used to support the claim. Evidence can be direct observations (like the results o</w:t>
      </w:r>
      <w:r>
        <w:t>f an experiment) that the writer made, or evidence can be prior observations made by someone else. Using both kinds of facts makes for a stronger argument.</w:t>
      </w:r>
    </w:p>
    <w:p w14:paraId="3BB6301D" w14:textId="77777777" w:rsidR="00B56DF4" w:rsidRDefault="00992624" w:rsidP="00992624">
      <w:pPr>
        <w:numPr>
          <w:ilvl w:val="0"/>
          <w:numId w:val="168"/>
        </w:numPr>
      </w:pPr>
      <w:r>
        <w:t>Reasoning (what Toulmin called Warrant): Principles or a chain of reasoning that connects the ground</w:t>
      </w:r>
      <w:r>
        <w:t>s/evidence to the claim. Reasoning is how the observed evidence leads logically to the claim or conclusion.</w:t>
      </w:r>
    </w:p>
    <w:p w14:paraId="57608CA5" w14:textId="77777777" w:rsidR="00B56DF4" w:rsidRDefault="00992624" w:rsidP="00992624">
      <w:pPr>
        <w:numPr>
          <w:ilvl w:val="0"/>
          <w:numId w:val="168"/>
        </w:numPr>
      </w:pPr>
      <w:r>
        <w:t xml:space="preserve">Backing: This is external evidence, support, justification, or rationale that backs up the </w:t>
      </w:r>
      <w:r>
        <w:rPr>
          <w:i/>
          <w:iCs/>
        </w:rPr>
        <w:t>reasoning</w:t>
      </w:r>
      <w:r>
        <w:t>. The difference between evidence and backing is</w:t>
      </w:r>
      <w:r>
        <w:t xml:space="preserve"> that </w:t>
      </w:r>
      <w:r>
        <w:rPr>
          <w:b/>
          <w:bCs/>
        </w:rPr>
        <w:t>evidence supports the claim</w:t>
      </w:r>
      <w:r>
        <w:t xml:space="preserve">, and </w:t>
      </w:r>
      <w:r>
        <w:rPr>
          <w:b/>
          <w:bCs/>
        </w:rPr>
        <w:t>backing supports the reasoning</w:t>
      </w:r>
      <w:r>
        <w:t>. Think of backing as the evidence saying that how we are thinking about the evidence is reasonable.</w:t>
      </w:r>
    </w:p>
    <w:p w14:paraId="2E00740E" w14:textId="77777777" w:rsidR="00B56DF4" w:rsidRDefault="00992624" w:rsidP="00992624">
      <w:pPr>
        <w:numPr>
          <w:ilvl w:val="0"/>
          <w:numId w:val="168"/>
        </w:numPr>
      </w:pPr>
      <w:r>
        <w:t xml:space="preserve">Rebuttal (or, Reservation): </w:t>
      </w:r>
      <w:r>
        <w:t>Sometimes evidence can be interpreted more than one way. A rebuttal is the exceptions to the claim, or counter-examples and counter-arguments that weaken the connection between the evidence and the claim/conclusion.</w:t>
      </w:r>
    </w:p>
    <w:p w14:paraId="6270F5F4" w14:textId="77777777" w:rsidR="00B56DF4" w:rsidRDefault="00992624" w:rsidP="00992624">
      <w:pPr>
        <w:numPr>
          <w:ilvl w:val="0"/>
          <w:numId w:val="168"/>
        </w:numPr>
      </w:pPr>
      <w:r>
        <w:t>Qualification: Limits on claim, evidence</w:t>
      </w:r>
      <w:r>
        <w:t>, or reasoning. Essentially, when the argument is NOT valid anymore.</w:t>
      </w:r>
    </w:p>
    <w:p w14:paraId="22988CAD" w14:textId="77777777" w:rsidR="00B56DF4" w:rsidRDefault="00992624">
      <w:pPr>
        <w:pStyle w:val="Heading2"/>
      </w:pPr>
      <w:bookmarkStart w:id="296" w:name="Xa6a09f631427bacd650dc1fd1a05708b5cb3b79"/>
      <w:bookmarkEnd w:id="295"/>
      <w:r>
        <w:t>Putting the Claim-Evidence-Reasoning Method to Work</w:t>
      </w:r>
    </w:p>
    <w:p w14:paraId="51598610" w14:textId="77777777" w:rsidR="00B56DF4" w:rsidRDefault="00992624">
      <w:pPr>
        <w:pStyle w:val="FirstParagraph"/>
      </w:pPr>
      <w:r>
        <w:t>We make casual argument statements in conversations all of the time. In these situations some parts of our argument may be implied or a</w:t>
      </w:r>
      <w:r>
        <w:t>ssumed. When a scientific writer makes an argument, we cannot make these same assumptions; we have to make our arguments sound, clear, and precise. We do that by paying attention to details.</w:t>
      </w:r>
    </w:p>
    <w:p w14:paraId="7278FD02" w14:textId="77777777" w:rsidR="00B56DF4" w:rsidRDefault="00992624">
      <w:pPr>
        <w:pStyle w:val="BodyText"/>
      </w:pPr>
      <w:r>
        <w:t>Let’s use the Toulmin model to assess some (slightly silly) argum</w:t>
      </w:r>
      <w:r>
        <w:t xml:space="preserve">ents. Suppose you are hiking in the woods with three friends. Your first friend says, </w:t>
      </w:r>
      <w:r>
        <w:rPr>
          <w:rStyle w:val="VerbatimChar"/>
        </w:rPr>
        <w:t>"I bet there are bears here."</w:t>
      </w:r>
    </w:p>
    <w:p w14:paraId="268F36D4" w14:textId="77777777" w:rsidR="00B56DF4" w:rsidRDefault="00992624">
      <w:pPr>
        <w:pStyle w:val="BodyText"/>
      </w:pPr>
      <w:r>
        <w:t>They just made a claim, but they provided no evidence or reasoning to support it. On its own this is a pretty weak argument. If you ask them</w:t>
      </w:r>
      <w:r>
        <w:t xml:space="preserve"> why they think that, then you are looking for them to provide some evidence or reasoning.</w:t>
      </w:r>
    </w:p>
    <w:p w14:paraId="5F373BA7" w14:textId="77777777" w:rsidR="00B56DF4" w:rsidRDefault="00992624">
      <w:pPr>
        <w:pStyle w:val="BodyText"/>
      </w:pPr>
      <w:r>
        <w:t xml:space="preserve">Now if your first friend instead says, </w:t>
      </w:r>
      <w:r>
        <w:rPr>
          <w:rStyle w:val="VerbatimChar"/>
        </w:rPr>
        <w:t>“There’s a bear!”</w:t>
      </w:r>
    </w:p>
    <w:p w14:paraId="64F8714C" w14:textId="77777777" w:rsidR="00B56DF4" w:rsidRDefault="00992624">
      <w:pPr>
        <w:pStyle w:val="BodyText"/>
      </w:pPr>
      <w:r>
        <w:t xml:space="preserve">They have made a clear claim, and they are </w:t>
      </w:r>
      <w:r>
        <w:rPr>
          <w:b/>
          <w:bCs/>
        </w:rPr>
        <w:t>implying</w:t>
      </w:r>
      <w:r>
        <w:t xml:space="preserve"> that they have evidence, but you do not know what kind o</w:t>
      </w:r>
      <w:r>
        <w:t>f evidence or how they decided it indicates a bear.</w:t>
      </w:r>
    </w:p>
    <w:p w14:paraId="2A1F6593" w14:textId="77777777" w:rsidR="00B56DF4" w:rsidRDefault="00992624">
      <w:pPr>
        <w:pStyle w:val="BodyText"/>
      </w:pPr>
      <w:r>
        <w:t xml:space="preserve">If they say, </w:t>
      </w:r>
      <w:r>
        <w:rPr>
          <w:rStyle w:val="VerbatimChar"/>
        </w:rPr>
        <w:t>“I see a bear!”</w:t>
      </w:r>
    </w:p>
    <w:p w14:paraId="118880A3" w14:textId="77777777" w:rsidR="00B56DF4" w:rsidRDefault="00992624">
      <w:pPr>
        <w:pStyle w:val="BodyText"/>
      </w:pPr>
      <w:r>
        <w:lastRenderedPageBreak/>
        <w:t>Now you know their claim and what kind of evidence they are using, but you still do not know anything about their reasoning. Does your friend actually know what a bear looks l</w:t>
      </w:r>
      <w:r>
        <w:t>ike, or how big it is? If your friend has never seen a bear, they might be looking at a raccoon or groundhog instead.</w:t>
      </w:r>
    </w:p>
    <w:p w14:paraId="3CBBA496" w14:textId="77777777" w:rsidR="00B56DF4" w:rsidRDefault="00992624">
      <w:pPr>
        <w:pStyle w:val="BodyText"/>
      </w:pPr>
      <w:r>
        <w:t xml:space="preserve">Now your second hiking partner says, </w:t>
      </w:r>
      <w:r>
        <w:rPr>
          <w:rStyle w:val="VerbatimChar"/>
        </w:rPr>
        <w:t>“I see a big pile of poop and bear tracks, so what you see must be a bear!”</w:t>
      </w:r>
    </w:p>
    <w:p w14:paraId="05A5F140" w14:textId="77777777" w:rsidR="00B56DF4" w:rsidRDefault="00992624">
      <w:pPr>
        <w:pStyle w:val="BodyText"/>
      </w:pPr>
      <w:r>
        <w:t>We have a clear claim, ev</w:t>
      </w:r>
      <w:r>
        <w:t>idence, and reasoning now, but we are not out of the woods yet. Do you trust that your second friend knows what bear tracks look like? How old is the poop pile? Are they sure the bear poop and tracks are from the same animal your first friend saw?</w:t>
      </w:r>
    </w:p>
    <w:p w14:paraId="4A24E729" w14:textId="77777777" w:rsidR="00B56DF4" w:rsidRDefault="00992624">
      <w:pPr>
        <w:pStyle w:val="BodyText"/>
      </w:pPr>
      <w:r>
        <w:t>Now supp</w:t>
      </w:r>
      <w:r>
        <w:t xml:space="preserve">ose your second friend instead had said, </w:t>
      </w:r>
      <w:r>
        <w:rPr>
          <w:rStyle w:val="VerbatimChar"/>
        </w:rPr>
        <w:t>“There’s a big pile of poop and huge tracks, so it's not a bear, it's a sasquatch!”</w:t>
      </w:r>
    </w:p>
    <w:p w14:paraId="04C4F19B" w14:textId="77777777" w:rsidR="00B56DF4" w:rsidRDefault="00992624">
      <w:pPr>
        <w:pStyle w:val="BodyText"/>
      </w:pPr>
      <w:r>
        <w:t>They are making a claim that goes against what we have observed in the past. They need to provide a lot more compelling evidence. T</w:t>
      </w:r>
      <w:r>
        <w:t>heir reasoning is flawed too, because they did not rule out other possible sources (like a bear).</w:t>
      </w:r>
    </w:p>
    <w:p w14:paraId="12757565" w14:textId="77777777" w:rsidR="00B56DF4" w:rsidRDefault="00992624">
      <w:pPr>
        <w:pStyle w:val="BlockText"/>
      </w:pPr>
      <w:r>
        <w:t>We often make claims or come to conclusions that ignore the possibility of a simpler, more likely explanation. Avoiding this is the goal behind the scientific</w:t>
      </w:r>
      <w:r>
        <w:t xml:space="preserve"> axiom, Occam’s Razor: “Never propose a complex explanation when a simple one is sufficient.”</w:t>
      </w:r>
    </w:p>
    <w:p w14:paraId="3F254C01" w14:textId="77777777" w:rsidR="00B56DF4" w:rsidRDefault="00992624">
      <w:pPr>
        <w:pStyle w:val="BlockText"/>
      </w:pPr>
      <w:r>
        <w:t>In medical circles, there is a similar axiom about diagnosing patients: “When you see hoofprints, rule out horses before you propose zebras.”</w:t>
      </w:r>
    </w:p>
    <w:p w14:paraId="14E19191" w14:textId="77777777" w:rsidR="00B56DF4" w:rsidRDefault="00B56DF4">
      <w:pPr>
        <w:pStyle w:val="FirstParagraph"/>
      </w:pPr>
    </w:p>
    <w:p w14:paraId="2C9A1AEE" w14:textId="77777777" w:rsidR="00B56DF4" w:rsidRDefault="00992624">
      <w:pPr>
        <w:pStyle w:val="BodyText"/>
      </w:pPr>
      <w:r>
        <w:t>Your third hiking c</w:t>
      </w:r>
      <w:r>
        <w:t xml:space="preserve">ompanion says, </w:t>
      </w:r>
      <w:r>
        <w:rPr>
          <w:rStyle w:val="VerbatimChar"/>
        </w:rPr>
        <w:t>Those tracks look like the picture of bear tracks in the field guide. No other animal lives here that makes tracks that big, and the warden said black bears have been spotted recently. So it’s probably a black bear!”</w:t>
      </w:r>
    </w:p>
    <w:p w14:paraId="2F07D93B" w14:textId="77777777" w:rsidR="00B56DF4" w:rsidRDefault="00992624">
      <w:pPr>
        <w:pStyle w:val="BodyText"/>
      </w:pPr>
      <w:r>
        <w:t>Now we have a very robust argument. There is a clear claim based on multiple pieces of evidence from five separate sources (your 3 friends, the warden, and the guide book), clear reasoning, and information that addresses a possible rebuttal.</w:t>
      </w:r>
    </w:p>
    <w:p w14:paraId="5B256BD2" w14:textId="77777777" w:rsidR="00B56DF4" w:rsidRDefault="00992624">
      <w:pPr>
        <w:pStyle w:val="BodyText"/>
      </w:pPr>
      <w:r>
        <w:t>Of course, all</w:t>
      </w:r>
      <w:r>
        <w:t xml:space="preserve"> four of you are now dead because you spent 10 minutes building a robust argument rather than running away from the bear!</w:t>
      </w:r>
    </w:p>
    <w:p w14:paraId="45A64AC1" w14:textId="77777777" w:rsidR="00B56DF4" w:rsidRDefault="00992624">
      <w:pPr>
        <w:pStyle w:val="Heading2"/>
      </w:pPr>
      <w:bookmarkStart w:id="297" w:name="assessing-arguments-systematically"/>
      <w:bookmarkEnd w:id="296"/>
      <w:r>
        <w:t>Assessing Arguments Systematically</w:t>
      </w:r>
    </w:p>
    <w:p w14:paraId="178EA46F" w14:textId="77777777" w:rsidR="00B56DF4" w:rsidRDefault="00992624">
      <w:pPr>
        <w:pStyle w:val="FirstParagraph"/>
      </w:pPr>
      <w:r>
        <w:t>If we use Toulmin’s argument model as a starting point, there are five simple but powerful question</w:t>
      </w:r>
      <w:r>
        <w:t>s we can use to evaluate any argument we read or hear. We also can use them to check the strength of our own arguments as we write.</w:t>
      </w:r>
    </w:p>
    <w:p w14:paraId="5646F364" w14:textId="77777777" w:rsidR="00B56DF4" w:rsidRDefault="00992624" w:rsidP="00992624">
      <w:pPr>
        <w:pStyle w:val="Compact"/>
        <w:numPr>
          <w:ilvl w:val="0"/>
          <w:numId w:val="169"/>
        </w:numPr>
      </w:pPr>
      <w:r>
        <w:t>Is the claim itself stated clearly and completely?</w:t>
      </w:r>
    </w:p>
    <w:p w14:paraId="7AF41E96" w14:textId="77777777" w:rsidR="00B56DF4" w:rsidRDefault="00992624" w:rsidP="00992624">
      <w:pPr>
        <w:pStyle w:val="Compact"/>
        <w:numPr>
          <w:ilvl w:val="0"/>
          <w:numId w:val="169"/>
        </w:numPr>
      </w:pPr>
      <w:r>
        <w:t>Is the claim based on clearly stated and relevant evidence?</w:t>
      </w:r>
    </w:p>
    <w:p w14:paraId="024669D7" w14:textId="77777777" w:rsidR="00B56DF4" w:rsidRDefault="00992624" w:rsidP="00992624">
      <w:pPr>
        <w:pStyle w:val="Compact"/>
        <w:numPr>
          <w:ilvl w:val="0"/>
          <w:numId w:val="169"/>
        </w:numPr>
      </w:pPr>
      <w:r>
        <w:lastRenderedPageBreak/>
        <w:t>Is the reason</w:t>
      </w:r>
      <w:r>
        <w:t>ing that connects the evidence to claim clear and sound?</w:t>
      </w:r>
    </w:p>
    <w:p w14:paraId="62570EA2" w14:textId="77777777" w:rsidR="00B56DF4" w:rsidRDefault="00992624" w:rsidP="00992624">
      <w:pPr>
        <w:pStyle w:val="Compact"/>
        <w:numPr>
          <w:ilvl w:val="0"/>
          <w:numId w:val="169"/>
        </w:numPr>
      </w:pPr>
      <w:r>
        <w:t xml:space="preserve">Can the claim be </w:t>
      </w:r>
      <w:r>
        <w:rPr>
          <w:b/>
          <w:bCs/>
        </w:rPr>
        <w:t>rebutted</w:t>
      </w:r>
      <w:r>
        <w:t>? Is there another possible explanation? Is there conflicting evidence? Why is the first claim more likely to be true?</w:t>
      </w:r>
    </w:p>
    <w:p w14:paraId="40D9392A" w14:textId="77777777" w:rsidR="00B56DF4" w:rsidRDefault="00992624" w:rsidP="00992624">
      <w:pPr>
        <w:pStyle w:val="Compact"/>
        <w:numPr>
          <w:ilvl w:val="0"/>
          <w:numId w:val="169"/>
        </w:numPr>
      </w:pPr>
      <w:r>
        <w:t xml:space="preserve">Are the </w:t>
      </w:r>
      <w:r>
        <w:rPr>
          <w:b/>
          <w:bCs/>
        </w:rPr>
        <w:t>limits of the claim</w:t>
      </w:r>
      <w:r>
        <w:t xml:space="preserve"> clear? Does the writer or s</w:t>
      </w:r>
      <w:r>
        <w:t>peaker provide enough information that their audience knows when the claim does not apply or is not true?</w:t>
      </w:r>
    </w:p>
    <w:p w14:paraId="6872E8B5" w14:textId="77777777" w:rsidR="00B56DF4" w:rsidRDefault="00992624">
      <w:pPr>
        <w:pStyle w:val="FirstParagraph"/>
      </w:pPr>
      <w:r>
        <w:t>If this seems like a lot of work, remember that your goal in scientific writing is to make a strong argument that supports a claim using multiple pieces of evidence and sound reasoning. Robust arguments take time and effort to build.</w:t>
      </w:r>
    </w:p>
    <w:p w14:paraId="1B56498A" w14:textId="77777777" w:rsidR="00B56DF4" w:rsidRDefault="00992624">
      <w:pPr>
        <w:pStyle w:val="Heading1"/>
      </w:pPr>
      <w:bookmarkStart w:id="298" w:name="submissioncheck650"/>
      <w:bookmarkEnd w:id="294"/>
      <w:bookmarkEnd w:id="297"/>
      <w:r>
        <w:t>Checklist for Success</w:t>
      </w:r>
    </w:p>
    <w:p w14:paraId="584FE82E" w14:textId="77777777" w:rsidR="00B56DF4" w:rsidRDefault="00992624">
      <w:pPr>
        <w:pStyle w:val="FirstParagraph"/>
      </w:pPr>
      <w:r>
        <w:t>This general checklist follows the bins-based criteria that we use routinely. Your instructor will revise this checklist to match their expectations.</w:t>
      </w:r>
    </w:p>
    <w:p w14:paraId="0C8B1DA2" w14:textId="77777777" w:rsidR="00B56DF4" w:rsidRDefault="00992624">
      <w:pPr>
        <w:pStyle w:val="Heading2"/>
      </w:pPr>
      <w:bookmarkStart w:id="299" w:name="minimum-requirements"/>
      <w:r>
        <w:t>Minimum Requirements</w:t>
      </w:r>
    </w:p>
    <w:p w14:paraId="4FFC7910" w14:textId="77777777" w:rsidR="00B56DF4" w:rsidRDefault="00992624">
      <w:pPr>
        <w:pStyle w:val="FirstParagraph"/>
      </w:pPr>
      <w:r>
        <w:t xml:space="preserve">These fundamental elements </w:t>
      </w:r>
      <w:r>
        <w:rPr>
          <w:b/>
          <w:bCs/>
        </w:rPr>
        <w:t>cannot</w:t>
      </w:r>
      <w:r>
        <w:t xml:space="preserve"> be left out of a lab report.</w:t>
      </w:r>
    </w:p>
    <w:p w14:paraId="23BD30E8" w14:textId="77777777" w:rsidR="00B56DF4" w:rsidRDefault="00992624">
      <w:pPr>
        <w:pStyle w:val="BodyText"/>
      </w:pPr>
      <w:r>
        <w:t>[   ] All the required</w:t>
      </w:r>
      <w:r>
        <w:t xml:space="preserve"> sections are present (Title, Abstract, Introduction, etc.) and properly organized.</w:t>
      </w:r>
    </w:p>
    <w:p w14:paraId="2C0A02CF" w14:textId="77777777" w:rsidR="00B56DF4" w:rsidRDefault="00992624">
      <w:pPr>
        <w:pStyle w:val="BodyText"/>
      </w:pPr>
      <w:r>
        <w:t>[   ] Your report has a clear hypothesis, or clearly stated research goals.</w:t>
      </w:r>
    </w:p>
    <w:p w14:paraId="171A8077" w14:textId="77777777" w:rsidR="00B56DF4" w:rsidRDefault="00992624">
      <w:pPr>
        <w:pStyle w:val="BodyText"/>
      </w:pPr>
      <w:r>
        <w:t>[   ] Your data are summarized in figures or tables that are clear and informative.</w:t>
      </w:r>
    </w:p>
    <w:p w14:paraId="6EBF10B9" w14:textId="77777777" w:rsidR="00B56DF4" w:rsidRDefault="00992624">
      <w:pPr>
        <w:pStyle w:val="BodyText"/>
      </w:pPr>
      <w:r>
        <w:t>[   ] You ha</w:t>
      </w:r>
      <w:r>
        <w:t>ve interpreted your results, and stated clearly whether or not your original hypothesis was supported and why.</w:t>
      </w:r>
    </w:p>
    <w:p w14:paraId="32F16B97" w14:textId="77777777" w:rsidR="00B56DF4" w:rsidRDefault="00992624">
      <w:pPr>
        <w:pStyle w:val="BodyText"/>
      </w:pPr>
      <w:r>
        <w:t>[   ] You have supporting citations for primary literature in your Introduction and Discussion.</w:t>
      </w:r>
    </w:p>
    <w:p w14:paraId="72B9465C" w14:textId="77777777" w:rsidR="00B56DF4" w:rsidRDefault="00992624">
      <w:pPr>
        <w:pStyle w:val="BodyText"/>
      </w:pPr>
      <w:r>
        <w:t>[   ] All of the sources you used are listed in t</w:t>
      </w:r>
      <w:r>
        <w:t>he Literature Cited section.</w:t>
      </w:r>
    </w:p>
    <w:p w14:paraId="48CD34B4" w14:textId="77777777" w:rsidR="00B56DF4" w:rsidRDefault="00992624">
      <w:pPr>
        <w:pStyle w:val="Heading2"/>
      </w:pPr>
      <w:bookmarkStart w:id="300" w:name="writing-quality"/>
      <w:bookmarkEnd w:id="299"/>
      <w:r>
        <w:t>Writing Quality</w:t>
      </w:r>
    </w:p>
    <w:p w14:paraId="036BABD8" w14:textId="77777777" w:rsidR="00B56DF4" w:rsidRDefault="00992624">
      <w:pPr>
        <w:pStyle w:val="FirstParagraph"/>
      </w:pPr>
      <w:r>
        <w:t>[   ] Your wording is clear and concise.</w:t>
      </w:r>
    </w:p>
    <w:p w14:paraId="54AC37C3" w14:textId="77777777" w:rsidR="00B56DF4" w:rsidRDefault="00992624">
      <w:pPr>
        <w:pStyle w:val="BodyText"/>
      </w:pPr>
      <w:r>
        <w:t>[   ] The text flows logically from one idea to the next.</w:t>
      </w:r>
    </w:p>
    <w:p w14:paraId="6DE419D1" w14:textId="77777777" w:rsidR="00B56DF4" w:rsidRDefault="00992624">
      <w:pPr>
        <w:pStyle w:val="BodyText"/>
      </w:pPr>
      <w:r>
        <w:t>[   ] You used precise, technical language and terms that are appropriate for a scientific audience.</w:t>
      </w:r>
    </w:p>
    <w:p w14:paraId="62BF48EE" w14:textId="77777777" w:rsidR="00B56DF4" w:rsidRDefault="00992624">
      <w:pPr>
        <w:pStyle w:val="BodyText"/>
      </w:pPr>
      <w:r>
        <w:t>[   ] You d</w:t>
      </w:r>
      <w:r>
        <w:t>id not use “emotional” or unnecessarily complex language.</w:t>
      </w:r>
    </w:p>
    <w:p w14:paraId="5F5DC2C7" w14:textId="77777777" w:rsidR="00B56DF4" w:rsidRDefault="00992624">
      <w:pPr>
        <w:pStyle w:val="BodyText"/>
      </w:pPr>
      <w:r>
        <w:t>[   ] You have not included any distracting elements that detract from clearly undertanding the outcomes of your experiment.</w:t>
      </w:r>
    </w:p>
    <w:p w14:paraId="2B0630D9" w14:textId="77777777" w:rsidR="00B56DF4" w:rsidRDefault="00992624">
      <w:pPr>
        <w:pStyle w:val="Heading2"/>
      </w:pPr>
      <w:bookmarkStart w:id="301" w:name="technical-elements"/>
      <w:bookmarkEnd w:id="300"/>
      <w:r>
        <w:lastRenderedPageBreak/>
        <w:t>Technical Elements</w:t>
      </w:r>
    </w:p>
    <w:p w14:paraId="278CC588" w14:textId="77777777" w:rsidR="00B56DF4" w:rsidRDefault="00992624">
      <w:pPr>
        <w:pStyle w:val="FirstParagraph"/>
      </w:pPr>
      <w:r>
        <w:t>[   ] All of your data have been summarized appropriat</w:t>
      </w:r>
      <w:r>
        <w:t>ely. You have not reported raw data or observations.</w:t>
      </w:r>
    </w:p>
    <w:p w14:paraId="5E82BDEF" w14:textId="77777777" w:rsidR="00B56DF4" w:rsidRDefault="00992624">
      <w:pPr>
        <w:pStyle w:val="BodyText"/>
      </w:pPr>
      <w:r>
        <w:t>[   ] Your tables and graphs are formatted properly and are clear, legible.</w:t>
      </w:r>
    </w:p>
    <w:p w14:paraId="58BD5742" w14:textId="77777777" w:rsidR="00B56DF4" w:rsidRDefault="00992624">
      <w:pPr>
        <w:pStyle w:val="BodyText"/>
      </w:pPr>
      <w:r>
        <w:t>[   ] You have performed your statistical calculations correctly, and reported the results in the right format.</w:t>
      </w:r>
    </w:p>
    <w:p w14:paraId="72C96C38" w14:textId="77777777" w:rsidR="00B56DF4" w:rsidRDefault="00992624">
      <w:pPr>
        <w:pStyle w:val="BodyText"/>
      </w:pPr>
      <w:r>
        <w:t>[   ] Your in-t</w:t>
      </w:r>
      <w:r>
        <w:t>ext citations are formatted correctly, and are all listed in the Literature Cited section correctly.</w:t>
      </w:r>
    </w:p>
    <w:p w14:paraId="34499A1A" w14:textId="77777777" w:rsidR="00B56DF4" w:rsidRDefault="00992624">
      <w:pPr>
        <w:pStyle w:val="BodyText"/>
      </w:pPr>
      <w:r>
        <w:t>[   ] You have included references in the main text to every table or figure.</w:t>
      </w:r>
    </w:p>
    <w:p w14:paraId="06A9B7BB" w14:textId="77777777" w:rsidR="00B56DF4" w:rsidRDefault="00992624">
      <w:pPr>
        <w:pStyle w:val="Heading2"/>
      </w:pPr>
      <w:bookmarkStart w:id="302" w:name="logic-and-reasoning"/>
      <w:bookmarkEnd w:id="301"/>
      <w:r>
        <w:t>Logic and Reasoning</w:t>
      </w:r>
    </w:p>
    <w:p w14:paraId="37FA4412" w14:textId="77777777" w:rsidR="00B56DF4" w:rsidRDefault="00992624">
      <w:pPr>
        <w:pStyle w:val="FirstParagraph"/>
      </w:pPr>
      <w:r>
        <w:t xml:space="preserve">[   ] All of your claims are supported either by outside </w:t>
      </w:r>
      <w:r>
        <w:t>sources (which are cited) or by the evidence you collected and presented.</w:t>
      </w:r>
    </w:p>
    <w:p w14:paraId="171236CA" w14:textId="77777777" w:rsidR="00B56DF4" w:rsidRDefault="00992624">
      <w:pPr>
        <w:pStyle w:val="BodyText"/>
      </w:pPr>
      <w:r>
        <w:t>[   ] There is a clear, logical connection between each of your claims and the evidence supporting it.</w:t>
      </w:r>
    </w:p>
    <w:p w14:paraId="30CCAB77" w14:textId="77777777" w:rsidR="00B56DF4" w:rsidRDefault="00992624">
      <w:pPr>
        <w:pStyle w:val="BodyText"/>
      </w:pPr>
      <w:r>
        <w:t>[   ] When it is not obvious, you have explained your reasoning connecting your</w:t>
      </w:r>
      <w:r>
        <w:t xml:space="preserve"> claims and evidence.</w:t>
      </w:r>
    </w:p>
    <w:p w14:paraId="36DAC408" w14:textId="77777777" w:rsidR="00B56DF4" w:rsidRDefault="00992624">
      <w:pPr>
        <w:pStyle w:val="BodyText"/>
      </w:pPr>
      <w:r>
        <w:t>[   ] You have interpreted the evidence conservatively, and not made claims or statements beyond what your evidence can support.</w:t>
      </w:r>
    </w:p>
    <w:p w14:paraId="019F2B8B" w14:textId="77777777" w:rsidR="00B56DF4" w:rsidRDefault="00992624">
      <w:pPr>
        <w:pStyle w:val="BodyText"/>
      </w:pPr>
      <w:r>
        <w:t>[   ] If you make any speculations, you indicate them clearly and explain your logic fully.</w:t>
      </w:r>
    </w:p>
    <w:p w14:paraId="525635A8" w14:textId="77777777" w:rsidR="00B56DF4" w:rsidRDefault="00992624">
      <w:pPr>
        <w:pStyle w:val="Heading2"/>
      </w:pPr>
      <w:bookmarkStart w:id="303" w:name="common-mistakes"/>
      <w:bookmarkEnd w:id="302"/>
      <w:r>
        <w:t>Common Mistakes</w:t>
      </w:r>
    </w:p>
    <w:p w14:paraId="505556C8" w14:textId="77777777" w:rsidR="00B56DF4" w:rsidRDefault="00992624">
      <w:pPr>
        <w:pStyle w:val="FirstParagraph"/>
      </w:pPr>
      <w:r>
        <w:t xml:space="preserve">These are what we see </w:t>
      </w:r>
      <w:r>
        <w:rPr>
          <w:b/>
          <w:bCs/>
        </w:rPr>
        <w:t>our</w:t>
      </w:r>
      <w:r>
        <w:t xml:space="preserve"> students do. Your instructor will provide you with a list of what they see most often.</w:t>
      </w:r>
    </w:p>
    <w:p w14:paraId="74EF1969" w14:textId="77777777" w:rsidR="00B56DF4" w:rsidRDefault="00992624">
      <w:pPr>
        <w:pStyle w:val="BodyText"/>
      </w:pPr>
      <w:r>
        <w:t xml:space="preserve">[   ] Making broad sweeping claims </w:t>
      </w:r>
      <w:r>
        <w:t>that are not supported by their evidence.</w:t>
      </w:r>
    </w:p>
    <w:p w14:paraId="13AEBA6C" w14:textId="77777777" w:rsidR="00B56DF4" w:rsidRDefault="00992624">
      <w:pPr>
        <w:pStyle w:val="BodyText"/>
      </w:pPr>
      <w:r>
        <w:t>[   ] Not explaining their evidence or logic behind their claims.</w:t>
      </w:r>
    </w:p>
    <w:p w14:paraId="31327CA7" w14:textId="77777777" w:rsidR="00B56DF4" w:rsidRDefault="00992624">
      <w:pPr>
        <w:pStyle w:val="BodyText"/>
      </w:pPr>
      <w:r>
        <w:t>[   ] Not using enough outside resources to put their experiment into context or support their conclusions.</w:t>
      </w:r>
    </w:p>
    <w:p w14:paraId="78E4EE14" w14:textId="77777777" w:rsidR="00B56DF4" w:rsidRDefault="00992624">
      <w:pPr>
        <w:pStyle w:val="BodyText"/>
      </w:pPr>
      <w:r>
        <w:t xml:space="preserve">[   ] Reporting or interpreting results </w:t>
      </w:r>
      <w:r>
        <w:t>of statistical tests incorrectly.</w:t>
      </w:r>
    </w:p>
    <w:p w14:paraId="018E6630" w14:textId="77777777" w:rsidR="00B56DF4" w:rsidRDefault="00992624">
      <w:pPr>
        <w:pStyle w:val="BodyText"/>
      </w:pPr>
      <w:r>
        <w:t>[   ] Putting error bars on graphs incorrectly, or not at all.</w:t>
      </w:r>
    </w:p>
    <w:p w14:paraId="4EF2E8B9" w14:textId="77777777" w:rsidR="00B56DF4" w:rsidRDefault="00992624">
      <w:pPr>
        <w:pStyle w:val="BodyText"/>
      </w:pPr>
      <w:r>
        <w:t>[   ] Reporting raw, un-summarized data.</w:t>
      </w:r>
    </w:p>
    <w:p w14:paraId="57D6DE45" w14:textId="77777777" w:rsidR="00B56DF4" w:rsidRDefault="00992624">
      <w:pPr>
        <w:pStyle w:val="BodyText"/>
      </w:pPr>
      <w:r>
        <w:t>[   ] Obscuring their story with elaborate, flowerly language and jargon.</w:t>
      </w:r>
    </w:p>
    <w:p w14:paraId="6919D2EF" w14:textId="77777777" w:rsidR="00B56DF4" w:rsidRDefault="00992624">
      <w:pPr>
        <w:pStyle w:val="BodyText"/>
      </w:pPr>
      <w:r>
        <w:t>[   ] Copying the methods straight from the lab manual.</w:t>
      </w:r>
    </w:p>
    <w:p w14:paraId="1EBDFACF" w14:textId="77777777" w:rsidR="00B56DF4" w:rsidRDefault="00992624">
      <w:pPr>
        <w:pStyle w:val="BodyText"/>
      </w:pPr>
      <w:r>
        <w:lastRenderedPageBreak/>
        <w:t>[   ] Guessing what the instructor wants instead of asking for help.</w:t>
      </w:r>
    </w:p>
    <w:p w14:paraId="794BA4D2" w14:textId="77777777" w:rsidR="00B56DF4" w:rsidRDefault="00992624">
      <w:pPr>
        <w:pStyle w:val="BodyText"/>
      </w:pPr>
      <w:r>
        <w:t>[   ] Starting too late. Good writing takes time.</w:t>
      </w:r>
    </w:p>
    <w:p w14:paraId="65FF1362" w14:textId="77777777" w:rsidR="00B56DF4" w:rsidRDefault="00B56DF4">
      <w:pPr>
        <w:pStyle w:val="BodyText"/>
      </w:pPr>
    </w:p>
    <w:p w14:paraId="059783A0" w14:textId="77777777" w:rsidR="00B56DF4" w:rsidRDefault="00992624">
      <w:pPr>
        <w:pStyle w:val="Heading2"/>
      </w:pPr>
      <w:bookmarkStart w:id="304" w:name="instructors-supplement-5"/>
      <w:bookmarkEnd w:id="303"/>
      <w:r>
        <w:t>Instru</w:t>
      </w:r>
      <w:r>
        <w:t>ctors’ Supplement</w:t>
      </w:r>
    </w:p>
    <w:p w14:paraId="20A14F9E" w14:textId="77777777" w:rsidR="00B56DF4" w:rsidRDefault="00992624">
      <w:pPr>
        <w:pStyle w:val="Heading3"/>
      </w:pPr>
      <w:bookmarkStart w:id="305" w:name="adapting-your-guide-4"/>
      <w:r>
        <w:t>Adapting Your Guide</w:t>
      </w:r>
    </w:p>
    <w:p w14:paraId="6778269B" w14:textId="77777777" w:rsidR="00B56DF4" w:rsidRDefault="00992624">
      <w:pPr>
        <w:pStyle w:val="FirstParagraph"/>
      </w:pPr>
      <w:r>
        <w:t>We have found students appreciate having a one-stop checklist that ensures they do not miss important parts of their report. The items listed here match key points that were listed in the preceding sections. Revise the</w:t>
      </w:r>
      <w:r>
        <w:t xml:space="preserve"> checklist as needed to include the items which have the largest impact on overall report grade.</w:t>
      </w:r>
    </w:p>
    <w:p w14:paraId="076DE9B8" w14:textId="77777777" w:rsidR="00B56DF4" w:rsidRDefault="00992624">
      <w:pPr>
        <w:pStyle w:val="Heading1"/>
      </w:pPr>
      <w:bookmarkStart w:id="306" w:name="part-instructor-resources"/>
      <w:bookmarkEnd w:id="298"/>
      <w:bookmarkEnd w:id="304"/>
      <w:bookmarkEnd w:id="305"/>
      <w:r>
        <w:t>(PART) Instructor Resources</w:t>
      </w:r>
    </w:p>
    <w:p w14:paraId="1EABF06B" w14:textId="77777777" w:rsidR="00B56DF4" w:rsidRDefault="00992624">
      <w:pPr>
        <w:pStyle w:val="Heading1"/>
      </w:pPr>
      <w:bookmarkStart w:id="307" w:name="teachertools700"/>
      <w:bookmarkEnd w:id="306"/>
      <w:r>
        <w:t>The Instructor Toolbox</w:t>
      </w:r>
    </w:p>
    <w:p w14:paraId="4532F1AB" w14:textId="77777777" w:rsidR="00B56DF4" w:rsidRDefault="00992624">
      <w:pPr>
        <w:pStyle w:val="FirstParagraph"/>
      </w:pPr>
      <w:r>
        <w:t xml:space="preserve">Part 7 of the Resource Guide is intended for Instructors. It can be removed from the student edition of the </w:t>
      </w:r>
      <w:r>
        <w:t>Resource Guide with no loss of content. Topics included here are:</w:t>
      </w:r>
    </w:p>
    <w:p w14:paraId="4E6DFAD2" w14:textId="77777777" w:rsidR="00B56DF4" w:rsidRDefault="00992624" w:rsidP="00992624">
      <w:pPr>
        <w:pStyle w:val="Compact"/>
        <w:numPr>
          <w:ilvl w:val="0"/>
          <w:numId w:val="170"/>
        </w:numPr>
      </w:pPr>
      <w:r>
        <w:t>Bins-based lab report grading.</w:t>
      </w:r>
    </w:p>
    <w:p w14:paraId="6C3C31FD" w14:textId="77777777" w:rsidR="00B56DF4" w:rsidRDefault="00992624" w:rsidP="00992624">
      <w:pPr>
        <w:pStyle w:val="Compact"/>
        <w:numPr>
          <w:ilvl w:val="0"/>
          <w:numId w:val="170"/>
        </w:numPr>
      </w:pPr>
      <w:r>
        <w:t>Using reflective coaching to comment on student reports.</w:t>
      </w:r>
    </w:p>
    <w:p w14:paraId="5C569FBC" w14:textId="77777777" w:rsidR="00B56DF4" w:rsidRDefault="00992624" w:rsidP="00992624">
      <w:pPr>
        <w:pStyle w:val="Compact"/>
        <w:numPr>
          <w:ilvl w:val="0"/>
          <w:numId w:val="170"/>
        </w:numPr>
      </w:pPr>
      <w:r>
        <w:t>Strategies for training GTAs to teach scientific writing.</w:t>
      </w:r>
    </w:p>
    <w:p w14:paraId="023ACDA3" w14:textId="77777777" w:rsidR="00B56DF4" w:rsidRDefault="00992624" w:rsidP="00992624">
      <w:pPr>
        <w:pStyle w:val="Compact"/>
        <w:numPr>
          <w:ilvl w:val="0"/>
          <w:numId w:val="170"/>
        </w:numPr>
      </w:pPr>
      <w:r>
        <w:t>An annotated Bibliography for those interest</w:t>
      </w:r>
      <w:r>
        <w:t>ed in going deeper.</w:t>
      </w:r>
    </w:p>
    <w:p w14:paraId="24EF8DA1" w14:textId="77777777" w:rsidR="00B56DF4" w:rsidRDefault="00992624">
      <w:pPr>
        <w:pStyle w:val="FirstParagraph"/>
      </w:pPr>
      <w:r>
        <w:t>Appendices A-C are practice cases that instructors can use for training activities or for teaching students to write lab reports when they do not have access to wet labs.</w:t>
      </w:r>
    </w:p>
    <w:p w14:paraId="151921CD" w14:textId="77777777" w:rsidR="00B56DF4" w:rsidRDefault="00992624">
      <w:pPr>
        <w:pStyle w:val="Heading1"/>
      </w:pPr>
      <w:bookmarkStart w:id="308" w:name="binsscore705"/>
      <w:bookmarkEnd w:id="307"/>
      <w:r>
        <w:t>Bins Scoring</w:t>
      </w:r>
    </w:p>
    <w:p w14:paraId="00326475" w14:textId="77777777" w:rsidR="00B56DF4" w:rsidRDefault="00992624">
      <w:pPr>
        <w:pStyle w:val="FirstParagraph"/>
      </w:pPr>
      <w:r>
        <w:t>In our program, most undergraduate lab reports are g</w:t>
      </w:r>
      <w:r>
        <w:t>raded by GTAs, not faculty. A priority when we train GTAs is ensuring they know how to grade students fairly, and have good inter-grader reliability (different GTAs give similar scores for work of similar quality.) We also want GTAs to know how to give act</w:t>
      </w:r>
      <w:r>
        <w:t>ionable feedback that helps their students grow as writers. Finally, we want GTAs to spend their grading time efficiently.</w:t>
      </w:r>
    </w:p>
    <w:p w14:paraId="28448BB6" w14:textId="77777777" w:rsidR="00B56DF4" w:rsidRDefault="00992624">
      <w:pPr>
        <w:pStyle w:val="BodyText"/>
      </w:pPr>
      <w:r>
        <w:t>To accomplish those goals, our GTA training program includes a general writing orientation and practice sessions, and round-robin gra</w:t>
      </w:r>
      <w:r>
        <w:t xml:space="preserve">ding where new and experienced GTAs grade the same pre-selected set of reports, then discuss discrepancies in scoring. </w:t>
      </w:r>
      <w:hyperlink w:anchor="commenting710">
        <w:r>
          <w:rPr>
            <w:rStyle w:val="Hyperlink"/>
          </w:rPr>
          <w:t>This is explained elsewhere.</w:t>
        </w:r>
      </w:hyperlink>
      <w:r>
        <w:t>. To further improve consistency we:</w:t>
      </w:r>
    </w:p>
    <w:p w14:paraId="68B0893A" w14:textId="77777777" w:rsidR="00B56DF4" w:rsidRDefault="00992624" w:rsidP="00992624">
      <w:pPr>
        <w:pStyle w:val="Compact"/>
        <w:numPr>
          <w:ilvl w:val="0"/>
          <w:numId w:val="171"/>
        </w:numPr>
      </w:pPr>
      <w:r>
        <w:t xml:space="preserve">Use </w:t>
      </w:r>
      <w:r>
        <w:rPr>
          <w:b/>
          <w:bCs/>
        </w:rPr>
        <w:t>bins scoring</w:t>
      </w:r>
      <w:r>
        <w:t xml:space="preserve">. This grading strategy is based on Linda Nilson’s </w:t>
      </w:r>
      <w:r>
        <w:rPr>
          <w:i/>
          <w:iCs/>
        </w:rPr>
        <w:t>Specifications Grading</w:t>
      </w:r>
      <w:r>
        <w:t xml:space="preserve">. Briefly, we limit the number of items used for scoring reports, and only </w:t>
      </w:r>
      <w:r>
        <w:lastRenderedPageBreak/>
        <w:t>score those items on a binary scale (present/absent, yes/no, etc.) This part of our process is explained bel</w:t>
      </w:r>
      <w:r>
        <w:t>ow.</w:t>
      </w:r>
    </w:p>
    <w:p w14:paraId="578D6291" w14:textId="77777777" w:rsidR="00B56DF4" w:rsidRDefault="00992624" w:rsidP="00992624">
      <w:pPr>
        <w:pStyle w:val="Compact"/>
        <w:numPr>
          <w:ilvl w:val="0"/>
          <w:numId w:val="171"/>
        </w:numPr>
      </w:pPr>
      <w:r>
        <w:t>Limit the number of comments GTAs give to what their students can manage.</w:t>
      </w:r>
    </w:p>
    <w:p w14:paraId="660B2F1D" w14:textId="77777777" w:rsidR="00B56DF4" w:rsidRDefault="00992624" w:rsidP="00992624">
      <w:pPr>
        <w:pStyle w:val="Compact"/>
        <w:numPr>
          <w:ilvl w:val="0"/>
          <w:numId w:val="171"/>
        </w:numPr>
      </w:pPr>
      <w:r>
        <w:t xml:space="preserve">Give students feedback in the form of </w:t>
      </w:r>
      <w:r>
        <w:rPr>
          <w:b/>
          <w:bCs/>
        </w:rPr>
        <w:t>reflective coaching</w:t>
      </w:r>
      <w:r>
        <w:t xml:space="preserve">. </w:t>
      </w:r>
      <w:hyperlink w:anchor="commenting710">
        <w:r>
          <w:rPr>
            <w:rStyle w:val="Hyperlink"/>
          </w:rPr>
          <w:t>This is explained elsewhere.</w:t>
        </w:r>
      </w:hyperlink>
    </w:p>
    <w:p w14:paraId="561B4E97" w14:textId="77777777" w:rsidR="00B56DF4" w:rsidRDefault="00992624" w:rsidP="00992624">
      <w:pPr>
        <w:pStyle w:val="Compact"/>
        <w:numPr>
          <w:ilvl w:val="0"/>
          <w:numId w:val="171"/>
        </w:numPr>
      </w:pPr>
      <w:r>
        <w:t xml:space="preserve">Have GTAs refer students back to specific sections of </w:t>
      </w:r>
      <w:r>
        <w:t>this Resource Guide instead of writing out their own recommendations.</w:t>
      </w:r>
    </w:p>
    <w:p w14:paraId="70A2D5A3" w14:textId="77777777" w:rsidR="00B56DF4" w:rsidRDefault="00992624">
      <w:pPr>
        <w:pStyle w:val="Heading2"/>
      </w:pPr>
      <w:bookmarkStart w:id="309" w:name="bins-criteria"/>
      <w:r>
        <w:t>Bins Criteria</w:t>
      </w:r>
    </w:p>
    <w:p w14:paraId="31EAC5CD" w14:textId="77777777" w:rsidR="00B56DF4" w:rsidRDefault="00992624">
      <w:pPr>
        <w:pStyle w:val="FirstParagraph"/>
      </w:pPr>
      <w:r>
        <w:t>These are the criteria we use to assign scores to lab reports in our 100-level lab courses. Our criteria are divided into basic criteria, technical flaws, and writing quali</w:t>
      </w:r>
      <w:r>
        <w:t>ty flaws.</w:t>
      </w:r>
    </w:p>
    <w:p w14:paraId="16B31F6B" w14:textId="77777777" w:rsidR="00B56DF4" w:rsidRDefault="00B56DF4">
      <w:pPr>
        <w:pStyle w:val="BodyText"/>
      </w:pPr>
    </w:p>
    <w:p w14:paraId="70C90C75" w14:textId="77777777" w:rsidR="00B56DF4" w:rsidRDefault="00992624">
      <w:pPr>
        <w:pStyle w:val="BodyText"/>
      </w:pPr>
      <w:r>
        <w:t xml:space="preserve">We set our five </w:t>
      </w:r>
      <w:r>
        <w:rPr>
          <w:b/>
          <w:bCs/>
        </w:rPr>
        <w:t>Basic Criteria</w:t>
      </w:r>
      <w:r>
        <w:t xml:space="preserve"> based on the fundamental structural errors that we have historically seen most often. These are strict minimum requirements; if a student’s report does not meet them it is marked “Unacceptable,” and returned with m</w:t>
      </w:r>
      <w:r>
        <w:t>inimal feedback. While this seems overly harsh, in practice it is not. Prior to implementation, up to 36% of all reports submitted were incomplete. One year after implementation, this one requirement reduced the number of incomplete reports submitted for g</w:t>
      </w:r>
      <w:r>
        <w:t>rading to 1-3% of all reports. GTAs spent less time trying to comment on incomplete reports, and could focus on more meaningful revisions. End-of-semester averages for student report scores rose 4-6%.</w:t>
      </w:r>
    </w:p>
    <w:p w14:paraId="6BEFD45F" w14:textId="77777777" w:rsidR="00B56DF4" w:rsidRDefault="00992624">
      <w:pPr>
        <w:pStyle w:val="BodyText"/>
      </w:pPr>
      <w:r>
        <w:t xml:space="preserve">Items listed under </w:t>
      </w:r>
      <w:r>
        <w:rPr>
          <w:b/>
          <w:bCs/>
        </w:rPr>
        <w:t>Technical Flaws</w:t>
      </w:r>
      <w:r>
        <w:t xml:space="preserve"> or </w:t>
      </w:r>
      <w:r>
        <w:rPr>
          <w:b/>
          <w:bCs/>
        </w:rPr>
        <w:t>Writing Quality F</w:t>
      </w:r>
      <w:r>
        <w:rPr>
          <w:b/>
          <w:bCs/>
        </w:rPr>
        <w:t>laws</w:t>
      </w:r>
      <w:r>
        <w:t xml:space="preserve"> also are our most commonly encountered errors; other flaws are outlined in this Resource Guide. Again, the presence of technical and writing quality flaws is marked on a binary “yes/no” scale. Reports are scored as having both technical </w:t>
      </w:r>
      <w:r>
        <w:rPr>
          <w:b/>
          <w:bCs/>
        </w:rPr>
        <w:t>and</w:t>
      </w:r>
      <w:r>
        <w:t xml:space="preserve"> writing fl</w:t>
      </w:r>
      <w:r>
        <w:t xml:space="preserve">aws, having </w:t>
      </w:r>
      <w:r>
        <w:rPr>
          <w:b/>
          <w:bCs/>
        </w:rPr>
        <w:t>either</w:t>
      </w:r>
      <w:r>
        <w:t xml:space="preserve"> technical or writing flaws, or having </w:t>
      </w:r>
      <w:r>
        <w:rPr>
          <w:b/>
          <w:bCs/>
        </w:rPr>
        <w:t>no or minimal</w:t>
      </w:r>
      <w:r>
        <w:t xml:space="preserve"> technical or writing flaws.</w:t>
      </w:r>
    </w:p>
    <w:p w14:paraId="6AB321B1" w14:textId="77777777" w:rsidR="00B56DF4" w:rsidRDefault="00992624">
      <w:pPr>
        <w:pStyle w:val="BodyText"/>
      </w:pPr>
      <w:r>
        <w:t>We do not assign numeric grades based on points, but instead describe the overall quality of a students work relative to our goals. These are the terms we us</w:t>
      </w:r>
      <w:r>
        <w:t>e, and how they translate to course grades.</w:t>
      </w:r>
    </w:p>
    <w:tbl>
      <w:tblPr>
        <w:tblStyle w:val="Table"/>
        <w:tblW w:w="5000" w:type="pct"/>
        <w:tblLook w:val="0020" w:firstRow="1" w:lastRow="0" w:firstColumn="0" w:lastColumn="0" w:noHBand="0" w:noVBand="0"/>
      </w:tblPr>
      <w:tblGrid>
        <w:gridCol w:w="2549"/>
        <w:gridCol w:w="4639"/>
        <w:gridCol w:w="2388"/>
      </w:tblGrid>
      <w:tr w:rsidR="00B56DF4" w14:paraId="4145CA9D" w14:textId="77777777" w:rsidTr="00B56DF4">
        <w:trPr>
          <w:cnfStyle w:val="100000000000" w:firstRow="1" w:lastRow="0" w:firstColumn="0" w:lastColumn="0" w:oddVBand="0" w:evenVBand="0" w:oddHBand="0" w:evenHBand="0" w:firstRowFirstColumn="0" w:firstRowLastColumn="0" w:lastRowFirstColumn="0" w:lastRowLastColumn="0"/>
          <w:tblHeader/>
        </w:trPr>
        <w:tc>
          <w:tcPr>
            <w:tcW w:w="0" w:type="auto"/>
          </w:tcPr>
          <w:p w14:paraId="752073C4" w14:textId="77777777" w:rsidR="00B56DF4" w:rsidRDefault="00992624">
            <w:pPr>
              <w:pStyle w:val="Compact"/>
              <w:jc w:val="center"/>
            </w:pPr>
            <w:r>
              <w:t>Descriptor Term</w:t>
            </w:r>
          </w:p>
        </w:tc>
        <w:tc>
          <w:tcPr>
            <w:tcW w:w="0" w:type="auto"/>
          </w:tcPr>
          <w:p w14:paraId="790618B1" w14:textId="77777777" w:rsidR="00B56DF4" w:rsidRDefault="00992624">
            <w:pPr>
              <w:pStyle w:val="Compact"/>
            </w:pPr>
            <w:r>
              <w:t>Criteria</w:t>
            </w:r>
          </w:p>
        </w:tc>
        <w:tc>
          <w:tcPr>
            <w:tcW w:w="0" w:type="auto"/>
          </w:tcPr>
          <w:p w14:paraId="79EE2D1E" w14:textId="77777777" w:rsidR="00B56DF4" w:rsidRDefault="00992624">
            <w:pPr>
              <w:pStyle w:val="Compact"/>
            </w:pPr>
            <w:r>
              <w:t>Translated Grade in Course</w:t>
            </w:r>
          </w:p>
        </w:tc>
      </w:tr>
      <w:tr w:rsidR="00B56DF4" w14:paraId="5EC113B5" w14:textId="77777777">
        <w:tc>
          <w:tcPr>
            <w:tcW w:w="0" w:type="auto"/>
          </w:tcPr>
          <w:p w14:paraId="2D7AC679" w14:textId="77777777" w:rsidR="00B56DF4" w:rsidRDefault="00992624">
            <w:pPr>
              <w:pStyle w:val="Compact"/>
              <w:jc w:val="center"/>
            </w:pPr>
            <w:r>
              <w:t>Acceptable</w:t>
            </w:r>
          </w:p>
        </w:tc>
        <w:tc>
          <w:tcPr>
            <w:tcW w:w="0" w:type="auto"/>
          </w:tcPr>
          <w:p w14:paraId="5A1CD6D7" w14:textId="77777777" w:rsidR="00B56DF4" w:rsidRDefault="00992624">
            <w:pPr>
              <w:pStyle w:val="Compact"/>
            </w:pPr>
            <w:r>
              <w:t>Meets all basic criteria, minor writing and technical flaws only</w:t>
            </w:r>
          </w:p>
        </w:tc>
        <w:tc>
          <w:tcPr>
            <w:tcW w:w="0" w:type="auto"/>
          </w:tcPr>
          <w:p w14:paraId="1F6AC981" w14:textId="77777777" w:rsidR="00B56DF4" w:rsidRDefault="00992624">
            <w:pPr>
              <w:pStyle w:val="Compact"/>
            </w:pPr>
            <w:r>
              <w:t>“A”/95%</w:t>
            </w:r>
          </w:p>
        </w:tc>
      </w:tr>
      <w:tr w:rsidR="00B56DF4" w14:paraId="5A15B617" w14:textId="77777777">
        <w:tc>
          <w:tcPr>
            <w:tcW w:w="0" w:type="auto"/>
          </w:tcPr>
          <w:p w14:paraId="301DE949" w14:textId="77777777" w:rsidR="00B56DF4" w:rsidRDefault="00992624">
            <w:pPr>
              <w:pStyle w:val="Compact"/>
              <w:jc w:val="center"/>
            </w:pPr>
            <w:r>
              <w:t>Needs minor revisions</w:t>
            </w:r>
          </w:p>
        </w:tc>
        <w:tc>
          <w:tcPr>
            <w:tcW w:w="0" w:type="auto"/>
          </w:tcPr>
          <w:p w14:paraId="068B69E5" w14:textId="77777777" w:rsidR="00B56DF4" w:rsidRDefault="00992624">
            <w:pPr>
              <w:pStyle w:val="Compact"/>
            </w:pPr>
            <w:r>
              <w:t>Meets all basic criteria, has EITHER writing OR technical flaws</w:t>
            </w:r>
          </w:p>
        </w:tc>
        <w:tc>
          <w:tcPr>
            <w:tcW w:w="0" w:type="auto"/>
          </w:tcPr>
          <w:p w14:paraId="2D6A1789" w14:textId="77777777" w:rsidR="00B56DF4" w:rsidRDefault="00992624">
            <w:pPr>
              <w:pStyle w:val="Compact"/>
            </w:pPr>
            <w:r>
              <w:t>“B”/85%</w:t>
            </w:r>
          </w:p>
        </w:tc>
      </w:tr>
      <w:tr w:rsidR="00B56DF4" w14:paraId="2BCCDCF5" w14:textId="77777777">
        <w:tc>
          <w:tcPr>
            <w:tcW w:w="0" w:type="auto"/>
          </w:tcPr>
          <w:p w14:paraId="0DF76999" w14:textId="77777777" w:rsidR="00B56DF4" w:rsidRDefault="00992624">
            <w:pPr>
              <w:pStyle w:val="Compact"/>
              <w:jc w:val="center"/>
            </w:pPr>
            <w:r>
              <w:t>Needs major revisions</w:t>
            </w:r>
          </w:p>
        </w:tc>
        <w:tc>
          <w:tcPr>
            <w:tcW w:w="0" w:type="auto"/>
          </w:tcPr>
          <w:p w14:paraId="679AD2DE" w14:textId="77777777" w:rsidR="00B56DF4" w:rsidRDefault="00992624">
            <w:pPr>
              <w:pStyle w:val="Compact"/>
            </w:pPr>
            <w:r>
              <w:t>Meets all basic criteria, has BOTH writing AND technical flaws</w:t>
            </w:r>
          </w:p>
        </w:tc>
        <w:tc>
          <w:tcPr>
            <w:tcW w:w="0" w:type="auto"/>
          </w:tcPr>
          <w:p w14:paraId="39988902" w14:textId="77777777" w:rsidR="00B56DF4" w:rsidRDefault="00992624">
            <w:pPr>
              <w:pStyle w:val="Compact"/>
            </w:pPr>
            <w:r>
              <w:t>“C”/75%</w:t>
            </w:r>
          </w:p>
        </w:tc>
      </w:tr>
      <w:tr w:rsidR="00B56DF4" w14:paraId="1B89A9DE" w14:textId="77777777">
        <w:tc>
          <w:tcPr>
            <w:tcW w:w="0" w:type="auto"/>
          </w:tcPr>
          <w:p w14:paraId="6D456490" w14:textId="77777777" w:rsidR="00B56DF4" w:rsidRDefault="00992624">
            <w:pPr>
              <w:pStyle w:val="Compact"/>
              <w:jc w:val="center"/>
            </w:pPr>
            <w:r>
              <w:t>Submitted but Unacceptable</w:t>
            </w:r>
          </w:p>
        </w:tc>
        <w:tc>
          <w:tcPr>
            <w:tcW w:w="0" w:type="auto"/>
          </w:tcPr>
          <w:p w14:paraId="1A2FE60B" w14:textId="77777777" w:rsidR="00B56DF4" w:rsidRDefault="00992624">
            <w:pPr>
              <w:pStyle w:val="Compact"/>
            </w:pPr>
            <w:r>
              <w:t>Fails to meet 1+ basic criteria</w:t>
            </w:r>
          </w:p>
        </w:tc>
        <w:tc>
          <w:tcPr>
            <w:tcW w:w="0" w:type="auto"/>
          </w:tcPr>
          <w:p w14:paraId="3A99060B" w14:textId="77777777" w:rsidR="00B56DF4" w:rsidRDefault="00992624">
            <w:pPr>
              <w:pStyle w:val="Compact"/>
            </w:pPr>
            <w:r>
              <w:t>High “F”/55%</w:t>
            </w:r>
          </w:p>
        </w:tc>
      </w:tr>
      <w:tr w:rsidR="00B56DF4" w14:paraId="571FBDDA" w14:textId="77777777">
        <w:tc>
          <w:tcPr>
            <w:tcW w:w="0" w:type="auto"/>
          </w:tcPr>
          <w:p w14:paraId="0B466346" w14:textId="77777777" w:rsidR="00B56DF4" w:rsidRDefault="00992624">
            <w:pPr>
              <w:pStyle w:val="Compact"/>
              <w:jc w:val="center"/>
            </w:pPr>
            <w:r>
              <w:t>No report</w:t>
            </w:r>
          </w:p>
        </w:tc>
        <w:tc>
          <w:tcPr>
            <w:tcW w:w="0" w:type="auto"/>
          </w:tcPr>
          <w:p w14:paraId="265B1BB2" w14:textId="77777777" w:rsidR="00B56DF4" w:rsidRDefault="00992624">
            <w:pPr>
              <w:pStyle w:val="Compact"/>
            </w:pPr>
            <w:r>
              <w:t>Report</w:t>
            </w:r>
            <w:r>
              <w:t xml:space="preserve"> not submitted, or plagiarized</w:t>
            </w:r>
          </w:p>
        </w:tc>
        <w:tc>
          <w:tcPr>
            <w:tcW w:w="0" w:type="auto"/>
          </w:tcPr>
          <w:p w14:paraId="10423609" w14:textId="77777777" w:rsidR="00B56DF4" w:rsidRDefault="00992624">
            <w:pPr>
              <w:pStyle w:val="Compact"/>
            </w:pPr>
            <w:r>
              <w:t>“F”/0%</w:t>
            </w:r>
          </w:p>
        </w:tc>
      </w:tr>
    </w:tbl>
    <w:p w14:paraId="77C33214" w14:textId="77777777" w:rsidR="00B56DF4" w:rsidRDefault="00B56DF4">
      <w:pPr>
        <w:pStyle w:val="BodyText"/>
      </w:pPr>
    </w:p>
    <w:p w14:paraId="166519F6" w14:textId="77777777" w:rsidR="00B56DF4" w:rsidRDefault="00992624">
      <w:pPr>
        <w:pStyle w:val="Heading2"/>
      </w:pPr>
      <w:bookmarkStart w:id="310" w:name="workflow"/>
      <w:bookmarkEnd w:id="309"/>
      <w:r>
        <w:t>Workflow</w:t>
      </w:r>
    </w:p>
    <w:p w14:paraId="3FA1AD09" w14:textId="77777777" w:rsidR="00B56DF4" w:rsidRDefault="00992624">
      <w:pPr>
        <w:pStyle w:val="FirstParagraph"/>
      </w:pPr>
      <w:r>
        <w:t>In our program, GTAs have 7 calendar days to grade and return 30-35 student reports. To make their grading time efficient, we recommend GTAs organize their grading process the first few times as described be</w:t>
      </w:r>
      <w:r>
        <w:t>low. As they gain experience, many find other ways that work better for them individually. Other workflows are fine so long as they maintain consistency with other GTAs.</w:t>
      </w:r>
    </w:p>
    <w:p w14:paraId="387814BA" w14:textId="77777777" w:rsidR="00B56DF4" w:rsidRDefault="00992624">
      <w:pPr>
        <w:pStyle w:val="Heading3"/>
      </w:pPr>
      <w:bookmarkStart w:id="311" w:name="keep-time"/>
      <w:r>
        <w:t>Keep Time</w:t>
      </w:r>
    </w:p>
    <w:p w14:paraId="71BFF0F8" w14:textId="77777777" w:rsidR="00B56DF4" w:rsidRDefault="00992624" w:rsidP="00992624">
      <w:pPr>
        <w:pStyle w:val="Compact"/>
        <w:numPr>
          <w:ilvl w:val="0"/>
          <w:numId w:val="172"/>
        </w:numPr>
      </w:pPr>
      <w:r>
        <w:t>Allocate 10-15 minutes per report. Use a lab timer or stop watch app on a ce</w:t>
      </w:r>
      <w:r>
        <w:t>ll phone to keep track. If you fall behind, decide whether you are tired and should take a break, or are spending too long on each report.</w:t>
      </w:r>
    </w:p>
    <w:p w14:paraId="6B8C4C48" w14:textId="77777777" w:rsidR="00B56DF4" w:rsidRDefault="00992624" w:rsidP="00992624">
      <w:pPr>
        <w:pStyle w:val="Compact"/>
        <w:numPr>
          <w:ilvl w:val="0"/>
          <w:numId w:val="172"/>
        </w:numPr>
      </w:pPr>
      <w:r>
        <w:t>Budget time appropriately. Occasionally a report needs so much work that a face to face meeting with the student to discuss the problems will take less time than writing out comments. If this is the case, stop and schedule a meeting.</w:t>
      </w:r>
    </w:p>
    <w:p w14:paraId="00575F78" w14:textId="77777777" w:rsidR="00B56DF4" w:rsidRDefault="00992624">
      <w:pPr>
        <w:pStyle w:val="Heading3"/>
      </w:pPr>
      <w:bookmarkStart w:id="312" w:name="first-pass-initial-sorting"/>
      <w:bookmarkEnd w:id="311"/>
      <w:r>
        <w:t>First Pass: Initial So</w:t>
      </w:r>
      <w:r>
        <w:t>rting</w:t>
      </w:r>
    </w:p>
    <w:p w14:paraId="32F63511" w14:textId="77777777" w:rsidR="00B56DF4" w:rsidRDefault="00992624">
      <w:pPr>
        <w:pStyle w:val="FirstParagraph"/>
      </w:pPr>
      <w:r>
        <w:t xml:space="preserve">Open each report in MS Word and SKIM it (1 minute or less), looking for the features in the table below. When you see one, highlight it and attach a comment box (you will refer back to these in the next step.) Sort reports into 3 </w:t>
      </w:r>
      <w:r>
        <w:rPr>
          <w:b/>
          <w:bCs/>
        </w:rPr>
        <w:t>provisional groups</w:t>
      </w:r>
      <w:r>
        <w:t>.</w:t>
      </w:r>
    </w:p>
    <w:p w14:paraId="2A5EA90A" w14:textId="77777777" w:rsidR="00B56DF4" w:rsidRDefault="00992624" w:rsidP="00992624">
      <w:pPr>
        <w:pStyle w:val="Compact"/>
        <w:numPr>
          <w:ilvl w:val="0"/>
          <w:numId w:val="173"/>
        </w:numPr>
      </w:pPr>
      <w:r>
        <w:t>Clearly unacceptable. One or more basic criteria are obviously missing.</w:t>
      </w:r>
    </w:p>
    <w:p w14:paraId="0C87C106" w14:textId="77777777" w:rsidR="00B56DF4" w:rsidRDefault="00992624" w:rsidP="00992624">
      <w:pPr>
        <w:pStyle w:val="Compact"/>
        <w:numPr>
          <w:ilvl w:val="0"/>
          <w:numId w:val="173"/>
        </w:numPr>
      </w:pPr>
      <w:r>
        <w:t>See some technical or writing flaws.</w:t>
      </w:r>
    </w:p>
    <w:p w14:paraId="4F04B53B" w14:textId="77777777" w:rsidR="00B56DF4" w:rsidRDefault="00992624" w:rsidP="00992624">
      <w:pPr>
        <w:pStyle w:val="Compact"/>
        <w:numPr>
          <w:ilvl w:val="0"/>
          <w:numId w:val="173"/>
        </w:numPr>
      </w:pPr>
      <w:r>
        <w:t>No obvious flaws.</w:t>
      </w:r>
    </w:p>
    <w:tbl>
      <w:tblPr>
        <w:tblStyle w:val="Table"/>
        <w:tblW w:w="5000" w:type="pct"/>
        <w:tblLook w:val="0020" w:firstRow="1" w:lastRow="0" w:firstColumn="0" w:lastColumn="0" w:noHBand="0" w:noVBand="0"/>
      </w:tblPr>
      <w:tblGrid>
        <w:gridCol w:w="4888"/>
        <w:gridCol w:w="4688"/>
      </w:tblGrid>
      <w:tr w:rsidR="00B56DF4" w14:paraId="3DC61908" w14:textId="77777777" w:rsidTr="00B56DF4">
        <w:trPr>
          <w:cnfStyle w:val="100000000000" w:firstRow="1" w:lastRow="0" w:firstColumn="0" w:lastColumn="0" w:oddVBand="0" w:evenVBand="0" w:oddHBand="0" w:evenHBand="0" w:firstRowFirstColumn="0" w:firstRowLastColumn="0" w:lastRowFirstColumn="0" w:lastRowLastColumn="0"/>
          <w:tblHeader/>
        </w:trPr>
        <w:tc>
          <w:tcPr>
            <w:tcW w:w="0" w:type="auto"/>
          </w:tcPr>
          <w:p w14:paraId="02A97F2A" w14:textId="77777777" w:rsidR="00B56DF4" w:rsidRDefault="00992624">
            <w:pPr>
              <w:pStyle w:val="Compact"/>
            </w:pPr>
            <w:r>
              <w:t>Feature</w:t>
            </w:r>
          </w:p>
        </w:tc>
        <w:tc>
          <w:tcPr>
            <w:tcW w:w="0" w:type="auto"/>
          </w:tcPr>
          <w:p w14:paraId="3B8022DC" w14:textId="77777777" w:rsidR="00B56DF4" w:rsidRDefault="00992624">
            <w:pPr>
              <w:pStyle w:val="Compact"/>
            </w:pPr>
            <w:r>
              <w:t>Interpretation/Group</w:t>
            </w:r>
          </w:p>
        </w:tc>
      </w:tr>
      <w:tr w:rsidR="00B56DF4" w14:paraId="18E0184E" w14:textId="77777777">
        <w:tc>
          <w:tcPr>
            <w:tcW w:w="0" w:type="auto"/>
          </w:tcPr>
          <w:p w14:paraId="73BB20D8" w14:textId="77777777" w:rsidR="00B56DF4" w:rsidRDefault="00992624">
            <w:pPr>
              <w:pStyle w:val="Compact"/>
            </w:pPr>
            <w:r>
              <w:t>Are all required sections there?</w:t>
            </w:r>
          </w:p>
        </w:tc>
        <w:tc>
          <w:tcPr>
            <w:tcW w:w="0" w:type="auto"/>
          </w:tcPr>
          <w:p w14:paraId="6CE7EF9C" w14:textId="77777777" w:rsidR="00B56DF4" w:rsidRDefault="00992624">
            <w:pPr>
              <w:pStyle w:val="Compact"/>
            </w:pPr>
            <w:r>
              <w:t>“No” on ANY item means report goes into “Unacceptable” group</w:t>
            </w:r>
          </w:p>
        </w:tc>
      </w:tr>
      <w:tr w:rsidR="00B56DF4" w14:paraId="6D485E3F" w14:textId="77777777">
        <w:tc>
          <w:tcPr>
            <w:tcW w:w="0" w:type="auto"/>
          </w:tcPr>
          <w:p w14:paraId="681119B6" w14:textId="77777777" w:rsidR="00B56DF4" w:rsidRDefault="00992624">
            <w:pPr>
              <w:pStyle w:val="Compact"/>
            </w:pPr>
            <w:r>
              <w:t>Do y</w:t>
            </w:r>
            <w:r>
              <w:t>ou see citations in Introduction AND Discussion? Look for [Name, Year] format</w:t>
            </w:r>
          </w:p>
        </w:tc>
        <w:tc>
          <w:tcPr>
            <w:tcW w:w="0" w:type="auto"/>
          </w:tcPr>
          <w:p w14:paraId="73144FDA" w14:textId="77777777" w:rsidR="00B56DF4" w:rsidRDefault="00B56DF4">
            <w:pPr>
              <w:pStyle w:val="Compact"/>
            </w:pPr>
          </w:p>
        </w:tc>
      </w:tr>
      <w:tr w:rsidR="00B56DF4" w14:paraId="00196CF4" w14:textId="77777777">
        <w:tc>
          <w:tcPr>
            <w:tcW w:w="0" w:type="auto"/>
          </w:tcPr>
          <w:p w14:paraId="0C548110" w14:textId="77777777" w:rsidR="00B56DF4" w:rsidRDefault="00992624">
            <w:pPr>
              <w:pStyle w:val="Compact"/>
            </w:pPr>
            <w:r>
              <w:t>Quickly read last 1-3 lines of Introduction. Is there a hypothesis near end of Introduction?</w:t>
            </w:r>
          </w:p>
        </w:tc>
        <w:tc>
          <w:tcPr>
            <w:tcW w:w="0" w:type="auto"/>
          </w:tcPr>
          <w:p w14:paraId="20E80520" w14:textId="77777777" w:rsidR="00B56DF4" w:rsidRDefault="00B56DF4">
            <w:pPr>
              <w:pStyle w:val="Compact"/>
            </w:pPr>
          </w:p>
        </w:tc>
      </w:tr>
      <w:tr w:rsidR="00B56DF4" w14:paraId="5072C7CF" w14:textId="77777777">
        <w:tc>
          <w:tcPr>
            <w:tcW w:w="0" w:type="auto"/>
          </w:tcPr>
          <w:p w14:paraId="6A757553" w14:textId="77777777" w:rsidR="00B56DF4" w:rsidRDefault="00992624">
            <w:pPr>
              <w:pStyle w:val="Compact"/>
            </w:pPr>
            <w:r>
              <w:t>Is there a table or figure summarizing data?</w:t>
            </w:r>
          </w:p>
        </w:tc>
        <w:tc>
          <w:tcPr>
            <w:tcW w:w="0" w:type="auto"/>
          </w:tcPr>
          <w:p w14:paraId="3722E332" w14:textId="77777777" w:rsidR="00B56DF4" w:rsidRDefault="00B56DF4">
            <w:pPr>
              <w:pStyle w:val="Compact"/>
            </w:pPr>
          </w:p>
        </w:tc>
      </w:tr>
      <w:tr w:rsidR="00B56DF4" w14:paraId="0758FB28" w14:textId="77777777">
        <w:tc>
          <w:tcPr>
            <w:tcW w:w="0" w:type="auto"/>
          </w:tcPr>
          <w:p w14:paraId="5E683773" w14:textId="77777777" w:rsidR="00B56DF4" w:rsidRDefault="00992624">
            <w:pPr>
              <w:pStyle w:val="Compact"/>
            </w:pPr>
            <w:r>
              <w:t>Quickly skim first 1-3 lines of Discussion. Does author reference their hypothesis?</w:t>
            </w:r>
          </w:p>
        </w:tc>
        <w:tc>
          <w:tcPr>
            <w:tcW w:w="0" w:type="auto"/>
          </w:tcPr>
          <w:p w14:paraId="5F241C27" w14:textId="77777777" w:rsidR="00B56DF4" w:rsidRDefault="00992624">
            <w:pPr>
              <w:pStyle w:val="Compact"/>
            </w:pPr>
            <w:r>
              <w:t>“No” should go into “Some flaws” group initially, but it could be elsewhere</w:t>
            </w:r>
          </w:p>
        </w:tc>
      </w:tr>
      <w:tr w:rsidR="00B56DF4" w14:paraId="7EF700A9" w14:textId="77777777">
        <w:tc>
          <w:tcPr>
            <w:tcW w:w="0" w:type="auto"/>
          </w:tcPr>
          <w:p w14:paraId="7BA7F216" w14:textId="77777777" w:rsidR="00B56DF4" w:rsidRDefault="00992624">
            <w:pPr>
              <w:pStyle w:val="Compact"/>
            </w:pPr>
            <w:r>
              <w:t>Does the flow and wording sound reasonable for a technical audience?</w:t>
            </w:r>
          </w:p>
        </w:tc>
        <w:tc>
          <w:tcPr>
            <w:tcW w:w="0" w:type="auto"/>
          </w:tcPr>
          <w:p w14:paraId="74FF3DE9" w14:textId="77777777" w:rsidR="00B56DF4" w:rsidRDefault="00992624">
            <w:pPr>
              <w:pStyle w:val="Compact"/>
            </w:pPr>
            <w:r>
              <w:t xml:space="preserve">“No” should go into “Some </w:t>
            </w:r>
            <w:r>
              <w:t>Flaws” group</w:t>
            </w:r>
          </w:p>
        </w:tc>
      </w:tr>
      <w:tr w:rsidR="00B56DF4" w14:paraId="02563CB2" w14:textId="77777777">
        <w:tc>
          <w:tcPr>
            <w:tcW w:w="0" w:type="auto"/>
          </w:tcPr>
          <w:p w14:paraId="64E15EAF" w14:textId="77777777" w:rsidR="00B56DF4" w:rsidRDefault="00992624">
            <w:pPr>
              <w:pStyle w:val="Compact"/>
            </w:pPr>
            <w:r>
              <w:t>Do figures or data tables at end look right?</w:t>
            </w:r>
          </w:p>
        </w:tc>
        <w:tc>
          <w:tcPr>
            <w:tcW w:w="0" w:type="auto"/>
          </w:tcPr>
          <w:p w14:paraId="34FA5331" w14:textId="77777777" w:rsidR="00B56DF4" w:rsidRDefault="00992624">
            <w:pPr>
              <w:pStyle w:val="Compact"/>
            </w:pPr>
            <w:r>
              <w:t>Do citations at the end look generally right?</w:t>
            </w:r>
          </w:p>
        </w:tc>
      </w:tr>
      <w:tr w:rsidR="00B56DF4" w14:paraId="4818522D" w14:textId="77777777">
        <w:tc>
          <w:tcPr>
            <w:tcW w:w="0" w:type="auto"/>
          </w:tcPr>
          <w:p w14:paraId="41632D7D" w14:textId="77777777" w:rsidR="00B56DF4" w:rsidRDefault="00992624">
            <w:pPr>
              <w:pStyle w:val="Compact"/>
            </w:pPr>
            <w:r>
              <w:t>Nothing stands out in first brief skim through</w:t>
            </w:r>
          </w:p>
        </w:tc>
        <w:tc>
          <w:tcPr>
            <w:tcW w:w="0" w:type="auto"/>
          </w:tcPr>
          <w:p w14:paraId="14D4F06D" w14:textId="77777777" w:rsidR="00B56DF4" w:rsidRDefault="00992624">
            <w:pPr>
              <w:pStyle w:val="Compact"/>
            </w:pPr>
            <w:r>
              <w:t>Put in “No obvious flaws” group</w:t>
            </w:r>
          </w:p>
        </w:tc>
      </w:tr>
    </w:tbl>
    <w:p w14:paraId="6815543F" w14:textId="77777777" w:rsidR="00B56DF4" w:rsidRDefault="00B56DF4">
      <w:pPr>
        <w:pStyle w:val="BodyText"/>
      </w:pPr>
    </w:p>
    <w:p w14:paraId="154DF52B" w14:textId="77777777" w:rsidR="00B56DF4" w:rsidRDefault="00992624">
      <w:pPr>
        <w:pStyle w:val="Heading3"/>
      </w:pPr>
      <w:bookmarkStart w:id="313" w:name="second-pass-double-check-read-deeper"/>
      <w:bookmarkEnd w:id="312"/>
      <w:r>
        <w:lastRenderedPageBreak/>
        <w:t>Second Pass: Double-Check &amp; Read Deeper</w:t>
      </w:r>
    </w:p>
    <w:p w14:paraId="6AC324E5" w14:textId="77777777" w:rsidR="00B56DF4" w:rsidRDefault="00992624">
      <w:pPr>
        <w:pStyle w:val="FirstParagraph"/>
      </w:pPr>
      <w:r>
        <w:t>This time don’t grade one ent</w:t>
      </w:r>
      <w:r>
        <w:t>ire group at once. Take a report from each provisional group in turn.</w:t>
      </w:r>
    </w:p>
    <w:p w14:paraId="5B6B60D2" w14:textId="77777777" w:rsidR="00B56DF4" w:rsidRDefault="00992624" w:rsidP="00992624">
      <w:pPr>
        <w:pStyle w:val="Compact"/>
        <w:numPr>
          <w:ilvl w:val="0"/>
          <w:numId w:val="174"/>
        </w:numPr>
      </w:pPr>
      <w:r>
        <w:t>This helps you avoid getting frustrated when grading.</w:t>
      </w:r>
    </w:p>
    <w:p w14:paraId="416E4D41" w14:textId="77777777" w:rsidR="00B56DF4" w:rsidRDefault="00992624" w:rsidP="00992624">
      <w:pPr>
        <w:pStyle w:val="Compact"/>
        <w:numPr>
          <w:ilvl w:val="0"/>
          <w:numId w:val="174"/>
        </w:numPr>
      </w:pPr>
      <w:r>
        <w:t>You are more likely to subconsciously change your grading standards if you keep grading reports of similar quality.</w:t>
      </w:r>
    </w:p>
    <w:p w14:paraId="3F967ED8" w14:textId="77777777" w:rsidR="00B56DF4" w:rsidRDefault="00992624" w:rsidP="00992624">
      <w:pPr>
        <w:pStyle w:val="Compact"/>
        <w:numPr>
          <w:ilvl w:val="0"/>
          <w:numId w:val="174"/>
        </w:numPr>
      </w:pPr>
      <w:r>
        <w:t>Remember that yo</w:t>
      </w:r>
      <w:r>
        <w:t>ur first pass was an initial sort only. If you re-read a report an see that you sorted it incorrectly, move it into a different group.</w:t>
      </w:r>
    </w:p>
    <w:p w14:paraId="0B8D0235" w14:textId="77777777" w:rsidR="00B56DF4" w:rsidRDefault="00992624">
      <w:pPr>
        <w:pStyle w:val="FirstParagraph"/>
      </w:pPr>
      <w:r>
        <w:t>This time you read the full text of each report. You have three goals this time.</w:t>
      </w:r>
    </w:p>
    <w:p w14:paraId="3B9A67A6" w14:textId="77777777" w:rsidR="00B56DF4" w:rsidRDefault="00992624" w:rsidP="00992624">
      <w:pPr>
        <w:pStyle w:val="Compact"/>
        <w:numPr>
          <w:ilvl w:val="0"/>
          <w:numId w:val="175"/>
        </w:numPr>
      </w:pPr>
      <w:r>
        <w:t>You already marked several items with co</w:t>
      </w:r>
      <w:r>
        <w:t>mment boxes. This time you should confirm that they are actually present/ flawed/ absent.</w:t>
      </w:r>
    </w:p>
    <w:p w14:paraId="2D870E38" w14:textId="77777777" w:rsidR="00B56DF4" w:rsidRDefault="00992624" w:rsidP="00992624">
      <w:pPr>
        <w:pStyle w:val="Compact"/>
        <w:numPr>
          <w:ilvl w:val="0"/>
          <w:numId w:val="175"/>
        </w:numPr>
      </w:pPr>
      <w:r>
        <w:t>Identify the 2-3 highest impact corrections that the student needs to make. These are what you will point out in your reflective coaching comments. Put your coaching comments on the first page of the report, with the student’s overall score. Remember, thes</w:t>
      </w:r>
      <w:r>
        <w:t>e comments should directly reference the criteria.</w:t>
      </w:r>
    </w:p>
    <w:p w14:paraId="313935B0" w14:textId="77777777" w:rsidR="00B56DF4" w:rsidRDefault="00992624" w:rsidP="00992624">
      <w:pPr>
        <w:pStyle w:val="Compact"/>
        <w:numPr>
          <w:ilvl w:val="0"/>
          <w:numId w:val="175"/>
        </w:numPr>
      </w:pPr>
      <w:r>
        <w:t>Identify and provide short comment on other errors. Limit these to 3-5 per page. Avoid simple copy-editing. As often as possible, address these errors by:</w:t>
      </w:r>
    </w:p>
    <w:p w14:paraId="7ACD7561" w14:textId="77777777" w:rsidR="00B56DF4" w:rsidRDefault="00992624" w:rsidP="00992624">
      <w:pPr>
        <w:pStyle w:val="Compact"/>
        <w:numPr>
          <w:ilvl w:val="1"/>
          <w:numId w:val="176"/>
        </w:numPr>
      </w:pPr>
      <w:r>
        <w:t>Asking reflective coaching questions, or</w:t>
      </w:r>
    </w:p>
    <w:p w14:paraId="371CFF47" w14:textId="77777777" w:rsidR="00B56DF4" w:rsidRDefault="00992624" w:rsidP="00992624">
      <w:pPr>
        <w:pStyle w:val="Compact"/>
        <w:numPr>
          <w:ilvl w:val="1"/>
          <w:numId w:val="176"/>
        </w:numPr>
      </w:pPr>
      <w:r>
        <w:t>Referring students to the Resource Guide or other reference sources.</w:t>
      </w:r>
    </w:p>
    <w:p w14:paraId="6E7A1624" w14:textId="77777777" w:rsidR="00B56DF4" w:rsidRDefault="00992624">
      <w:pPr>
        <w:pStyle w:val="Heading4"/>
      </w:pPr>
      <w:bookmarkStart w:id="314" w:name="strategies-for-marking-up-each-group"/>
      <w:r>
        <w:t>Strategies For Marking Up Each Group</w:t>
      </w:r>
    </w:p>
    <w:p w14:paraId="5CB04AA1" w14:textId="77777777" w:rsidR="00B56DF4" w:rsidRDefault="00992624" w:rsidP="00992624">
      <w:pPr>
        <w:pStyle w:val="Compact"/>
        <w:numPr>
          <w:ilvl w:val="0"/>
          <w:numId w:val="177"/>
        </w:numPr>
      </w:pPr>
      <w:r>
        <w:t>Unacceptable Group:</w:t>
      </w:r>
    </w:p>
    <w:p w14:paraId="722BDD86" w14:textId="77777777" w:rsidR="00B56DF4" w:rsidRDefault="00992624" w:rsidP="00992624">
      <w:pPr>
        <w:pStyle w:val="Compact"/>
        <w:numPr>
          <w:ilvl w:val="1"/>
          <w:numId w:val="178"/>
        </w:numPr>
      </w:pPr>
      <w:r>
        <w:t>If one of the 5 basic criteria) is indeed missing, leave the report in this group.</w:t>
      </w:r>
    </w:p>
    <w:p w14:paraId="17DE521F" w14:textId="77777777" w:rsidR="00B56DF4" w:rsidRDefault="00992624" w:rsidP="00992624">
      <w:pPr>
        <w:pStyle w:val="Compact"/>
        <w:numPr>
          <w:ilvl w:val="1"/>
          <w:numId w:val="178"/>
        </w:numPr>
      </w:pPr>
      <w:r>
        <w:t>Identify all of the essential items that the st</w:t>
      </w:r>
      <w:r>
        <w:t>udent does not have.</w:t>
      </w:r>
    </w:p>
    <w:p w14:paraId="47012D3A" w14:textId="77777777" w:rsidR="00B56DF4" w:rsidRDefault="00992624" w:rsidP="00992624">
      <w:pPr>
        <w:pStyle w:val="Compact"/>
        <w:numPr>
          <w:ilvl w:val="1"/>
          <w:numId w:val="178"/>
        </w:numPr>
      </w:pPr>
      <w:r>
        <w:t>In the front page comment, list which required items are missing, and the score, then stop.</w:t>
      </w:r>
    </w:p>
    <w:p w14:paraId="1330EC3B" w14:textId="77777777" w:rsidR="00B56DF4" w:rsidRDefault="00992624" w:rsidP="00992624">
      <w:pPr>
        <w:pStyle w:val="Compact"/>
        <w:numPr>
          <w:ilvl w:val="1"/>
          <w:numId w:val="178"/>
        </w:numPr>
      </w:pPr>
      <w:r>
        <w:t>You are not required to provide any further comments. A report that does not meet basic criteria should take LESS time to grade, not more.</w:t>
      </w:r>
    </w:p>
    <w:p w14:paraId="56E344F6" w14:textId="77777777" w:rsidR="00B56DF4" w:rsidRDefault="00992624" w:rsidP="00992624">
      <w:pPr>
        <w:pStyle w:val="Compact"/>
        <w:numPr>
          <w:ilvl w:val="0"/>
          <w:numId w:val="177"/>
        </w:numPr>
      </w:pPr>
      <w:r>
        <w:t>Some</w:t>
      </w:r>
      <w:r>
        <w:t xml:space="preserve"> Flaws Group:</w:t>
      </w:r>
    </w:p>
    <w:p w14:paraId="67D96DAD" w14:textId="77777777" w:rsidR="00B56DF4" w:rsidRDefault="00992624" w:rsidP="00992624">
      <w:pPr>
        <w:pStyle w:val="Compact"/>
        <w:numPr>
          <w:ilvl w:val="1"/>
          <w:numId w:val="179"/>
        </w:numPr>
      </w:pPr>
      <w:r>
        <w:t>As you read, separate reports into 3 sub-groups:</w:t>
      </w:r>
    </w:p>
    <w:p w14:paraId="1B517DA9" w14:textId="77777777" w:rsidR="00B56DF4" w:rsidRDefault="00992624" w:rsidP="00992624">
      <w:pPr>
        <w:pStyle w:val="Compact"/>
        <w:numPr>
          <w:ilvl w:val="2"/>
          <w:numId w:val="180"/>
        </w:numPr>
      </w:pPr>
      <w:r>
        <w:t>Flaws in writing only</w:t>
      </w:r>
    </w:p>
    <w:p w14:paraId="204E80E2" w14:textId="77777777" w:rsidR="00B56DF4" w:rsidRDefault="00992624" w:rsidP="00992624">
      <w:pPr>
        <w:pStyle w:val="Compact"/>
        <w:numPr>
          <w:ilvl w:val="2"/>
          <w:numId w:val="180"/>
        </w:numPr>
      </w:pPr>
      <w:r>
        <w:t>Flaws in technical execution of stats, figures, tables, etc.</w:t>
      </w:r>
    </w:p>
    <w:p w14:paraId="7EB31253" w14:textId="77777777" w:rsidR="00B56DF4" w:rsidRDefault="00992624" w:rsidP="00992624">
      <w:pPr>
        <w:pStyle w:val="Compact"/>
        <w:numPr>
          <w:ilvl w:val="2"/>
          <w:numId w:val="180"/>
        </w:numPr>
      </w:pPr>
      <w:r>
        <w:t>Flaws in BOTH areas.</w:t>
      </w:r>
    </w:p>
    <w:p w14:paraId="36D2EB25" w14:textId="77777777" w:rsidR="00B56DF4" w:rsidRDefault="00992624" w:rsidP="00992624">
      <w:pPr>
        <w:pStyle w:val="Compact"/>
        <w:numPr>
          <w:ilvl w:val="1"/>
          <w:numId w:val="179"/>
        </w:numPr>
      </w:pPr>
      <w:r>
        <w:t>As you divide the reports, look for the larger/global errors the student should address f</w:t>
      </w:r>
      <w:r>
        <w:t>irst. What 2-3 corrections that the student could make that would make the report fundamentally better?</w:t>
      </w:r>
    </w:p>
    <w:p w14:paraId="5493C0FC" w14:textId="77777777" w:rsidR="00B56DF4" w:rsidRDefault="00992624" w:rsidP="00992624">
      <w:pPr>
        <w:pStyle w:val="Compact"/>
        <w:numPr>
          <w:ilvl w:val="1"/>
          <w:numId w:val="179"/>
        </w:numPr>
      </w:pPr>
      <w:r>
        <w:t>In the front page comment, summarize the most important corrections needed, and the score.</w:t>
      </w:r>
    </w:p>
    <w:p w14:paraId="435F5585" w14:textId="77777777" w:rsidR="00B56DF4" w:rsidRDefault="00992624" w:rsidP="00992624">
      <w:pPr>
        <w:pStyle w:val="Compact"/>
        <w:numPr>
          <w:ilvl w:val="1"/>
          <w:numId w:val="179"/>
        </w:numPr>
      </w:pPr>
      <w:r>
        <w:t>Add no more than 3-5 short comments per page. Use these comme</w:t>
      </w:r>
      <w:r>
        <w:t>nts to point out smaller corrections, not the global issues. Comments should be questions or refer to other sources if at all possible.</w:t>
      </w:r>
    </w:p>
    <w:p w14:paraId="3B609E37" w14:textId="77777777" w:rsidR="00B56DF4" w:rsidRDefault="00992624" w:rsidP="00992624">
      <w:pPr>
        <w:pStyle w:val="Compact"/>
        <w:numPr>
          <w:ilvl w:val="0"/>
          <w:numId w:val="177"/>
        </w:numPr>
      </w:pPr>
      <w:r>
        <w:lastRenderedPageBreak/>
        <w:t>No Obvious Flaws Group:</w:t>
      </w:r>
    </w:p>
    <w:p w14:paraId="04A28817" w14:textId="77777777" w:rsidR="00B56DF4" w:rsidRDefault="00992624" w:rsidP="00992624">
      <w:pPr>
        <w:pStyle w:val="Compact"/>
        <w:numPr>
          <w:ilvl w:val="1"/>
          <w:numId w:val="181"/>
        </w:numPr>
      </w:pPr>
      <w:r>
        <w:t>Double check that you did not overlook any writing or technical flaws.</w:t>
      </w:r>
    </w:p>
    <w:p w14:paraId="6A4B813E" w14:textId="77777777" w:rsidR="00B56DF4" w:rsidRDefault="00992624" w:rsidP="00992624">
      <w:pPr>
        <w:pStyle w:val="Compact"/>
        <w:numPr>
          <w:ilvl w:val="1"/>
          <w:numId w:val="181"/>
        </w:numPr>
      </w:pPr>
      <w:r>
        <w:t>Identify 2-3 points where</w:t>
      </w:r>
      <w:r>
        <w:t xml:space="preserve"> you think the report could be improved.</w:t>
      </w:r>
    </w:p>
    <w:p w14:paraId="6DAA0BC6" w14:textId="77777777" w:rsidR="00B56DF4" w:rsidRDefault="00992624" w:rsidP="00992624">
      <w:pPr>
        <w:pStyle w:val="Compact"/>
        <w:numPr>
          <w:ilvl w:val="1"/>
          <w:numId w:val="181"/>
        </w:numPr>
      </w:pPr>
      <w:r>
        <w:t>In the front page comment, summarize the most important areas the student could improve, and the score.</w:t>
      </w:r>
    </w:p>
    <w:p w14:paraId="2F92AC7B" w14:textId="77777777" w:rsidR="00B56DF4" w:rsidRDefault="00992624" w:rsidP="00992624">
      <w:pPr>
        <w:pStyle w:val="Compact"/>
        <w:numPr>
          <w:ilvl w:val="1"/>
          <w:numId w:val="181"/>
        </w:numPr>
      </w:pPr>
      <w:r>
        <w:t>Add no more than 3-5 short comments per page. Use these comments to point out smaller corrections, not the glob</w:t>
      </w:r>
      <w:r>
        <w:t>al issues. Comments should be questions or refer to other sources if at all possible.</w:t>
      </w:r>
    </w:p>
    <w:p w14:paraId="28EFC6C6" w14:textId="77777777" w:rsidR="00B56DF4" w:rsidRDefault="00992624" w:rsidP="00992624">
      <w:pPr>
        <w:pStyle w:val="Compact"/>
        <w:numPr>
          <w:ilvl w:val="1"/>
          <w:numId w:val="181"/>
        </w:numPr>
      </w:pPr>
      <w:r>
        <w:t>As the grader, remember that even if a report earns the highest possible score, it can always be better.</w:t>
      </w:r>
    </w:p>
    <w:p w14:paraId="11A9567A" w14:textId="77777777" w:rsidR="00B56DF4" w:rsidRDefault="00992624">
      <w:pPr>
        <w:pStyle w:val="Heading3"/>
      </w:pPr>
      <w:bookmarkStart w:id="315" w:name="X2d6fb6e80b24d27a5bef8c29e60731fb6e6fab0"/>
      <w:bookmarkEnd w:id="313"/>
      <w:bookmarkEnd w:id="314"/>
      <w:r>
        <w:t>Provide Feedback By Reflective Coaching, Not Copy Editing</w:t>
      </w:r>
    </w:p>
    <w:p w14:paraId="286730CE" w14:textId="77777777" w:rsidR="00B56DF4" w:rsidRDefault="00992624">
      <w:pPr>
        <w:pStyle w:val="FirstParagraph"/>
      </w:pPr>
      <w:r>
        <w:t>Reflective coaching comments have both specific information or guidance/rationale, and foster thinking. Often they have open ended questions that help a student think about BOTH WHAT TO CHANGE AND WHY. This approach is harder for students at first, but wit</w:t>
      </w:r>
      <w:r>
        <w:t xml:space="preserve">h practice students learn to self-correct the indicated error, and apply similar thinking to other situations. </w:t>
      </w:r>
      <w:hyperlink w:anchor="commenting710">
        <w:r>
          <w:rPr>
            <w:rStyle w:val="Hyperlink"/>
          </w:rPr>
          <w:t>This is covered as a separate topic.</w:t>
        </w:r>
      </w:hyperlink>
    </w:p>
    <w:p w14:paraId="19C8284E" w14:textId="77777777" w:rsidR="00B56DF4" w:rsidRDefault="00992624">
      <w:pPr>
        <w:pStyle w:val="BodyText"/>
      </w:pPr>
      <w:r>
        <w:rPr>
          <w:b/>
          <w:bCs/>
        </w:rPr>
        <w:t>Tips:</w:t>
      </w:r>
    </w:p>
    <w:p w14:paraId="2EBEE72B" w14:textId="77777777" w:rsidR="00B56DF4" w:rsidRDefault="00992624" w:rsidP="00992624">
      <w:pPr>
        <w:pStyle w:val="Compact"/>
        <w:numPr>
          <w:ilvl w:val="0"/>
          <w:numId w:val="182"/>
        </w:numPr>
      </w:pPr>
      <w:r>
        <w:t>If you find you are putting the same comment on different reports,</w:t>
      </w:r>
      <w:r>
        <w:t xml:space="preserve"> create a master list of comments and copy/paste the appropriate ones rather than re-typing them.</w:t>
      </w:r>
    </w:p>
    <w:p w14:paraId="6CB72440" w14:textId="77777777" w:rsidR="00B56DF4" w:rsidRDefault="00992624" w:rsidP="00992624">
      <w:pPr>
        <w:pStyle w:val="Compact"/>
        <w:numPr>
          <w:ilvl w:val="0"/>
          <w:numId w:val="182"/>
        </w:numPr>
      </w:pPr>
      <w:r>
        <w:t xml:space="preserve">If you are an experienced TA, remember that the Resource Guide is updated regularly. Double-check that you are using the correct page numbers for the current </w:t>
      </w:r>
      <w:r>
        <w:t>version.</w:t>
      </w:r>
    </w:p>
    <w:p w14:paraId="48F69DF7" w14:textId="77777777" w:rsidR="00B56DF4" w:rsidRDefault="00992624" w:rsidP="00992624">
      <w:pPr>
        <w:pStyle w:val="Compact"/>
        <w:numPr>
          <w:ilvl w:val="0"/>
          <w:numId w:val="182"/>
        </w:numPr>
      </w:pPr>
      <w:r>
        <w:t>We expect reports to be graded and returned to students within 7 calendar days, meaning by the next lab meeting.</w:t>
      </w:r>
    </w:p>
    <w:p w14:paraId="3816EA2B" w14:textId="77777777" w:rsidR="00B56DF4" w:rsidRDefault="00992624">
      <w:pPr>
        <w:pStyle w:val="Heading3"/>
      </w:pPr>
      <w:bookmarkStart w:id="316" w:name="X4a6e91e191c32bdfae584a9f27f3ae48bea1f72"/>
      <w:bookmarkEnd w:id="315"/>
      <w:r>
        <w:t>Record Report Scores in the LMS Gradebook</w:t>
      </w:r>
    </w:p>
    <w:p w14:paraId="62223A80" w14:textId="77777777" w:rsidR="00B56DF4" w:rsidRDefault="00992624">
      <w:pPr>
        <w:pStyle w:val="FirstParagraph"/>
      </w:pPr>
      <w:r>
        <w:t>Be sure your students understand that we do not assign numeric grades based on points, but i</w:t>
      </w:r>
      <w:r>
        <w:t>nstead describe the overall quality of their work relative to our goals. These are the terms we use, and how they translate to course grades.</w:t>
      </w:r>
    </w:p>
    <w:p w14:paraId="562B3A42" w14:textId="77777777" w:rsidR="00B56DF4" w:rsidRDefault="00992624" w:rsidP="00992624">
      <w:pPr>
        <w:pStyle w:val="Compact"/>
        <w:numPr>
          <w:ilvl w:val="0"/>
          <w:numId w:val="183"/>
        </w:numPr>
      </w:pPr>
      <w:r>
        <w:t>Acceptable. Translates to an “A”/95%.</w:t>
      </w:r>
    </w:p>
    <w:p w14:paraId="5366D62F" w14:textId="77777777" w:rsidR="00B56DF4" w:rsidRDefault="00992624" w:rsidP="00992624">
      <w:pPr>
        <w:pStyle w:val="Compact"/>
        <w:numPr>
          <w:ilvl w:val="0"/>
          <w:numId w:val="183"/>
        </w:numPr>
      </w:pPr>
      <w:r>
        <w:t>Needs minor revisions. Translates to a “B”/85%.</w:t>
      </w:r>
    </w:p>
    <w:p w14:paraId="2B33AB9B" w14:textId="77777777" w:rsidR="00B56DF4" w:rsidRDefault="00992624" w:rsidP="00992624">
      <w:pPr>
        <w:pStyle w:val="Compact"/>
        <w:numPr>
          <w:ilvl w:val="0"/>
          <w:numId w:val="183"/>
        </w:numPr>
      </w:pPr>
      <w:r>
        <w:t>Needs major revisions. Trans</w:t>
      </w:r>
      <w:r>
        <w:t>lates to a “C”/75%.</w:t>
      </w:r>
    </w:p>
    <w:p w14:paraId="784B2DAD" w14:textId="77777777" w:rsidR="00B56DF4" w:rsidRDefault="00992624" w:rsidP="00992624">
      <w:pPr>
        <w:pStyle w:val="Compact"/>
        <w:numPr>
          <w:ilvl w:val="0"/>
          <w:numId w:val="183"/>
        </w:numPr>
      </w:pPr>
      <w:r>
        <w:t>Submitted but Unacceptable. Translates to a high “F”/55%.</w:t>
      </w:r>
    </w:p>
    <w:p w14:paraId="772433EA" w14:textId="77777777" w:rsidR="00B56DF4" w:rsidRDefault="00992624" w:rsidP="00992624">
      <w:pPr>
        <w:pStyle w:val="Compact"/>
        <w:numPr>
          <w:ilvl w:val="0"/>
          <w:numId w:val="183"/>
        </w:numPr>
      </w:pPr>
      <w:r>
        <w:t>No report submitted, or plagiarized. Translates to a zero.</w:t>
      </w:r>
    </w:p>
    <w:p w14:paraId="42E891C4" w14:textId="77777777" w:rsidR="00B56DF4" w:rsidRDefault="00B56DF4">
      <w:pPr>
        <w:pStyle w:val="FirstParagraph"/>
      </w:pPr>
    </w:p>
    <w:p w14:paraId="6F2CEC7C" w14:textId="77777777" w:rsidR="00B56DF4" w:rsidRDefault="00992624">
      <w:pPr>
        <w:pStyle w:val="Heading2"/>
      </w:pPr>
      <w:bookmarkStart w:id="317" w:name="instructors-supplement-6"/>
      <w:bookmarkEnd w:id="310"/>
      <w:bookmarkEnd w:id="316"/>
      <w:r>
        <w:lastRenderedPageBreak/>
        <w:t>Instructors’ Supplement</w:t>
      </w:r>
    </w:p>
    <w:p w14:paraId="29793A8C" w14:textId="77777777" w:rsidR="00B56DF4" w:rsidRDefault="00992624">
      <w:pPr>
        <w:pStyle w:val="Heading3"/>
      </w:pPr>
      <w:bookmarkStart w:id="318" w:name="adapting-your-guide-5"/>
      <w:r>
        <w:t>Adapting Your Guide</w:t>
      </w:r>
    </w:p>
    <w:p w14:paraId="2AC7DD1C" w14:textId="77777777" w:rsidR="00B56DF4" w:rsidRDefault="00992624">
      <w:pPr>
        <w:pStyle w:val="FirstParagraph"/>
      </w:pPr>
      <w:r>
        <w:t xml:space="preserve">The basic criteria we use reflect the five fundamental errors that we saw </w:t>
      </w:r>
      <w:r>
        <w:t>our students make the most often. We recommend adjusting these criteria by sampling previously graded local reports.</w:t>
      </w:r>
    </w:p>
    <w:p w14:paraId="507A4341" w14:textId="77777777" w:rsidR="00B56DF4" w:rsidRDefault="00992624" w:rsidP="00992624">
      <w:pPr>
        <w:numPr>
          <w:ilvl w:val="0"/>
          <w:numId w:val="184"/>
        </w:numPr>
      </w:pPr>
      <w:r>
        <w:t>Select ~50 reports that earned a score of &lt;70% (D range), and another 50 that earned a score of 70-80% (C range). Do not use reports that e</w:t>
      </w:r>
      <w:r>
        <w:t>arned an A or B yet; the goal is to establish the benchmark criteria distinguishing C level and D level work.</w:t>
      </w:r>
    </w:p>
    <w:p w14:paraId="7D72E469" w14:textId="77777777" w:rsidR="00B56DF4" w:rsidRDefault="00992624" w:rsidP="00992624">
      <w:pPr>
        <w:numPr>
          <w:ilvl w:val="0"/>
          <w:numId w:val="184"/>
        </w:numPr>
      </w:pPr>
      <w:r>
        <w:t>Compare 2 reports, one from the D range, one from C range. What is missing from the D range report that is present in the C range report? Look for</w:t>
      </w:r>
      <w:r>
        <w:t xml:space="preserve"> traits that can be scored as binaries (yes/no, present/absent.)</w:t>
      </w:r>
    </w:p>
    <w:p w14:paraId="3BB17B25" w14:textId="77777777" w:rsidR="00B56DF4" w:rsidRDefault="00992624" w:rsidP="00992624">
      <w:pPr>
        <w:numPr>
          <w:ilvl w:val="0"/>
          <w:numId w:val="184"/>
        </w:numPr>
      </w:pPr>
      <w:r>
        <w:t>Record the key differences for this first pair.</w:t>
      </w:r>
    </w:p>
    <w:p w14:paraId="22CDFC9B" w14:textId="77777777" w:rsidR="00B56DF4" w:rsidRDefault="00992624" w:rsidP="00992624">
      <w:pPr>
        <w:numPr>
          <w:ilvl w:val="0"/>
          <w:numId w:val="184"/>
        </w:numPr>
      </w:pPr>
      <w:r>
        <w:t>Repeat the process for 40 pairs. Hold back the last 20 reports (10 each with grade C or D) for testing the final criteria.</w:t>
      </w:r>
    </w:p>
    <w:p w14:paraId="536088B2" w14:textId="77777777" w:rsidR="00B56DF4" w:rsidRDefault="00992624" w:rsidP="00992624">
      <w:pPr>
        <w:numPr>
          <w:ilvl w:val="0"/>
          <w:numId w:val="184"/>
        </w:numPr>
      </w:pPr>
      <w:r>
        <w:t>After completing the</w:t>
      </w:r>
      <w:r>
        <w:t xml:space="preserve"> 40 initial comparisons, group similar features into 5-7 discrete binary criteria that can differentiate reports earning a C from a D.</w:t>
      </w:r>
    </w:p>
    <w:p w14:paraId="3968EBF5" w14:textId="77777777" w:rsidR="00B56DF4" w:rsidRDefault="00992624" w:rsidP="00992624">
      <w:pPr>
        <w:numPr>
          <w:ilvl w:val="0"/>
          <w:numId w:val="184"/>
        </w:numPr>
      </w:pPr>
      <w:r>
        <w:t>To evaluate the inter-rater reliability of the selected C vs. D grading criteria, have two independent readers use them t</w:t>
      </w:r>
      <w:r>
        <w:t>o score the remaining 20 reports. The independent readers should assign the same score of C or D on 80% (16/20) reports or more.</w:t>
      </w:r>
    </w:p>
    <w:p w14:paraId="0930E0F0" w14:textId="77777777" w:rsidR="00B56DF4" w:rsidRDefault="00992624" w:rsidP="00992624">
      <w:pPr>
        <w:numPr>
          <w:ilvl w:val="0"/>
          <w:numId w:val="184"/>
        </w:numPr>
      </w:pPr>
      <w:r>
        <w:t xml:space="preserve">If the two readers assign scores that are different </w:t>
      </w:r>
      <w:r>
        <w:rPr>
          <w:b/>
          <w:bCs/>
        </w:rPr>
        <w:t>from each other</w:t>
      </w:r>
      <w:r>
        <w:t xml:space="preserve"> for more than 20% of reports, review the criteria with them</w:t>
      </w:r>
      <w:r>
        <w:t xml:space="preserve"> to determine whether the explanation of one or more criteria needs to be refined, or if the criteria are not sufficient to discriminate between a C and D level report.</w:t>
      </w:r>
    </w:p>
    <w:p w14:paraId="3331FCE1" w14:textId="77777777" w:rsidR="00B56DF4" w:rsidRDefault="00B56DF4">
      <w:pPr>
        <w:pStyle w:val="FirstParagraph"/>
      </w:pPr>
    </w:p>
    <w:p w14:paraId="1FBF053A" w14:textId="77777777" w:rsidR="00B56DF4" w:rsidRDefault="00992624">
      <w:pPr>
        <w:pStyle w:val="BodyText"/>
      </w:pPr>
      <w:r>
        <w:t>The local criteria for technical, writing, and logical flaws are identified the same w</w:t>
      </w:r>
      <w:r>
        <w:t>ay, by comparing past reports that earned an A vs. B vs. C.</w:t>
      </w:r>
    </w:p>
    <w:p w14:paraId="7E385277" w14:textId="77777777" w:rsidR="00B56DF4" w:rsidRDefault="00992624">
      <w:pPr>
        <w:pStyle w:val="Heading1"/>
      </w:pPr>
      <w:bookmarkStart w:id="319" w:name="commenting710"/>
      <w:bookmarkEnd w:id="308"/>
      <w:bookmarkEnd w:id="317"/>
      <w:bookmarkEnd w:id="318"/>
      <w:r>
        <w:t>Commenting on Reports</w:t>
      </w:r>
    </w:p>
    <w:p w14:paraId="51C09B9C" w14:textId="77777777" w:rsidR="00B56DF4" w:rsidRDefault="00992624">
      <w:pPr>
        <w:pStyle w:val="Heading2"/>
      </w:pPr>
      <w:bookmarkStart w:id="320" w:name="general-approach"/>
      <w:r>
        <w:t>General Approach</w:t>
      </w:r>
    </w:p>
    <w:p w14:paraId="651E9D97" w14:textId="77777777" w:rsidR="00B56DF4" w:rsidRDefault="00992624">
      <w:pPr>
        <w:pStyle w:val="FirstParagraph"/>
      </w:pPr>
      <w:r>
        <w:t>From WAC/WID literature we know students improve more and faster if we:</w:t>
      </w:r>
    </w:p>
    <w:p w14:paraId="6290959A" w14:textId="77777777" w:rsidR="00B56DF4" w:rsidRDefault="00992624" w:rsidP="00992624">
      <w:pPr>
        <w:pStyle w:val="Compact"/>
        <w:numPr>
          <w:ilvl w:val="0"/>
          <w:numId w:val="185"/>
        </w:numPr>
      </w:pPr>
      <w:r>
        <w:lastRenderedPageBreak/>
        <w:t>Limit the number of comments. Students only process and respond to a limited number of feedback items. Given too many comments, students tend to correct simple issues first and leave larger issues uncorrected.</w:t>
      </w:r>
    </w:p>
    <w:p w14:paraId="5FC8166D" w14:textId="77777777" w:rsidR="00B56DF4" w:rsidRDefault="00992624" w:rsidP="00992624">
      <w:pPr>
        <w:pStyle w:val="Compact"/>
        <w:numPr>
          <w:ilvl w:val="0"/>
          <w:numId w:val="185"/>
        </w:numPr>
      </w:pPr>
      <w:r>
        <w:t>Focus on the largest problems first, then work</w:t>
      </w:r>
      <w:r>
        <w:t xml:space="preserve"> down to smaller errors later. This reinforces the previous item and helps students improve faster.</w:t>
      </w:r>
    </w:p>
    <w:p w14:paraId="1A113981" w14:textId="77777777" w:rsidR="00B56DF4" w:rsidRDefault="00992624" w:rsidP="00992624">
      <w:pPr>
        <w:pStyle w:val="Compact"/>
        <w:numPr>
          <w:ilvl w:val="0"/>
          <w:numId w:val="185"/>
        </w:numPr>
      </w:pPr>
      <w:r>
        <w:t>Ask questions that encourage reflection and self-evaluation.</w:t>
      </w:r>
    </w:p>
    <w:p w14:paraId="21D7BE8A" w14:textId="77777777" w:rsidR="00B56DF4" w:rsidRDefault="00992624" w:rsidP="00992624">
      <w:pPr>
        <w:pStyle w:val="Compact"/>
        <w:numPr>
          <w:ilvl w:val="0"/>
          <w:numId w:val="185"/>
        </w:numPr>
      </w:pPr>
      <w:r>
        <w:t>Refer students to resources rather than provide direct correction. Students should develop a ha</w:t>
      </w:r>
      <w:r>
        <w:t>bit of seeking out their own answers instead of looking to us for them. This also reduces the amount of time spent writing the same comments over and over.</w:t>
      </w:r>
    </w:p>
    <w:p w14:paraId="6CB58235" w14:textId="77777777" w:rsidR="00B56DF4" w:rsidRDefault="00992624" w:rsidP="00992624">
      <w:pPr>
        <w:pStyle w:val="Compact"/>
        <w:numPr>
          <w:ilvl w:val="0"/>
          <w:numId w:val="185"/>
        </w:numPr>
      </w:pPr>
      <w:r>
        <w:t xml:space="preserve">Do not copy-edit unless absolutely necessary. It is appropriate to point out where writing is vague </w:t>
      </w:r>
      <w:r>
        <w:t>or unclear, but not every instance. Students must learn to self-correct rather than expect someone will show them what to do every time.</w:t>
      </w:r>
    </w:p>
    <w:p w14:paraId="0A510F70" w14:textId="77777777" w:rsidR="00B56DF4" w:rsidRDefault="00992624">
      <w:pPr>
        <w:pStyle w:val="Heading2"/>
      </w:pPr>
      <w:bookmarkStart w:id="321" w:name="Xaa2e7e2570a912e43d9222640e85d272e655122"/>
      <w:bookmarkEnd w:id="320"/>
      <w:r>
        <w:t>We Aim to Give Feedback By Reflective Coaching, Not Copy Editing</w:t>
      </w:r>
    </w:p>
    <w:p w14:paraId="62C9E99E" w14:textId="77777777" w:rsidR="00B56DF4" w:rsidRDefault="00992624">
      <w:pPr>
        <w:pStyle w:val="FirstParagraph"/>
      </w:pPr>
      <w:r>
        <w:t>Reflective coaching comments have both specific inform</w:t>
      </w:r>
      <w:r>
        <w:t>ation or guidance/rationale, and foster thinking. Often they have open ended questions that help a student think about BOTH WHAT TO CHANGE AND WHY. This approach is harder for students at first, but with practice students learn to self-correct the indicate</w:t>
      </w:r>
      <w:r>
        <w:t>d error, and apply similar thinking to other situations.</w:t>
      </w:r>
    </w:p>
    <w:p w14:paraId="7714397F" w14:textId="77777777" w:rsidR="00B56DF4" w:rsidRDefault="00992624">
      <w:pPr>
        <w:pStyle w:val="BodyText"/>
      </w:pPr>
      <w:r>
        <w:t>This is an example of a front-page summary comment for a lab report.</w:t>
      </w:r>
    </w:p>
    <w:p w14:paraId="5DEEBAF1" w14:textId="77777777" w:rsidR="00B56DF4" w:rsidRDefault="00992624">
      <w:pPr>
        <w:pStyle w:val="BlockText"/>
      </w:pPr>
      <w:r>
        <w:t>This is good work on your first submission. You met all 5 of our basic criteria. The most important area to work on next is your d</w:t>
      </w:r>
      <w:r>
        <w:t xml:space="preserve">iscussion. Really think about resource allocation and herbivory, and your explanation. Ask yourself, is there another possible explanation besides herbivory? Also think about your results and what they’re really saying. Is there a better way to display or </w:t>
      </w:r>
      <w:r>
        <w:t>summarize the data that makes your main points clearer? Your writing was very clear; good work! There were some other minor technical points that also need correcting that I’ve highlighted.</w:t>
      </w:r>
    </w:p>
    <w:p w14:paraId="2A86887E" w14:textId="77777777" w:rsidR="00B56DF4" w:rsidRDefault="00992624">
      <w:pPr>
        <w:pStyle w:val="BlockText"/>
      </w:pPr>
      <w:r>
        <w:t>Overall Score: Needs Minor Revisions.</w:t>
      </w:r>
    </w:p>
    <w:p w14:paraId="062F148E" w14:textId="77777777" w:rsidR="00B56DF4" w:rsidRDefault="00992624">
      <w:pPr>
        <w:pStyle w:val="FirstParagraph"/>
      </w:pPr>
      <w:r>
        <w:t>Here is a breakdown the indi</w:t>
      </w:r>
      <w:r>
        <w:t>vidual elements in the comment.</w:t>
      </w:r>
    </w:p>
    <w:tbl>
      <w:tblPr>
        <w:tblStyle w:val="Table"/>
        <w:tblW w:w="5000" w:type="pct"/>
        <w:tblLook w:val="0020" w:firstRow="1" w:lastRow="0" w:firstColumn="0" w:lastColumn="0" w:noHBand="0" w:noVBand="0"/>
      </w:tblPr>
      <w:tblGrid>
        <w:gridCol w:w="4305"/>
        <w:gridCol w:w="5271"/>
      </w:tblGrid>
      <w:tr w:rsidR="00B56DF4" w14:paraId="68679CE9" w14:textId="77777777" w:rsidTr="00B56DF4">
        <w:trPr>
          <w:cnfStyle w:val="100000000000" w:firstRow="1" w:lastRow="0" w:firstColumn="0" w:lastColumn="0" w:oddVBand="0" w:evenVBand="0" w:oddHBand="0" w:evenHBand="0" w:firstRowFirstColumn="0" w:firstRowLastColumn="0" w:lastRowFirstColumn="0" w:lastRowLastColumn="0"/>
          <w:tblHeader/>
        </w:trPr>
        <w:tc>
          <w:tcPr>
            <w:tcW w:w="0" w:type="auto"/>
          </w:tcPr>
          <w:p w14:paraId="573449B3" w14:textId="77777777" w:rsidR="00B56DF4" w:rsidRDefault="00992624">
            <w:pPr>
              <w:pStyle w:val="Compact"/>
            </w:pPr>
            <w:r>
              <w:t>Statements</w:t>
            </w:r>
          </w:p>
        </w:tc>
        <w:tc>
          <w:tcPr>
            <w:tcW w:w="0" w:type="auto"/>
          </w:tcPr>
          <w:p w14:paraId="0BFC4820" w14:textId="77777777" w:rsidR="00B56DF4" w:rsidRDefault="00992624">
            <w:pPr>
              <w:pStyle w:val="Compact"/>
            </w:pPr>
            <w:r>
              <w:t>Explanation</w:t>
            </w:r>
          </w:p>
        </w:tc>
      </w:tr>
      <w:tr w:rsidR="00B56DF4" w14:paraId="0CA33389" w14:textId="77777777">
        <w:tc>
          <w:tcPr>
            <w:tcW w:w="0" w:type="auto"/>
          </w:tcPr>
          <w:p w14:paraId="69FB73B4" w14:textId="77777777" w:rsidR="00B56DF4" w:rsidRDefault="00992624">
            <w:pPr>
              <w:pStyle w:val="Compact"/>
            </w:pPr>
            <w:r>
              <w:t>The most important area to work on next is your discussion. Also think about your results and what they’re really saying.</w:t>
            </w:r>
          </w:p>
        </w:tc>
        <w:tc>
          <w:tcPr>
            <w:tcW w:w="0" w:type="auto"/>
          </w:tcPr>
          <w:p w14:paraId="6E92B128" w14:textId="77777777" w:rsidR="00B56DF4" w:rsidRDefault="00992624">
            <w:pPr>
              <w:pStyle w:val="Compact"/>
            </w:pPr>
            <w:r>
              <w:t>These two statements identify the first 2 points where the student should conc</w:t>
            </w:r>
            <w:r>
              <w:t>entrate effort.</w:t>
            </w:r>
          </w:p>
        </w:tc>
      </w:tr>
      <w:tr w:rsidR="00B56DF4" w14:paraId="3B3364EE" w14:textId="77777777">
        <w:tc>
          <w:tcPr>
            <w:tcW w:w="0" w:type="auto"/>
          </w:tcPr>
          <w:p w14:paraId="6BFCC6BD" w14:textId="77777777" w:rsidR="00B56DF4" w:rsidRDefault="00992624">
            <w:pPr>
              <w:pStyle w:val="Compact"/>
            </w:pPr>
            <w:r>
              <w:t>Really think about resource allocation and herbivory, and your explanation. Ask yourself, is there another possible explanation besides herbivory?</w:t>
            </w:r>
          </w:p>
        </w:tc>
        <w:tc>
          <w:tcPr>
            <w:tcW w:w="0" w:type="auto"/>
          </w:tcPr>
          <w:p w14:paraId="5B6134CC" w14:textId="77777777" w:rsidR="00B56DF4" w:rsidRDefault="00992624">
            <w:pPr>
              <w:pStyle w:val="Compact"/>
            </w:pPr>
            <w:r>
              <w:t>Student is prompted to think more about their initial explanation, and whether it is the only option. Note th</w:t>
            </w:r>
            <w:r>
              <w:t>at the comment does not actually give alternatives, only points to a possibility.</w:t>
            </w:r>
          </w:p>
        </w:tc>
      </w:tr>
      <w:tr w:rsidR="00B56DF4" w14:paraId="79645C1E" w14:textId="77777777">
        <w:tc>
          <w:tcPr>
            <w:tcW w:w="0" w:type="auto"/>
          </w:tcPr>
          <w:p w14:paraId="3DB3CABD" w14:textId="77777777" w:rsidR="00B56DF4" w:rsidRDefault="00992624">
            <w:pPr>
              <w:pStyle w:val="Compact"/>
            </w:pPr>
            <w:r>
              <w:t xml:space="preserve">Is there a better way to display or </w:t>
            </w:r>
            <w:r>
              <w:lastRenderedPageBreak/>
              <w:t>summarize the data that makes your main points clearer?</w:t>
            </w:r>
          </w:p>
        </w:tc>
        <w:tc>
          <w:tcPr>
            <w:tcW w:w="0" w:type="auto"/>
          </w:tcPr>
          <w:p w14:paraId="35758B0E" w14:textId="77777777" w:rsidR="00B56DF4" w:rsidRDefault="00992624">
            <w:pPr>
              <w:pStyle w:val="Compact"/>
            </w:pPr>
            <w:r>
              <w:lastRenderedPageBreak/>
              <w:t xml:space="preserve">The prompt should be self-evident; there likely is </w:t>
            </w:r>
            <w:r>
              <w:lastRenderedPageBreak/>
              <w:t>a better option. The student c</w:t>
            </w:r>
            <w:r>
              <w:t>an either look for a solution themselves, or talk with the instructor.</w:t>
            </w:r>
          </w:p>
        </w:tc>
      </w:tr>
      <w:tr w:rsidR="00B56DF4" w14:paraId="70BF5218" w14:textId="77777777">
        <w:tc>
          <w:tcPr>
            <w:tcW w:w="0" w:type="auto"/>
          </w:tcPr>
          <w:p w14:paraId="1A2EE868" w14:textId="77777777" w:rsidR="00B56DF4" w:rsidRDefault="00992624">
            <w:pPr>
              <w:pStyle w:val="Compact"/>
            </w:pPr>
            <w:r>
              <w:lastRenderedPageBreak/>
              <w:t>Your writing was very clear; good work!</w:t>
            </w:r>
          </w:p>
        </w:tc>
        <w:tc>
          <w:tcPr>
            <w:tcW w:w="0" w:type="auto"/>
          </w:tcPr>
          <w:p w14:paraId="14969ADA" w14:textId="77777777" w:rsidR="00B56DF4" w:rsidRDefault="00992624">
            <w:pPr>
              <w:pStyle w:val="Compact"/>
            </w:pPr>
            <w:r>
              <w:t>Student does not need to focus on improving writing at this time.</w:t>
            </w:r>
          </w:p>
        </w:tc>
      </w:tr>
      <w:tr w:rsidR="00B56DF4" w14:paraId="4D6102C2" w14:textId="77777777">
        <w:tc>
          <w:tcPr>
            <w:tcW w:w="0" w:type="auto"/>
          </w:tcPr>
          <w:p w14:paraId="76BD45B2" w14:textId="77777777" w:rsidR="00B56DF4" w:rsidRDefault="00992624">
            <w:pPr>
              <w:pStyle w:val="Compact"/>
            </w:pPr>
            <w:r>
              <w:t>There were some other minor technical points that also need correcting that I</w:t>
            </w:r>
            <w:r>
              <w:t>’ve highlighted.</w:t>
            </w:r>
          </w:p>
        </w:tc>
        <w:tc>
          <w:tcPr>
            <w:tcW w:w="0" w:type="auto"/>
          </w:tcPr>
          <w:p w14:paraId="5627BBEB" w14:textId="77777777" w:rsidR="00B56DF4" w:rsidRDefault="00992624">
            <w:pPr>
              <w:pStyle w:val="Compact"/>
            </w:pPr>
            <w:r>
              <w:t>Technical errors (statistics, figures) are the third major area needing correction.</w:t>
            </w:r>
          </w:p>
        </w:tc>
      </w:tr>
      <w:tr w:rsidR="00B56DF4" w14:paraId="45E1138D" w14:textId="77777777">
        <w:tc>
          <w:tcPr>
            <w:tcW w:w="0" w:type="auto"/>
          </w:tcPr>
          <w:p w14:paraId="1DB3A4E5" w14:textId="77777777" w:rsidR="00B56DF4" w:rsidRDefault="00992624">
            <w:pPr>
              <w:pStyle w:val="Compact"/>
            </w:pPr>
            <w:r>
              <w:t>Overall Assessment: Needs Minor Revisions.</w:t>
            </w:r>
          </w:p>
        </w:tc>
        <w:tc>
          <w:tcPr>
            <w:tcW w:w="0" w:type="auto"/>
          </w:tcPr>
          <w:p w14:paraId="0FC9A58F" w14:textId="77777777" w:rsidR="00B56DF4" w:rsidRDefault="00992624">
            <w:pPr>
              <w:pStyle w:val="Compact"/>
            </w:pPr>
            <w:r>
              <w:t>Score aligns with description; report needs work mainly on interpretation of data, other smaller technical aspe</w:t>
            </w:r>
            <w:r>
              <w:t>cts.</w:t>
            </w:r>
          </w:p>
        </w:tc>
      </w:tr>
    </w:tbl>
    <w:p w14:paraId="66B7CF54" w14:textId="77777777" w:rsidR="00B56DF4" w:rsidRDefault="00992624">
      <w:pPr>
        <w:pStyle w:val="Heading3"/>
      </w:pPr>
      <w:bookmarkStart w:id="322" w:name="X35b2e8b6dd44a3a9f60167af9f121fe8499173b"/>
      <w:r>
        <w:t>Use In-Text Comments to Give Shorter Reflective Suggestions</w:t>
      </w:r>
    </w:p>
    <w:p w14:paraId="3499B1D1" w14:textId="77777777" w:rsidR="00B56DF4" w:rsidRDefault="00992624">
      <w:pPr>
        <w:pStyle w:val="FirstParagraph"/>
      </w:pPr>
      <w:r>
        <w:t>The excerpt below from a student report has two comments for the same block of text. The first version is a simple correction. The second version invites deeper thinking.</w:t>
      </w:r>
    </w:p>
    <w:p w14:paraId="074772C6" w14:textId="77777777" w:rsidR="00B56DF4" w:rsidRDefault="00B56DF4">
      <w:pPr>
        <w:pStyle w:val="BodyText"/>
      </w:pPr>
    </w:p>
    <w:p w14:paraId="5B0AD338" w14:textId="77777777" w:rsidR="00B56DF4" w:rsidRDefault="00992624">
      <w:pPr>
        <w:pStyle w:val="BodyText"/>
      </w:pPr>
      <w:r>
        <w:t>Below are more exa</w:t>
      </w:r>
      <w:r>
        <w:t>mples of shorter reflective comments embedded in report pages. Read each comment. Try to identify the specific information or guidance/rationale, and how each comment encourages deeper thought.</w:t>
      </w:r>
    </w:p>
    <w:p w14:paraId="4955FB83" w14:textId="77777777" w:rsidR="00B56DF4" w:rsidRDefault="00992624" w:rsidP="00992624">
      <w:pPr>
        <w:pStyle w:val="Compact"/>
        <w:numPr>
          <w:ilvl w:val="0"/>
          <w:numId w:val="186"/>
        </w:numPr>
      </w:pPr>
      <w:r>
        <w:t>Did you mean for each leg before and after injection? Why is t</w:t>
      </w:r>
      <w:r>
        <w:t>hat important?</w:t>
      </w:r>
    </w:p>
    <w:p w14:paraId="029EA736" w14:textId="77777777" w:rsidR="00B56DF4" w:rsidRDefault="00992624" w:rsidP="00992624">
      <w:pPr>
        <w:pStyle w:val="Compact"/>
        <w:numPr>
          <w:ilvl w:val="0"/>
          <w:numId w:val="186"/>
        </w:numPr>
      </w:pPr>
      <w:r>
        <w:t>What is the relevance of this observation in the moth life cycle?</w:t>
      </w:r>
    </w:p>
    <w:p w14:paraId="1B817532" w14:textId="77777777" w:rsidR="00B56DF4" w:rsidRDefault="00992624" w:rsidP="00992624">
      <w:pPr>
        <w:pStyle w:val="Compact"/>
        <w:numPr>
          <w:ilvl w:val="0"/>
          <w:numId w:val="186"/>
        </w:numPr>
      </w:pPr>
      <w:r>
        <w:t>Are you sure it is the correct tense for this section? Check it in other primary lit.</w:t>
      </w:r>
    </w:p>
    <w:p w14:paraId="5079C9F2" w14:textId="77777777" w:rsidR="00B56DF4" w:rsidRDefault="00992624" w:rsidP="00992624">
      <w:pPr>
        <w:pStyle w:val="Compact"/>
        <w:numPr>
          <w:ilvl w:val="0"/>
          <w:numId w:val="186"/>
        </w:numPr>
      </w:pPr>
      <w:r>
        <w:t>Did you find any primary literature articles that deal with interspecific interactions in</w:t>
      </w:r>
      <w:r>
        <w:t xml:space="preserve"> betta fish? It would be very useful to cite and talk about those here, if there are.</w:t>
      </w:r>
    </w:p>
    <w:p w14:paraId="6B451E08" w14:textId="77777777" w:rsidR="00B56DF4" w:rsidRDefault="00992624">
      <w:pPr>
        <w:pStyle w:val="FirstParagraph"/>
      </w:pPr>
      <w:r>
        <w:t>In-text comments should be limited to 3-5 per page, &amp; focus on basic criteria first, then the large global issues. Only focus on smaller details once basic criteria and global problems have been fixed.</w:t>
      </w:r>
    </w:p>
    <w:p w14:paraId="559DFFEF" w14:textId="77777777" w:rsidR="00B56DF4" w:rsidRDefault="00992624">
      <w:pPr>
        <w:pStyle w:val="Heading3"/>
      </w:pPr>
      <w:bookmarkStart w:id="323" w:name="Xee4a7ff76dd424137df183200b4ed8e7b97b6d9"/>
      <w:bookmarkEnd w:id="322"/>
      <w:r>
        <w:t>Limit the Number of Simple Copy-Editing Comments</w:t>
      </w:r>
    </w:p>
    <w:p w14:paraId="29704460" w14:textId="77777777" w:rsidR="00B56DF4" w:rsidRDefault="00992624">
      <w:pPr>
        <w:pStyle w:val="FirstParagraph"/>
      </w:pPr>
      <w:r>
        <w:t xml:space="preserve">Copy </w:t>
      </w:r>
      <w:r>
        <w:t>editing comments explain how to correct a SPECIFIC location but give no rationale. They range from pointers (simple punctuation marks or single words indicating an error) to more specific instructions. They do not invite reflection or guide broader thinkin</w:t>
      </w:r>
      <w:r>
        <w:t>g, so any lessons learned do not transfer easily to other situations.</w:t>
      </w:r>
    </w:p>
    <w:p w14:paraId="52FBD477" w14:textId="77777777" w:rsidR="00B56DF4" w:rsidRDefault="00992624">
      <w:pPr>
        <w:pStyle w:val="BodyText"/>
      </w:pPr>
      <w:r>
        <w:t>Below are examples of copy editing comments, and how they could be modified to foster reflection. Several reflective versions (marked **) can be recycled with little or no revision and u</w:t>
      </w:r>
      <w:r>
        <w:t>sed in multiple situations.</w:t>
      </w:r>
    </w:p>
    <w:tbl>
      <w:tblPr>
        <w:tblStyle w:val="Table"/>
        <w:tblW w:w="5000" w:type="pct"/>
        <w:tblLook w:val="0020" w:firstRow="1" w:lastRow="0" w:firstColumn="0" w:lastColumn="0" w:noHBand="0" w:noVBand="0"/>
      </w:tblPr>
      <w:tblGrid>
        <w:gridCol w:w="4655"/>
        <w:gridCol w:w="4921"/>
      </w:tblGrid>
      <w:tr w:rsidR="00B56DF4" w14:paraId="689ACABB" w14:textId="77777777" w:rsidTr="00B56DF4">
        <w:trPr>
          <w:cnfStyle w:val="100000000000" w:firstRow="1" w:lastRow="0" w:firstColumn="0" w:lastColumn="0" w:oddVBand="0" w:evenVBand="0" w:oddHBand="0" w:evenHBand="0" w:firstRowFirstColumn="0" w:firstRowLastColumn="0" w:lastRowFirstColumn="0" w:lastRowLastColumn="0"/>
          <w:tblHeader/>
        </w:trPr>
        <w:tc>
          <w:tcPr>
            <w:tcW w:w="0" w:type="auto"/>
          </w:tcPr>
          <w:p w14:paraId="2212BEE9" w14:textId="77777777" w:rsidR="00B56DF4" w:rsidRDefault="00992624">
            <w:pPr>
              <w:pStyle w:val="Compact"/>
            </w:pPr>
            <w:r>
              <w:t>Correction-Oriented Comment</w:t>
            </w:r>
          </w:p>
        </w:tc>
        <w:tc>
          <w:tcPr>
            <w:tcW w:w="0" w:type="auto"/>
          </w:tcPr>
          <w:p w14:paraId="4432B6C7" w14:textId="77777777" w:rsidR="00B56DF4" w:rsidRDefault="00992624">
            <w:pPr>
              <w:pStyle w:val="Compact"/>
            </w:pPr>
            <w:r>
              <w:t>More Reflective Alternative</w:t>
            </w:r>
          </w:p>
        </w:tc>
      </w:tr>
      <w:tr w:rsidR="00B56DF4" w14:paraId="1B863FE4" w14:textId="77777777">
        <w:tc>
          <w:tcPr>
            <w:tcW w:w="0" w:type="auto"/>
          </w:tcPr>
          <w:p w14:paraId="15604AFE" w14:textId="77777777" w:rsidR="00B56DF4" w:rsidRDefault="00992624">
            <w:pPr>
              <w:pStyle w:val="Compact"/>
            </w:pPr>
            <w:r>
              <w:t>?? (could be interpreted many ways)</w:t>
            </w:r>
          </w:p>
        </w:tc>
        <w:tc>
          <w:tcPr>
            <w:tcW w:w="0" w:type="auto"/>
          </w:tcPr>
          <w:p w14:paraId="2A29AAB2" w14:textId="77777777" w:rsidR="00B56DF4" w:rsidRDefault="00992624">
            <w:pPr>
              <w:pStyle w:val="Compact"/>
            </w:pPr>
            <w:r>
              <w:t>What is the purpose of this statement?**</w:t>
            </w:r>
          </w:p>
        </w:tc>
      </w:tr>
      <w:tr w:rsidR="00B56DF4" w14:paraId="1B7C66CE" w14:textId="77777777">
        <w:tc>
          <w:tcPr>
            <w:tcW w:w="0" w:type="auto"/>
          </w:tcPr>
          <w:p w14:paraId="084DBD69" w14:textId="77777777" w:rsidR="00B56DF4" w:rsidRDefault="00992624">
            <w:pPr>
              <w:pStyle w:val="Compact"/>
            </w:pPr>
            <w:r>
              <w:t xml:space="preserve">Correct this scientific name, i.e., italicize or </w:t>
            </w:r>
            <w:r>
              <w:lastRenderedPageBreak/>
              <w:t>underline.</w:t>
            </w:r>
          </w:p>
        </w:tc>
        <w:tc>
          <w:tcPr>
            <w:tcW w:w="0" w:type="auto"/>
          </w:tcPr>
          <w:p w14:paraId="296825BC" w14:textId="77777777" w:rsidR="00B56DF4" w:rsidRDefault="00992624">
            <w:pPr>
              <w:pStyle w:val="Compact"/>
            </w:pPr>
            <w:r>
              <w:lastRenderedPageBreak/>
              <w:t>Is this correct format?**</w:t>
            </w:r>
          </w:p>
        </w:tc>
      </w:tr>
      <w:tr w:rsidR="00B56DF4" w14:paraId="238B9B15" w14:textId="77777777">
        <w:tc>
          <w:tcPr>
            <w:tcW w:w="0" w:type="auto"/>
          </w:tcPr>
          <w:p w14:paraId="0E80A795" w14:textId="77777777" w:rsidR="00B56DF4" w:rsidRDefault="00992624">
            <w:pPr>
              <w:pStyle w:val="Compact"/>
            </w:pPr>
            <w:r>
              <w:t>No dir</w:t>
            </w:r>
            <w:r>
              <w:t>ect quotes – paraphrase</w:t>
            </w:r>
          </w:p>
        </w:tc>
        <w:tc>
          <w:tcPr>
            <w:tcW w:w="0" w:type="auto"/>
          </w:tcPr>
          <w:p w14:paraId="78A9C230" w14:textId="77777777" w:rsidR="00B56DF4" w:rsidRDefault="00992624">
            <w:pPr>
              <w:pStyle w:val="Compact"/>
            </w:pPr>
            <w:r>
              <w:t>Are quotes allowed? How can this be presented more succinctly?**</w:t>
            </w:r>
          </w:p>
        </w:tc>
      </w:tr>
      <w:tr w:rsidR="00B56DF4" w14:paraId="51D74CC6" w14:textId="77777777">
        <w:tc>
          <w:tcPr>
            <w:tcW w:w="0" w:type="auto"/>
          </w:tcPr>
          <w:p w14:paraId="3DC940FB" w14:textId="77777777" w:rsidR="00B56DF4" w:rsidRDefault="00992624">
            <w:pPr>
              <w:pStyle w:val="Compact"/>
            </w:pPr>
            <w:r>
              <w:t>Capital “P” here</w:t>
            </w:r>
          </w:p>
        </w:tc>
        <w:tc>
          <w:tcPr>
            <w:tcW w:w="0" w:type="auto"/>
          </w:tcPr>
          <w:p w14:paraId="6CCEBA8B" w14:textId="77777777" w:rsidR="00B56DF4" w:rsidRDefault="00992624">
            <w:pPr>
              <w:pStyle w:val="Compact"/>
            </w:pPr>
            <w:r>
              <w:t>What is standard format for reporting stats?**</w:t>
            </w:r>
          </w:p>
        </w:tc>
      </w:tr>
      <w:tr w:rsidR="00B56DF4" w14:paraId="3A4918D5" w14:textId="77777777">
        <w:tc>
          <w:tcPr>
            <w:tcW w:w="0" w:type="auto"/>
          </w:tcPr>
          <w:p w14:paraId="4BA91F85" w14:textId="77777777" w:rsidR="00B56DF4" w:rsidRDefault="00992624">
            <w:pPr>
              <w:pStyle w:val="Compact"/>
            </w:pPr>
            <w:r>
              <w:t>Refer to Figure 1/Table 1 here.</w:t>
            </w:r>
          </w:p>
        </w:tc>
        <w:tc>
          <w:tcPr>
            <w:tcW w:w="0" w:type="auto"/>
          </w:tcPr>
          <w:p w14:paraId="322B181F" w14:textId="77777777" w:rsidR="00B56DF4" w:rsidRDefault="00992624">
            <w:pPr>
              <w:pStyle w:val="Compact"/>
            </w:pPr>
            <w:r>
              <w:t>Where are your references to each figure or table?**</w:t>
            </w:r>
          </w:p>
        </w:tc>
      </w:tr>
      <w:tr w:rsidR="00B56DF4" w14:paraId="1AA70D31" w14:textId="77777777">
        <w:tc>
          <w:tcPr>
            <w:tcW w:w="0" w:type="auto"/>
          </w:tcPr>
          <w:p w14:paraId="214A665E" w14:textId="77777777" w:rsidR="00B56DF4" w:rsidRDefault="00992624">
            <w:pPr>
              <w:pStyle w:val="Compact"/>
            </w:pPr>
            <w:r>
              <w:t>Add/revise/remove a word, phrase, image, etc.</w:t>
            </w:r>
          </w:p>
        </w:tc>
        <w:tc>
          <w:tcPr>
            <w:tcW w:w="0" w:type="auto"/>
          </w:tcPr>
          <w:p w14:paraId="3E45E676" w14:textId="77777777" w:rsidR="00B56DF4" w:rsidRDefault="00992624">
            <w:pPr>
              <w:pStyle w:val="Compact"/>
            </w:pPr>
            <w:r>
              <w:t>Add/revise/remove a word, phrase, image, etc., because …</w:t>
            </w:r>
          </w:p>
        </w:tc>
      </w:tr>
      <w:tr w:rsidR="00B56DF4" w14:paraId="75814B62" w14:textId="77777777">
        <w:tc>
          <w:tcPr>
            <w:tcW w:w="0" w:type="auto"/>
          </w:tcPr>
          <w:p w14:paraId="15B1DFDA" w14:textId="77777777" w:rsidR="00B56DF4" w:rsidRDefault="00992624">
            <w:pPr>
              <w:pStyle w:val="Compact"/>
            </w:pPr>
            <w:r>
              <w:t>Ambiguous, awkward</w:t>
            </w:r>
          </w:p>
        </w:tc>
        <w:tc>
          <w:tcPr>
            <w:tcW w:w="0" w:type="auto"/>
          </w:tcPr>
          <w:p w14:paraId="63E579DF" w14:textId="77777777" w:rsidR="00B56DF4" w:rsidRDefault="00992624">
            <w:pPr>
              <w:pStyle w:val="Compact"/>
            </w:pPr>
            <w:r>
              <w:t>I am not sure what this sentence means. Are you referring to X, or Y?</w:t>
            </w:r>
          </w:p>
        </w:tc>
      </w:tr>
      <w:tr w:rsidR="00B56DF4" w14:paraId="0154FC62" w14:textId="77777777">
        <w:tc>
          <w:tcPr>
            <w:tcW w:w="0" w:type="auto"/>
          </w:tcPr>
          <w:p w14:paraId="7C35D39A" w14:textId="77777777" w:rsidR="00B56DF4" w:rsidRDefault="00992624">
            <w:pPr>
              <w:pStyle w:val="Compact"/>
            </w:pPr>
            <w:r>
              <w:t xml:space="preserve">Methods </w:t>
            </w:r>
            <w:r>
              <w:t>should be past tense</w:t>
            </w:r>
          </w:p>
        </w:tc>
        <w:tc>
          <w:tcPr>
            <w:tcW w:w="0" w:type="auto"/>
          </w:tcPr>
          <w:p w14:paraId="3803B574" w14:textId="77777777" w:rsidR="00B56DF4" w:rsidRDefault="00992624">
            <w:pPr>
              <w:pStyle w:val="Compact"/>
            </w:pPr>
            <w:r>
              <w:t>Check articles we read previously for correct tense, format for this section.**</w:t>
            </w:r>
          </w:p>
        </w:tc>
      </w:tr>
      <w:tr w:rsidR="00B56DF4" w14:paraId="6EF8CE61" w14:textId="77777777">
        <w:tc>
          <w:tcPr>
            <w:tcW w:w="0" w:type="auto"/>
          </w:tcPr>
          <w:p w14:paraId="3462FBE4" w14:textId="77777777" w:rsidR="00B56DF4" w:rsidRDefault="00992624">
            <w:pPr>
              <w:pStyle w:val="Compact"/>
            </w:pPr>
            <w:r>
              <w:t>Raw data</w:t>
            </w:r>
          </w:p>
        </w:tc>
        <w:tc>
          <w:tcPr>
            <w:tcW w:w="0" w:type="auto"/>
          </w:tcPr>
          <w:p w14:paraId="54662DD3" w14:textId="77777777" w:rsidR="00B56DF4" w:rsidRDefault="00992624">
            <w:pPr>
              <w:pStyle w:val="Compact"/>
            </w:pPr>
            <w:r>
              <w:t>Are these summarized data?</w:t>
            </w:r>
          </w:p>
        </w:tc>
      </w:tr>
      <w:tr w:rsidR="00B56DF4" w14:paraId="77914D70" w14:textId="77777777">
        <w:tc>
          <w:tcPr>
            <w:tcW w:w="0" w:type="auto"/>
          </w:tcPr>
          <w:p w14:paraId="5A1255C6" w14:textId="77777777" w:rsidR="00B56DF4" w:rsidRDefault="00992624">
            <w:pPr>
              <w:pStyle w:val="Compact"/>
            </w:pPr>
            <w:r>
              <w:t>Avoid recipe style (with no further explanation)</w:t>
            </w:r>
          </w:p>
        </w:tc>
        <w:tc>
          <w:tcPr>
            <w:tcW w:w="0" w:type="auto"/>
          </w:tcPr>
          <w:p w14:paraId="0C71748F" w14:textId="77777777" w:rsidR="00B56DF4" w:rsidRDefault="00992624">
            <w:pPr>
              <w:pStyle w:val="Compact"/>
            </w:pPr>
            <w:r>
              <w:t>Check articles we read for correct tense, format for this section.</w:t>
            </w:r>
          </w:p>
        </w:tc>
      </w:tr>
      <w:tr w:rsidR="00B56DF4" w14:paraId="6000244B" w14:textId="77777777">
        <w:tc>
          <w:tcPr>
            <w:tcW w:w="0" w:type="auto"/>
          </w:tcPr>
          <w:p w14:paraId="1C54CA6F" w14:textId="77777777" w:rsidR="00B56DF4" w:rsidRDefault="00992624">
            <w:pPr>
              <w:pStyle w:val="Compact"/>
            </w:pPr>
            <w:r>
              <w:t>Need units</w:t>
            </w:r>
          </w:p>
        </w:tc>
        <w:tc>
          <w:tcPr>
            <w:tcW w:w="0" w:type="auto"/>
          </w:tcPr>
          <w:p w14:paraId="7BE6CAD4" w14:textId="77777777" w:rsidR="00B56DF4" w:rsidRDefault="00992624">
            <w:pPr>
              <w:pStyle w:val="Compact"/>
            </w:pPr>
            <w:r>
              <w:t>What is required for all numbers? Is this correct format?**</w:t>
            </w:r>
          </w:p>
        </w:tc>
      </w:tr>
      <w:tr w:rsidR="00B56DF4" w14:paraId="475987C9" w14:textId="77777777">
        <w:tc>
          <w:tcPr>
            <w:tcW w:w="0" w:type="auto"/>
          </w:tcPr>
          <w:p w14:paraId="007D4610" w14:textId="77777777" w:rsidR="00B56DF4" w:rsidRDefault="00992624">
            <w:pPr>
              <w:pStyle w:val="Compact"/>
            </w:pPr>
            <w:r>
              <w:t>Organize this section more clearly. Put X, then Y, then Z.</w:t>
            </w:r>
          </w:p>
        </w:tc>
        <w:tc>
          <w:tcPr>
            <w:tcW w:w="0" w:type="auto"/>
          </w:tcPr>
          <w:p w14:paraId="60F58E1B" w14:textId="77777777" w:rsidR="00B56DF4" w:rsidRDefault="00992624">
            <w:pPr>
              <w:pStyle w:val="Compact"/>
            </w:pPr>
            <w:r>
              <w:t>I’m not following your logic. Do you mean…?**</w:t>
            </w:r>
          </w:p>
        </w:tc>
      </w:tr>
      <w:tr w:rsidR="00B56DF4" w14:paraId="53B85FF6" w14:textId="77777777">
        <w:tc>
          <w:tcPr>
            <w:tcW w:w="0" w:type="auto"/>
          </w:tcPr>
          <w:p w14:paraId="50BB177D" w14:textId="77777777" w:rsidR="00B56DF4" w:rsidRDefault="00992624">
            <w:pPr>
              <w:pStyle w:val="Compact"/>
            </w:pPr>
            <w:r>
              <w:t>Clarify this step in procedure or analysis</w:t>
            </w:r>
          </w:p>
        </w:tc>
        <w:tc>
          <w:tcPr>
            <w:tcW w:w="0" w:type="auto"/>
          </w:tcPr>
          <w:p w14:paraId="3480FEB6" w14:textId="77777777" w:rsidR="00B56DF4" w:rsidRDefault="00992624">
            <w:pPr>
              <w:pStyle w:val="Compact"/>
            </w:pPr>
            <w:r>
              <w:t>I am not sure what this means. Do you mean X, or Y? Could someone with prior knowledge of this lab repeat what you did?**</w:t>
            </w:r>
          </w:p>
        </w:tc>
      </w:tr>
      <w:tr w:rsidR="00B56DF4" w14:paraId="0584912B" w14:textId="77777777">
        <w:tc>
          <w:tcPr>
            <w:tcW w:w="0" w:type="auto"/>
          </w:tcPr>
          <w:p w14:paraId="63464405" w14:textId="77777777" w:rsidR="00B56DF4" w:rsidRDefault="00992624">
            <w:pPr>
              <w:pStyle w:val="Compact"/>
            </w:pPr>
            <w:r>
              <w:t>Be more specific about how salinity changes root transport.</w:t>
            </w:r>
          </w:p>
        </w:tc>
        <w:tc>
          <w:tcPr>
            <w:tcW w:w="0" w:type="auto"/>
          </w:tcPr>
          <w:p w14:paraId="19AC63FD" w14:textId="77777777" w:rsidR="00B56DF4" w:rsidRDefault="00992624">
            <w:pPr>
              <w:pStyle w:val="Compact"/>
            </w:pPr>
            <w:r>
              <w:t>Focus in here. How so? What biological processes are happening due to sal</w:t>
            </w:r>
            <w:r>
              <w:t>inity?**</w:t>
            </w:r>
          </w:p>
        </w:tc>
      </w:tr>
      <w:tr w:rsidR="00B56DF4" w14:paraId="697900D0" w14:textId="77777777">
        <w:tc>
          <w:tcPr>
            <w:tcW w:w="0" w:type="auto"/>
          </w:tcPr>
          <w:p w14:paraId="49C1D133" w14:textId="77777777" w:rsidR="00B56DF4" w:rsidRDefault="00992624">
            <w:pPr>
              <w:pStyle w:val="Compact"/>
            </w:pPr>
            <w:r>
              <w:t>I’m having trouble following logic here. Make sure your hypothesis is consistent with the rest of your introduction</w:t>
            </w:r>
          </w:p>
        </w:tc>
        <w:tc>
          <w:tcPr>
            <w:tcW w:w="0" w:type="auto"/>
          </w:tcPr>
          <w:p w14:paraId="2B835C4F" w14:textId="77777777" w:rsidR="00B56DF4" w:rsidRDefault="00992624">
            <w:pPr>
              <w:pStyle w:val="Compact"/>
            </w:pPr>
            <w:r>
              <w:t>I’m having trouble following your logic here. How could you revise the early part of the Intro so it leads to your hypothesis?</w:t>
            </w:r>
          </w:p>
        </w:tc>
      </w:tr>
      <w:tr w:rsidR="00B56DF4" w14:paraId="3D48AF46" w14:textId="77777777">
        <w:tc>
          <w:tcPr>
            <w:tcW w:w="0" w:type="auto"/>
          </w:tcPr>
          <w:p w14:paraId="62211BA7" w14:textId="77777777" w:rsidR="00B56DF4" w:rsidRDefault="00992624">
            <w:pPr>
              <w:pStyle w:val="Compact"/>
            </w:pPr>
            <w:r>
              <w:t>St</w:t>
            </w:r>
            <w:r>
              <w:t>ate here why plants allocate resources to leaves versus roots.</w:t>
            </w:r>
          </w:p>
        </w:tc>
        <w:tc>
          <w:tcPr>
            <w:tcW w:w="0" w:type="auto"/>
          </w:tcPr>
          <w:p w14:paraId="2B2ECBAE" w14:textId="77777777" w:rsidR="00B56DF4" w:rsidRDefault="00992624">
            <w:pPr>
              <w:pStyle w:val="Compact"/>
            </w:pPr>
            <w:r>
              <w:t>Be more specific. Why would they allocate resources to either structure?</w:t>
            </w:r>
          </w:p>
        </w:tc>
      </w:tr>
      <w:tr w:rsidR="00B56DF4" w14:paraId="478B3893" w14:textId="77777777">
        <w:tc>
          <w:tcPr>
            <w:tcW w:w="0" w:type="auto"/>
          </w:tcPr>
          <w:p w14:paraId="2878DAD6" w14:textId="77777777" w:rsidR="00B56DF4" w:rsidRDefault="00992624">
            <w:pPr>
              <w:pStyle w:val="Compact"/>
            </w:pPr>
            <w:r>
              <w:t>Revise “changes over time” to say “changes in root growth per unit time.”</w:t>
            </w:r>
          </w:p>
        </w:tc>
        <w:tc>
          <w:tcPr>
            <w:tcW w:w="0" w:type="auto"/>
          </w:tcPr>
          <w:p w14:paraId="3F700561" w14:textId="77777777" w:rsidR="00B56DF4" w:rsidRDefault="00992624">
            <w:pPr>
              <w:pStyle w:val="Compact"/>
            </w:pPr>
            <w:r>
              <w:t>What does phrase “changes over time” mean? Ro</w:t>
            </w:r>
            <w:r>
              <w:t>ot growth? Shoot growth? Something else?</w:t>
            </w:r>
          </w:p>
        </w:tc>
      </w:tr>
      <w:tr w:rsidR="00B56DF4" w14:paraId="1EF3AC29" w14:textId="77777777">
        <w:tc>
          <w:tcPr>
            <w:tcW w:w="0" w:type="auto"/>
          </w:tcPr>
          <w:p w14:paraId="43062D2E" w14:textId="77777777" w:rsidR="00B56DF4" w:rsidRDefault="00992624">
            <w:pPr>
              <w:pStyle w:val="Compact"/>
            </w:pPr>
            <w:r>
              <w:t>No. Carbon allocation explains this more than any other nutrient.</w:t>
            </w:r>
          </w:p>
        </w:tc>
        <w:tc>
          <w:tcPr>
            <w:tcW w:w="0" w:type="auto"/>
          </w:tcPr>
          <w:p w14:paraId="5F000604" w14:textId="77777777" w:rsidR="00B56DF4" w:rsidRDefault="00992624">
            <w:pPr>
              <w:pStyle w:val="Compact"/>
            </w:pPr>
            <w:r>
              <w:t>What about carbon? Is R:S ratio showing carbon allocation more than other nutrients?</w:t>
            </w:r>
          </w:p>
        </w:tc>
      </w:tr>
    </w:tbl>
    <w:p w14:paraId="0520592B" w14:textId="77777777" w:rsidR="00B56DF4" w:rsidRDefault="00992624">
      <w:pPr>
        <w:pStyle w:val="Heading3"/>
      </w:pPr>
      <w:bookmarkStart w:id="324" w:name="reference-the-resource-guide-in-comments"/>
      <w:bookmarkEnd w:id="323"/>
      <w:r>
        <w:t>Reference the Resource Guide in Comments</w:t>
      </w:r>
    </w:p>
    <w:p w14:paraId="450989E8" w14:textId="77777777" w:rsidR="00B56DF4" w:rsidRDefault="00992624">
      <w:pPr>
        <w:pStyle w:val="FirstParagraph"/>
      </w:pPr>
      <w:r>
        <w:t>Our Resource Guide is</w:t>
      </w:r>
      <w:r>
        <w:t xml:space="preserve"> very thorough, but students are notoriously reluctant to use it. We reinforce that students should be referring to the Resource Guide FIRST by referencing specific pages in the Guide (especially for basic formatting and technical errors) instead of writin</w:t>
      </w:r>
      <w:r>
        <w:t>g out detailed explanations as feedback comments. This also cuts down grading time.</w:t>
      </w:r>
    </w:p>
    <w:tbl>
      <w:tblPr>
        <w:tblStyle w:val="Table"/>
        <w:tblW w:w="5000" w:type="pct"/>
        <w:tblLook w:val="0020" w:firstRow="1" w:lastRow="0" w:firstColumn="0" w:lastColumn="0" w:noHBand="0" w:noVBand="0"/>
      </w:tblPr>
      <w:tblGrid>
        <w:gridCol w:w="5769"/>
        <w:gridCol w:w="3807"/>
      </w:tblGrid>
      <w:tr w:rsidR="00B56DF4" w14:paraId="1D4140E0" w14:textId="77777777" w:rsidTr="00B56DF4">
        <w:trPr>
          <w:cnfStyle w:val="100000000000" w:firstRow="1" w:lastRow="0" w:firstColumn="0" w:lastColumn="0" w:oddVBand="0" w:evenVBand="0" w:oddHBand="0" w:evenHBand="0" w:firstRowFirstColumn="0" w:firstRowLastColumn="0" w:lastRowFirstColumn="0" w:lastRowLastColumn="0"/>
          <w:tblHeader/>
        </w:trPr>
        <w:tc>
          <w:tcPr>
            <w:tcW w:w="0" w:type="auto"/>
          </w:tcPr>
          <w:p w14:paraId="19FC6778" w14:textId="77777777" w:rsidR="00B56DF4" w:rsidRDefault="00992624">
            <w:pPr>
              <w:pStyle w:val="Compact"/>
            </w:pPr>
            <w:r>
              <w:lastRenderedPageBreak/>
              <w:t>Correction-Oriented Comment…</w:t>
            </w:r>
          </w:p>
        </w:tc>
        <w:tc>
          <w:tcPr>
            <w:tcW w:w="0" w:type="auto"/>
          </w:tcPr>
          <w:p w14:paraId="031A2670" w14:textId="77777777" w:rsidR="00B56DF4" w:rsidRDefault="00992624">
            <w:pPr>
              <w:pStyle w:val="Compact"/>
            </w:pPr>
            <w:r>
              <w:t>…That Could Be a Resource Reference Instead</w:t>
            </w:r>
          </w:p>
        </w:tc>
      </w:tr>
      <w:tr w:rsidR="00B56DF4" w14:paraId="6D7E1D92" w14:textId="77777777">
        <w:tc>
          <w:tcPr>
            <w:tcW w:w="0" w:type="auto"/>
          </w:tcPr>
          <w:p w14:paraId="6B628EF7" w14:textId="77777777" w:rsidR="00B56DF4" w:rsidRDefault="00992624">
            <w:pPr>
              <w:pStyle w:val="Compact"/>
            </w:pPr>
            <w:r>
              <w:t>Report the stats in your results using (t=, d.f. =, P= ) format</w:t>
            </w:r>
          </w:p>
        </w:tc>
        <w:tc>
          <w:tcPr>
            <w:tcW w:w="0" w:type="auto"/>
          </w:tcPr>
          <w:p w14:paraId="3F139669" w14:textId="77777777" w:rsidR="00B56DF4" w:rsidRDefault="00992624">
            <w:pPr>
              <w:pStyle w:val="Compact"/>
            </w:pPr>
            <w:r>
              <w:t>See p. 48 of Resource Guide for how to report your stats results</w:t>
            </w:r>
          </w:p>
        </w:tc>
      </w:tr>
      <w:tr w:rsidR="00B56DF4" w14:paraId="68225937" w14:textId="77777777">
        <w:tc>
          <w:tcPr>
            <w:tcW w:w="0" w:type="auto"/>
          </w:tcPr>
          <w:p w14:paraId="1A416BAB" w14:textId="77777777" w:rsidR="00B56DF4" w:rsidRDefault="00992624">
            <w:pPr>
              <w:pStyle w:val="Compact"/>
            </w:pPr>
            <w:r>
              <w:t>Add your alpha value</w:t>
            </w:r>
          </w:p>
        </w:tc>
        <w:tc>
          <w:tcPr>
            <w:tcW w:w="0" w:type="auto"/>
          </w:tcPr>
          <w:p w14:paraId="5ACC3BE3" w14:textId="77777777" w:rsidR="00B56DF4" w:rsidRDefault="00B56DF4">
            <w:pPr>
              <w:pStyle w:val="Compact"/>
            </w:pPr>
          </w:p>
        </w:tc>
      </w:tr>
      <w:tr w:rsidR="00B56DF4" w14:paraId="16ED7E5E" w14:textId="77777777">
        <w:tc>
          <w:tcPr>
            <w:tcW w:w="0" w:type="auto"/>
          </w:tcPr>
          <w:p w14:paraId="08C58673" w14:textId="77777777" w:rsidR="00B56DF4" w:rsidRDefault="00992624">
            <w:pPr>
              <w:pStyle w:val="Compact"/>
            </w:pPr>
            <w:r>
              <w:t>Report mean as x+s.d.</w:t>
            </w:r>
          </w:p>
        </w:tc>
        <w:tc>
          <w:tcPr>
            <w:tcW w:w="0" w:type="auto"/>
          </w:tcPr>
          <w:p w14:paraId="1CC399BC" w14:textId="77777777" w:rsidR="00B56DF4" w:rsidRDefault="00B56DF4">
            <w:pPr>
              <w:pStyle w:val="Compact"/>
            </w:pPr>
          </w:p>
        </w:tc>
      </w:tr>
      <w:tr w:rsidR="00B56DF4" w14:paraId="79654D6B" w14:textId="77777777">
        <w:tc>
          <w:tcPr>
            <w:tcW w:w="0" w:type="auto"/>
          </w:tcPr>
          <w:p w14:paraId="3015910D" w14:textId="77777777" w:rsidR="00B56DF4" w:rsidRDefault="00992624">
            <w:pPr>
              <w:pStyle w:val="Compact"/>
            </w:pPr>
            <w:r>
              <w:t>Improper citation format. Use [Name: Year] in text.</w:t>
            </w:r>
          </w:p>
        </w:tc>
        <w:tc>
          <w:tcPr>
            <w:tcW w:w="0" w:type="auto"/>
          </w:tcPr>
          <w:p w14:paraId="466A5C57" w14:textId="77777777" w:rsidR="00B56DF4" w:rsidRDefault="00992624">
            <w:pPr>
              <w:pStyle w:val="Compact"/>
            </w:pPr>
            <w:r>
              <w:t>Follow p. 36 of Resource Gu</w:t>
            </w:r>
            <w:r>
              <w:t>ide for in-text and end citation format.</w:t>
            </w:r>
          </w:p>
        </w:tc>
      </w:tr>
      <w:tr w:rsidR="00B56DF4" w14:paraId="55254339" w14:textId="77777777">
        <w:tc>
          <w:tcPr>
            <w:tcW w:w="0" w:type="auto"/>
          </w:tcPr>
          <w:p w14:paraId="3E57FD94" w14:textId="77777777" w:rsidR="00B56DF4" w:rsidRDefault="00992624">
            <w:pPr>
              <w:pStyle w:val="Compact"/>
            </w:pPr>
            <w:r>
              <w:t>This citation is not correct. We do not use URLs or DOIs only. You need to include authors, year, title, journal info.</w:t>
            </w:r>
          </w:p>
        </w:tc>
        <w:tc>
          <w:tcPr>
            <w:tcW w:w="0" w:type="auto"/>
          </w:tcPr>
          <w:p w14:paraId="50A7EC68" w14:textId="77777777" w:rsidR="00B56DF4" w:rsidRDefault="00B56DF4">
            <w:pPr>
              <w:pStyle w:val="Compact"/>
            </w:pPr>
          </w:p>
        </w:tc>
      </w:tr>
      <w:tr w:rsidR="00B56DF4" w14:paraId="00EEFD95" w14:textId="77777777">
        <w:tc>
          <w:tcPr>
            <w:tcW w:w="0" w:type="auto"/>
          </w:tcPr>
          <w:p w14:paraId="1190BBB3" w14:textId="77777777" w:rsidR="00B56DF4" w:rsidRDefault="00992624">
            <w:pPr>
              <w:pStyle w:val="Compact"/>
            </w:pPr>
            <w:r>
              <w:t>You need y-axis labels for this figure. Add a caption with an explanation of the measurements</w:t>
            </w:r>
            <w:r>
              <w:t>. Put caption in Figure Legends section.</w:t>
            </w:r>
          </w:p>
        </w:tc>
        <w:tc>
          <w:tcPr>
            <w:tcW w:w="0" w:type="auto"/>
          </w:tcPr>
          <w:p w14:paraId="787D7B45" w14:textId="77777777" w:rsidR="00B56DF4" w:rsidRDefault="00992624">
            <w:pPr>
              <w:pStyle w:val="Compact"/>
            </w:pPr>
            <w:r>
              <w:t>See p. 41 of Resource Guide for format of axis labels, contents and location of caption.</w:t>
            </w:r>
          </w:p>
        </w:tc>
      </w:tr>
    </w:tbl>
    <w:p w14:paraId="6B82E5D0" w14:textId="77777777" w:rsidR="00B56DF4" w:rsidRDefault="00992624">
      <w:pPr>
        <w:pStyle w:val="Heading3"/>
      </w:pPr>
      <w:bookmarkStart w:id="325" w:name="Xafbf302350e1f8c21bb12ab224fe8dc59ef9075"/>
      <w:bookmarkEnd w:id="324"/>
      <w:r>
        <w:t>If You MUST Address Basic Writing Mechanics</w:t>
      </w:r>
    </w:p>
    <w:p w14:paraId="17B74E9B" w14:textId="77777777" w:rsidR="00B56DF4" w:rsidRDefault="00992624">
      <w:pPr>
        <w:pStyle w:val="FirstParagraph"/>
      </w:pPr>
      <w:r>
        <w:t>Sometimes basic writing is the biggest weakness of a lab report. Here is an example; this Introduction is so poorly written that it is hard to understand the student’s thinking:</w:t>
      </w:r>
    </w:p>
    <w:p w14:paraId="6E4F60DB" w14:textId="77777777" w:rsidR="00B56DF4" w:rsidRDefault="00992624">
      <w:pPr>
        <w:pStyle w:val="BlockText"/>
      </w:pPr>
      <w:r>
        <w:t>Organisms metabolism is fundamental in the ways that it is the sum of the chem</w:t>
      </w:r>
      <w:r>
        <w:t>ical reactions that take place within each cell of a living organism that provide energy for vital processes and for synthesizing new organic material. The amount of energy expended by an animal over a specific period of time is referred to as a rate of he</w:t>
      </w:r>
      <w:r>
        <w:t>at energy released from an animal’s body (this procedure is known as calorimetry). However, measuring heat from an animal body with accurate precision requiring special equipment, which is often expensive. So, we measure rate that is controlled directly wi</w:t>
      </w:r>
      <w:r>
        <w:t>th heat production by oxygen consumption.</w:t>
      </w:r>
    </w:p>
    <w:p w14:paraId="76439583" w14:textId="77777777" w:rsidR="00B56DF4" w:rsidRDefault="00992624">
      <w:pPr>
        <w:pStyle w:val="BlockText"/>
      </w:pPr>
      <w:r>
        <w:t xml:space="preserve">In an article published in 2000, K.A. Sloman set to exploring environmental factors and specific metabolic rate. The researcher carried out a study where he observed the effects of aggression on metabolism through </w:t>
      </w:r>
      <w:r>
        <w:t>the use of the brown trout (salmo trutta). Sloman placed a pair of the species in small, confined aquarium where he allowed one trout to establish a social hierarchy by becoming the dominant fish. He found that, other fish (subordinates) experienced high l</w:t>
      </w:r>
      <w:r>
        <w:t xml:space="preserve">evles of soceity stress as a result of the aggression exhibited by the dominering trout. This led the smaller fish to have an increase in specific metabolic rate, which was measured through oxygen consumption (Sloman AK, 2000. Annals Biol. 34:15-17). This </w:t>
      </w:r>
      <w:r>
        <w:t>experiment is similar to our own as we wish to test the effects of aggression on the specific metabolic rate. In order to do this, we will use crayfish (orconectes sp.). We will carry out this experiment with the following hypothesis in mind: a crayfish is</w:t>
      </w:r>
      <w:r>
        <w:t xml:space="preserve"> exposed to aggression/social stress should have a significant increase in specific metabolic rate.</w:t>
      </w:r>
    </w:p>
    <w:p w14:paraId="19CBA86C" w14:textId="77777777" w:rsidR="00B56DF4" w:rsidRDefault="00992624">
      <w:pPr>
        <w:pStyle w:val="FirstParagraph"/>
      </w:pPr>
      <w:r>
        <w:lastRenderedPageBreak/>
        <w:t>It is hard to address so many errors using just reflective coaching and references to other resources. Adding to the challenge, the entire report likely nee</w:t>
      </w:r>
      <w:r>
        <w:t>ds detailed corrections, not just these two paragraphs. We do not expect GTAs to spend time copy editing entire reports. Instead, we recommend they use one of these two strategies for responding to writing mechanics problems.</w:t>
      </w:r>
    </w:p>
    <w:p w14:paraId="3508E504" w14:textId="77777777" w:rsidR="00B56DF4" w:rsidRDefault="00992624">
      <w:pPr>
        <w:pStyle w:val="BodyText"/>
      </w:pPr>
      <w:r>
        <w:rPr>
          <w:b/>
          <w:bCs/>
        </w:rPr>
        <w:t>Option 1:</w:t>
      </w:r>
      <w:r>
        <w:t xml:space="preserve"> highlight the one po</w:t>
      </w:r>
      <w:r>
        <w:t>orly written paragraph, and attach a new comment. List the specific errors that you see. Be sure to tell the student that you saw similar errors in other paragraphs, and that they are responsible for finding and correcting them. For example, the feedback c</w:t>
      </w:r>
      <w:r>
        <w:t>omment for the flawed paragraph above might read:</w:t>
      </w:r>
    </w:p>
    <w:p w14:paraId="3146A39E" w14:textId="77777777" w:rsidR="00B56DF4" w:rsidRDefault="00992624">
      <w:pPr>
        <w:pStyle w:val="BlockText"/>
      </w:pPr>
      <w:r>
        <w:t>You have a lot of basic writing flaws in your report that you need to correct or revise. For example, I found all of these basic errors in just these two paragraphs: * Unclear flow of the logic in both para</w:t>
      </w:r>
      <w:r>
        <w:t xml:space="preserve">graphs * Errors in grammar (example: “Organisms metabolism is fundamental in the ways that it is the sum…” * Awkward wording, run-on sentences (ex. “The amount of energy expended by an animal over a specific period of time is referred to as a rate of heat </w:t>
      </w:r>
      <w:r>
        <w:t>energy released from an animal’s body (this procedure is known as calorimetry).” * Improper word usage (ex. dominant, not domineering) * Improper citation location and format (look at Sloman reference.) * Format errors in scientific names * Spelling errors</w:t>
      </w:r>
      <w:r>
        <w:t xml:space="preserve"> (ex. levles of soceity)</w:t>
      </w:r>
    </w:p>
    <w:p w14:paraId="7DFFC414" w14:textId="77777777" w:rsidR="00B56DF4" w:rsidRDefault="00992624">
      <w:pPr>
        <w:pStyle w:val="BlockText"/>
      </w:pPr>
      <w:r>
        <w:t xml:space="preserve">You need to revise this report very carefully. I recommend that you contact the Writing Center in the library first. They can help you with basic writing issues. After meeting with their tutors, make an appointment with me to work </w:t>
      </w:r>
      <w:r>
        <w:t>on how you could better organize your logic and key points.</w:t>
      </w:r>
    </w:p>
    <w:p w14:paraId="581231BE" w14:textId="77777777" w:rsidR="00B56DF4" w:rsidRDefault="00B56DF4">
      <w:pPr>
        <w:pStyle w:val="FirstParagraph"/>
      </w:pPr>
    </w:p>
    <w:p w14:paraId="4D0B373D" w14:textId="77777777" w:rsidR="00B56DF4" w:rsidRDefault="00992624">
      <w:pPr>
        <w:pStyle w:val="BodyText"/>
      </w:pPr>
      <w:r>
        <w:rPr>
          <w:b/>
          <w:bCs/>
        </w:rPr>
        <w:t>Option 2:</w:t>
      </w:r>
      <w:r>
        <w:t xml:space="preserve"> </w:t>
      </w:r>
      <w:r>
        <w:t xml:space="preserve">use minimal marking. Edit one paragraph thoroughly for grammatical errors. Then attach a comment in the margin telling the student they are responsible for fixing similar errors beyond this paragraph. </w:t>
      </w:r>
      <w:hyperlink r:id="rId58">
        <w:r>
          <w:rPr>
            <w:rStyle w:val="Hyperlink"/>
          </w:rPr>
          <w:t>You can learn more about minimal marking here.</w:t>
        </w:r>
      </w:hyperlink>
    </w:p>
    <w:p w14:paraId="42530A9C" w14:textId="77777777" w:rsidR="00B56DF4" w:rsidRDefault="00992624">
      <w:pPr>
        <w:pStyle w:val="Heading2"/>
      </w:pPr>
      <w:bookmarkStart w:id="326" w:name="Xe76b943e7115c921cc018e6e620cfea3e8c24ac"/>
      <w:bookmarkEnd w:id="321"/>
      <w:bookmarkEnd w:id="325"/>
      <w:r>
        <w:t>Other General Suggestions When Giving Feedback</w:t>
      </w:r>
    </w:p>
    <w:p w14:paraId="06CAC849" w14:textId="77777777" w:rsidR="00B56DF4" w:rsidRDefault="00992624" w:rsidP="00992624">
      <w:pPr>
        <w:pStyle w:val="Compact"/>
        <w:numPr>
          <w:ilvl w:val="0"/>
          <w:numId w:val="187"/>
        </w:numPr>
      </w:pPr>
      <w:r>
        <w:t>Provide some positive encouragement or praise when warranted, but do not over-state it, or gi</w:t>
      </w:r>
      <w:r>
        <w:t>ve undeserved praise.</w:t>
      </w:r>
    </w:p>
    <w:p w14:paraId="2C72422E" w14:textId="77777777" w:rsidR="00B56DF4" w:rsidRDefault="00992624" w:rsidP="00992624">
      <w:pPr>
        <w:pStyle w:val="Compact"/>
        <w:numPr>
          <w:ilvl w:val="0"/>
          <w:numId w:val="187"/>
        </w:numPr>
      </w:pPr>
      <w:r>
        <w:t>If one particular item was done well, refer the student to it as an example of how to correct other parts of the report.</w:t>
      </w:r>
    </w:p>
    <w:p w14:paraId="3661B840" w14:textId="77777777" w:rsidR="00B56DF4" w:rsidRDefault="00992624" w:rsidP="00992624">
      <w:pPr>
        <w:pStyle w:val="Compact"/>
        <w:numPr>
          <w:ilvl w:val="0"/>
          <w:numId w:val="187"/>
        </w:numPr>
      </w:pPr>
      <w:r>
        <w:t>Avoid “but.” Think about this comment: “I like how you wrote your Intro, but the Methods need…”. The “but” negate</w:t>
      </w:r>
      <w:r>
        <w:t>s what the student did well. Try wording that invites continued effort: “I like how you organized your Introduction. For the revision, try using the same organizational strategy for your Methods section, which needs…”.</w:t>
      </w:r>
    </w:p>
    <w:p w14:paraId="5DE64B69" w14:textId="77777777" w:rsidR="00B56DF4" w:rsidRDefault="00992624" w:rsidP="00992624">
      <w:pPr>
        <w:pStyle w:val="Compact"/>
        <w:numPr>
          <w:ilvl w:val="0"/>
          <w:numId w:val="187"/>
        </w:numPr>
      </w:pPr>
      <w:r>
        <w:t xml:space="preserve">Do not interject writing conventions </w:t>
      </w:r>
      <w:r>
        <w:t xml:space="preserve">and idioms of your disciplinary sub-field. For example, our students are not required to use different formats for in-text citations, depending on the number of authors on the source article. These details become </w:t>
      </w:r>
      <w:r>
        <w:lastRenderedPageBreak/>
        <w:t xml:space="preserve">important later as students specialize; at </w:t>
      </w:r>
      <w:r>
        <w:t>the introductory level we want them to focus on fundamental writing issues.</w:t>
      </w:r>
    </w:p>
    <w:p w14:paraId="66E7E504" w14:textId="77777777" w:rsidR="00B56DF4" w:rsidRDefault="00992624">
      <w:pPr>
        <w:pStyle w:val="Heading1"/>
      </w:pPr>
      <w:bookmarkStart w:id="327" w:name="tatraining720"/>
      <w:bookmarkEnd w:id="319"/>
      <w:bookmarkEnd w:id="326"/>
      <w:r>
        <w:t>Training Teaching Assistants</w:t>
      </w:r>
    </w:p>
    <w:p w14:paraId="6949BD8A" w14:textId="77777777" w:rsidR="00B56DF4" w:rsidRDefault="00992624">
      <w:pPr>
        <w:pStyle w:val="FirstParagraph"/>
      </w:pPr>
      <w:r>
        <w:t>In our program, GTAs direct the undergraduate lab sections and grade lab reports. Most of our incoming GTAs have not graded student work before, and br</w:t>
      </w:r>
      <w:r>
        <w:t>ing a variety of past experiences, biases, and misonceptions with them when they join our program. Many have limited scientific reading and writing experience so may have less confidence in their ability to judge the work of students who are close to their</w:t>
      </w:r>
      <w:r>
        <w:t xml:space="preserve"> own age. To compensate, less experienced GTAs often focus on obvious mechanical and formatting errors, citation punctuation, and similar items that can be corrected by copy-editing.</w:t>
      </w:r>
    </w:p>
    <w:p w14:paraId="4CF95756" w14:textId="77777777" w:rsidR="00B56DF4" w:rsidRDefault="00992624">
      <w:pPr>
        <w:pStyle w:val="BodyText"/>
      </w:pPr>
      <w:r>
        <w:t xml:space="preserve">We have implemented 3 training activities that help new GTAs internalize </w:t>
      </w:r>
      <w:r>
        <w:t xml:space="preserve">and start using our bins-oriented strategy </w:t>
      </w:r>
      <w:hyperlink w:anchor="commenting710">
        <w:r>
          <w:rPr>
            <w:rStyle w:val="Hyperlink"/>
          </w:rPr>
          <w:t>explained elsewhere</w:t>
        </w:r>
      </w:hyperlink>
      <w:r>
        <w:t>.</w:t>
      </w:r>
    </w:p>
    <w:p w14:paraId="14984FEB" w14:textId="77777777" w:rsidR="00B56DF4" w:rsidRDefault="00992624" w:rsidP="00992624">
      <w:pPr>
        <w:pStyle w:val="Compact"/>
        <w:numPr>
          <w:ilvl w:val="0"/>
          <w:numId w:val="188"/>
        </w:numPr>
      </w:pPr>
      <w:r>
        <w:t xml:space="preserve">A general orientation to our approach. This comes in two parts: during the first day of orientation for new GTAs, and during the lab prep meeting ~ 2 weeks </w:t>
      </w:r>
      <w:r>
        <w:t>before GTAs begin teaching writing for the first time.</w:t>
      </w:r>
    </w:p>
    <w:p w14:paraId="323E9D66" w14:textId="77777777" w:rsidR="00B56DF4" w:rsidRDefault="00992624" w:rsidP="00992624">
      <w:pPr>
        <w:pStyle w:val="Compact"/>
        <w:numPr>
          <w:ilvl w:val="0"/>
          <w:numId w:val="188"/>
        </w:numPr>
      </w:pPr>
      <w:r>
        <w:t>Marking up previously graded reports. Before grading their first time, GTAs are given a set of training reports and asked to grade them using our bins-based scoring. After grading, GTAs discuss their s</w:t>
      </w:r>
      <w:r>
        <w:t>cores and comments with experienced graders.</w:t>
      </w:r>
    </w:p>
    <w:p w14:paraId="27292048" w14:textId="77777777" w:rsidR="00B56DF4" w:rsidRDefault="00992624" w:rsidP="00992624">
      <w:pPr>
        <w:pStyle w:val="Compact"/>
        <w:numPr>
          <w:ilvl w:val="0"/>
          <w:numId w:val="188"/>
        </w:numPr>
      </w:pPr>
      <w:r>
        <w:t xml:space="preserve">Round-robin scoring. Each GTA selects 4 reports from their first set of the semester, score them, then passes the 4 reports to another TA who also scores them. Scores and discrepancies are discussed in the next </w:t>
      </w:r>
      <w:r>
        <w:t>lab prep meeting.</w:t>
      </w:r>
    </w:p>
    <w:p w14:paraId="6FC835E8" w14:textId="77777777" w:rsidR="00B56DF4" w:rsidRDefault="00992624">
      <w:pPr>
        <w:pStyle w:val="FirstParagraph"/>
      </w:pPr>
      <w:r>
        <w:t>Seasoned GTAs can bring confounding preconceptions from their previous schools, or incorporate writing conventions that are specific to their research field. Their grading performance and priorities can drift over time as well. To limit t</w:t>
      </w:r>
      <w:r>
        <w:t>hese problems, we ask experienced GTAs to help train the incoming novice GTAs each fall semester. As they explain our grading strategy to their peers, most will self-correct.</w:t>
      </w:r>
    </w:p>
    <w:p w14:paraId="6EC8F79F" w14:textId="77777777" w:rsidR="00B56DF4" w:rsidRDefault="00992624">
      <w:pPr>
        <w:pStyle w:val="BodyText"/>
      </w:pPr>
      <w:r>
        <w:t>We also run correlation analysis comparing students’ lecture and lab grades at th</w:t>
      </w:r>
      <w:r>
        <w:t>e end of each semester. Historically, student lecture and lab grades have a correlation &gt; 0.85, and correlation slopes do not vary much between GTAs who are teaching in the same course. Signs that a particular GTA may not be grading according to the criter</w:t>
      </w:r>
      <w:r>
        <w:t>ia include a difference of &gt;3% in median report scores relative to other GTAs in the same coure, a lecture/lab grade correlation &lt; 0.8, or a correlation slope that differs significantly from that of other GTAs in the course.</w:t>
      </w:r>
    </w:p>
    <w:p w14:paraId="2ED06FCC" w14:textId="77777777" w:rsidR="00B56DF4" w:rsidRDefault="00992624">
      <w:pPr>
        <w:pStyle w:val="BodyText"/>
      </w:pPr>
      <w:r>
        <w:t>Finally, we try to spot check t</w:t>
      </w:r>
      <w:r>
        <w:t>he types of comments GTAs make on reports at least once each year. We collect 4-6 randomly selected reports for each GTA, and use a standardized codebook1 to classify the types and numbers of comments they are attaching to reports according to:</w:t>
      </w:r>
    </w:p>
    <w:p w14:paraId="0D5DA148" w14:textId="77777777" w:rsidR="00B56DF4" w:rsidRDefault="00992624" w:rsidP="00992624">
      <w:pPr>
        <w:pStyle w:val="Compact"/>
        <w:numPr>
          <w:ilvl w:val="0"/>
          <w:numId w:val="189"/>
        </w:numPr>
      </w:pPr>
      <w:r>
        <w:rPr>
          <w:b/>
          <w:bCs/>
        </w:rPr>
        <w:t>Subject</w:t>
      </w:r>
      <w:r>
        <w:t>. Wh</w:t>
      </w:r>
      <w:r>
        <w:t>at does each comment focus on (basic criteria, writing flaws, logic, etc.)?</w:t>
      </w:r>
    </w:p>
    <w:p w14:paraId="5C00F529" w14:textId="77777777" w:rsidR="00B56DF4" w:rsidRDefault="00992624" w:rsidP="00992624">
      <w:pPr>
        <w:pStyle w:val="Compact"/>
        <w:numPr>
          <w:ilvl w:val="0"/>
          <w:numId w:val="189"/>
        </w:numPr>
      </w:pPr>
      <w:r>
        <w:rPr>
          <w:b/>
          <w:bCs/>
        </w:rPr>
        <w:lastRenderedPageBreak/>
        <w:t>Structure</w:t>
      </w:r>
      <w:r>
        <w:t>. How is the comment worded? Is the comment a simple pointer or informative? Is there general or specific information contained in comment? Is it directive only, or does t</w:t>
      </w:r>
      <w:r>
        <w:t>he comment foster broader thinking?</w:t>
      </w:r>
    </w:p>
    <w:p w14:paraId="2BCA13F7" w14:textId="77777777" w:rsidR="00B56DF4" w:rsidRDefault="00992624" w:rsidP="00992624">
      <w:pPr>
        <w:pStyle w:val="Compact"/>
        <w:numPr>
          <w:ilvl w:val="0"/>
          <w:numId w:val="189"/>
        </w:numPr>
      </w:pPr>
      <w:r>
        <w:rPr>
          <w:b/>
          <w:bCs/>
        </w:rPr>
        <w:t>Agency</w:t>
      </w:r>
      <w:r>
        <w:t>. Where is the locus of control in the comment? Is the instructor the primary source of knowledge, or does the student retain agency and choice? Does the comment provide explicit directions, or ask the student to r</w:t>
      </w:r>
      <w:r>
        <w:t>eflect on their writing issues and discover their own answers?</w:t>
      </w:r>
    </w:p>
    <w:p w14:paraId="026CBE0E" w14:textId="77777777" w:rsidR="00B56DF4" w:rsidRDefault="00992624">
      <w:pPr>
        <w:pStyle w:val="FirstParagraph"/>
      </w:pPr>
      <w:r>
        <w:t>When a GTA’s grading deviates from expectations or past performance, we meet with them to discuss their grading strategy and find ways to make corrections going forward.</w:t>
      </w:r>
    </w:p>
    <w:p w14:paraId="20C3D1F7" w14:textId="77777777" w:rsidR="00B56DF4" w:rsidRDefault="00B56DF4">
      <w:pPr>
        <w:pStyle w:val="BodyText"/>
      </w:pPr>
    </w:p>
    <w:p w14:paraId="135AB106" w14:textId="77777777" w:rsidR="00B56DF4" w:rsidRDefault="00992624">
      <w:pPr>
        <w:pStyle w:val="BodyText"/>
      </w:pPr>
      <w:r>
        <w:t xml:space="preserve">1 This is excerpted from a larger classification schema we developed for an </w:t>
      </w:r>
      <w:hyperlink r:id="rId59">
        <w:r>
          <w:rPr>
            <w:rStyle w:val="Hyperlink"/>
          </w:rPr>
          <w:t>automated comment classifier project</w:t>
        </w:r>
      </w:hyperlink>
      <w:r>
        <w:t>.</w:t>
      </w:r>
    </w:p>
    <w:p w14:paraId="1945F7D1" w14:textId="77777777" w:rsidR="00B56DF4" w:rsidRDefault="00992624">
      <w:pPr>
        <w:pStyle w:val="Heading1"/>
      </w:pPr>
      <w:bookmarkStart w:id="328" w:name="bibliography750"/>
      <w:bookmarkEnd w:id="327"/>
      <w:r>
        <w:t>Annotated Bibliography</w:t>
      </w:r>
    </w:p>
    <w:p w14:paraId="2C40CF17" w14:textId="77777777" w:rsidR="00B56DF4" w:rsidRDefault="00992624">
      <w:pPr>
        <w:pStyle w:val="Heading2"/>
      </w:pPr>
      <w:bookmarkStart w:id="329" w:name="general-references"/>
      <w:r>
        <w:t>General References</w:t>
      </w:r>
    </w:p>
    <w:p w14:paraId="4D5567BE" w14:textId="77777777" w:rsidR="00B56DF4" w:rsidRDefault="00992624">
      <w:pPr>
        <w:pStyle w:val="FirstParagraph"/>
      </w:pPr>
      <w:r>
        <w:t xml:space="preserve">Council of Science Editors (Ed.). (2014). </w:t>
      </w:r>
      <w:r>
        <w:rPr>
          <w:i/>
          <w:iCs/>
        </w:rPr>
        <w:t>Scientific style and format: The CSE manual for authors, edit</w:t>
      </w:r>
      <w:r>
        <w:rPr>
          <w:i/>
          <w:iCs/>
        </w:rPr>
        <w:t>ors, and publishers</w:t>
      </w:r>
      <w:r>
        <w:t xml:space="preserve"> (Eighth edition). Council of Science Editors; The University of Chicago Press.</w:t>
      </w:r>
    </w:p>
    <w:p w14:paraId="6079BB50" w14:textId="77777777" w:rsidR="00B56DF4" w:rsidRDefault="00992624">
      <w:pPr>
        <w:pStyle w:val="BlockText"/>
      </w:pPr>
      <w:r>
        <w:t>THE definitive guide to scientific writing formats. Most journals follow the CSE standards, but the full style guide is not a particularly useful resource fo</w:t>
      </w:r>
      <w:r>
        <w:t>r students.</w:t>
      </w:r>
    </w:p>
    <w:p w14:paraId="3913DD5B" w14:textId="77777777" w:rsidR="00B56DF4" w:rsidRDefault="00B56DF4">
      <w:pPr>
        <w:pStyle w:val="FirstParagraph"/>
      </w:pPr>
    </w:p>
    <w:p w14:paraId="4A1FB81C" w14:textId="77777777" w:rsidR="00B56DF4" w:rsidRDefault="00992624">
      <w:pPr>
        <w:pStyle w:val="BodyText"/>
      </w:pPr>
      <w:r>
        <w:t xml:space="preserve">Day, R. A., &amp; Day, N. (2011). </w:t>
      </w:r>
      <w:r>
        <w:rPr>
          <w:i/>
          <w:iCs/>
        </w:rPr>
        <w:t>Scientific English: A guide for scientists and other professionals</w:t>
      </w:r>
      <w:r>
        <w:t xml:space="preserve"> (3rd ed). Greenwood.</w:t>
      </w:r>
    </w:p>
    <w:p w14:paraId="3DE6F206" w14:textId="77777777" w:rsidR="00B56DF4" w:rsidRDefault="00992624">
      <w:pPr>
        <w:pStyle w:val="BodyText"/>
      </w:pPr>
      <w:r>
        <w:t xml:space="preserve">Gottschalk, K. K., &amp; Hjortshoj, K. (2004). </w:t>
      </w:r>
      <w:r>
        <w:rPr>
          <w:i/>
          <w:iCs/>
        </w:rPr>
        <w:t>The elements of teaching writing: A resource for instructors in all disciplines</w:t>
      </w:r>
      <w:r>
        <w:t>. B</w:t>
      </w:r>
      <w:r>
        <w:t>edford/St. Martin’s.</w:t>
      </w:r>
    </w:p>
    <w:p w14:paraId="5FDFA093" w14:textId="77777777" w:rsidR="00B56DF4" w:rsidRDefault="00992624">
      <w:pPr>
        <w:pStyle w:val="BlockText"/>
      </w:pPr>
      <w:r>
        <w:t>A more approachable guide for students.</w:t>
      </w:r>
    </w:p>
    <w:p w14:paraId="212023C9" w14:textId="77777777" w:rsidR="00B56DF4" w:rsidRDefault="00B56DF4">
      <w:pPr>
        <w:pStyle w:val="FirstParagraph"/>
      </w:pPr>
    </w:p>
    <w:p w14:paraId="69099D93" w14:textId="77777777" w:rsidR="00B56DF4" w:rsidRDefault="00992624">
      <w:pPr>
        <w:pStyle w:val="BodyText"/>
      </w:pPr>
      <w:r>
        <w:t xml:space="preserve">Matthews, J. R., &amp; Matthews, R. W. (2014). </w:t>
      </w:r>
      <w:r>
        <w:rPr>
          <w:i/>
          <w:iCs/>
        </w:rPr>
        <w:t>Successful scientific writing: A step-by-step guide for the biological and medical sciences</w:t>
      </w:r>
      <w:r>
        <w:t xml:space="preserve"> (Fourth edition). Cambridge University Press.</w:t>
      </w:r>
    </w:p>
    <w:p w14:paraId="30EEFC27" w14:textId="77777777" w:rsidR="00B56DF4" w:rsidRDefault="00992624">
      <w:pPr>
        <w:pStyle w:val="BodyText"/>
      </w:pPr>
      <w:r>
        <w:t>Turbek, S. P,</w:t>
      </w:r>
      <w:r>
        <w:t xml:space="preserve"> Chock, T. M, Donahue, K., et al. (2016). Scientific Writing Made Easy: A Step- by- Step Guide to Undergraduate Writing in the Biological Sciences. </w:t>
      </w:r>
      <w:r>
        <w:rPr>
          <w:i/>
          <w:iCs/>
        </w:rPr>
        <w:t>Bulletin of the Ecological Society of America</w:t>
      </w:r>
      <w:r>
        <w:t xml:space="preserve">, 97(4), 417-426. </w:t>
      </w:r>
      <w:hyperlink r:id="rId60">
        <w:r>
          <w:rPr>
            <w:rStyle w:val="Hyperlink"/>
          </w:rPr>
          <w:t>Link to source.</w:t>
        </w:r>
      </w:hyperlink>
    </w:p>
    <w:p w14:paraId="5B4C1F49" w14:textId="77777777" w:rsidR="00B56DF4" w:rsidRDefault="00992624">
      <w:pPr>
        <w:pStyle w:val="BlockText"/>
      </w:pPr>
      <w:r>
        <w:t>This is a shorter, more approachable guide for students, though it does not provide many specific details.</w:t>
      </w:r>
    </w:p>
    <w:p w14:paraId="1259196D" w14:textId="77777777" w:rsidR="00B56DF4" w:rsidRDefault="00B56DF4">
      <w:pPr>
        <w:pStyle w:val="FirstParagraph"/>
      </w:pPr>
    </w:p>
    <w:p w14:paraId="7F311F45" w14:textId="77777777" w:rsidR="00B56DF4" w:rsidRDefault="00992624">
      <w:pPr>
        <w:pStyle w:val="Heading2"/>
      </w:pPr>
      <w:bookmarkStart w:id="330" w:name="supporting-tools"/>
      <w:bookmarkEnd w:id="329"/>
      <w:r>
        <w:t>Supporting Tools</w:t>
      </w:r>
    </w:p>
    <w:p w14:paraId="1A898E82" w14:textId="77777777" w:rsidR="00B56DF4" w:rsidRDefault="00992624">
      <w:pPr>
        <w:pStyle w:val="FirstParagraph"/>
      </w:pPr>
      <w:r>
        <w:t xml:space="preserve">Center for History and New Media. (n.d.). </w:t>
      </w:r>
      <w:r>
        <w:rPr>
          <w:i/>
          <w:iCs/>
        </w:rPr>
        <w:t>Zotero Quick Start Guide</w:t>
      </w:r>
      <w:r>
        <w:t xml:space="preserve">. </w:t>
      </w:r>
      <w:hyperlink r:id="rId61">
        <w:r>
          <w:rPr>
            <w:rStyle w:val="Hyperlink"/>
          </w:rPr>
          <w:t>Link to source.</w:t>
        </w:r>
      </w:hyperlink>
    </w:p>
    <w:p w14:paraId="2A2CCF32" w14:textId="77777777" w:rsidR="00B56DF4" w:rsidRDefault="00992624">
      <w:pPr>
        <w:pStyle w:val="BlockText"/>
      </w:pPr>
      <w:r>
        <w:t>We recommend students learn to use Zotero because it is free, is compatible with most research databases, and accounts transfer seemlessly between institutions. If your institutio</w:t>
      </w:r>
      <w:r>
        <w:t>n has a preferred platform, provide students with locally appropriate handouts and guides.</w:t>
      </w:r>
    </w:p>
    <w:p w14:paraId="14156CF6" w14:textId="77777777" w:rsidR="00B56DF4" w:rsidRDefault="00B56DF4">
      <w:pPr>
        <w:pStyle w:val="FirstParagraph"/>
      </w:pPr>
    </w:p>
    <w:p w14:paraId="1501CAE6" w14:textId="77777777" w:rsidR="00B56DF4" w:rsidRDefault="00992624">
      <w:pPr>
        <w:pStyle w:val="BodyText"/>
      </w:pPr>
      <w:r>
        <w:t>Keys, C. W., Hand, B., Prain, V., &amp; Collins, S. (1999). Using the Science Writing Heuristic as a Tool for Learning from Laboratory Investigations in Secondary Scien</w:t>
      </w:r>
      <w:r>
        <w:t xml:space="preserve">ce. </w:t>
      </w:r>
      <w:r>
        <w:rPr>
          <w:i/>
          <w:iCs/>
        </w:rPr>
        <w:t>Journal of Research in Science Teaching</w:t>
      </w:r>
      <w:r>
        <w:t xml:space="preserve">, 36(10), 1065–1084. </w:t>
      </w:r>
      <w:hyperlink r:id="rId62">
        <w:r>
          <w:rPr>
            <w:rStyle w:val="Hyperlink"/>
          </w:rPr>
          <w:t>Link to source.</w:t>
        </w:r>
      </w:hyperlink>
    </w:p>
    <w:p w14:paraId="00D18F82" w14:textId="77777777" w:rsidR="00B56DF4" w:rsidRDefault="00992624">
      <w:pPr>
        <w:pStyle w:val="BodyText"/>
      </w:pPr>
      <w:r>
        <w:t xml:space="preserve">Nilson, L. B. (2014). </w:t>
      </w:r>
      <w:r>
        <w:rPr>
          <w:i/>
          <w:iCs/>
        </w:rPr>
        <w:t>Specifications Grading: Restoring Rigor, Motivating Stude</w:t>
      </w:r>
      <w:r>
        <w:rPr>
          <w:i/>
          <w:iCs/>
        </w:rPr>
        <w:t>nts, and Saving Faculty Time</w:t>
      </w:r>
      <w:r>
        <w:t>. Stylus Publishing.</w:t>
      </w:r>
    </w:p>
    <w:p w14:paraId="027B1950" w14:textId="77777777" w:rsidR="00B56DF4" w:rsidRDefault="00992624">
      <w:pPr>
        <w:pStyle w:val="BlockText"/>
      </w:pPr>
      <w:r>
        <w:t>The bins-based grading protocol that we use for evaluating student reports is based on Nilson’s methods. It is worth spending the time to read her original arguments for this approach instead of a points-bas</w:t>
      </w:r>
      <w:r>
        <w:t>ed rubric.</w:t>
      </w:r>
    </w:p>
    <w:p w14:paraId="4786D68C" w14:textId="77777777" w:rsidR="00B56DF4" w:rsidRDefault="00B56DF4">
      <w:pPr>
        <w:pStyle w:val="FirstParagraph"/>
      </w:pPr>
    </w:p>
    <w:p w14:paraId="1AE19EF3" w14:textId="77777777" w:rsidR="00B56DF4" w:rsidRDefault="00992624">
      <w:pPr>
        <w:pStyle w:val="Heading2"/>
      </w:pPr>
      <w:bookmarkStart w:id="331" w:name="X82effdcf31da5fa4e3ed29d22681ea171df90ac"/>
      <w:bookmarkEnd w:id="330"/>
      <w:r>
        <w:t>Scientific Communication As a Transferrable Skill</w:t>
      </w:r>
    </w:p>
    <w:p w14:paraId="5C9B9296" w14:textId="77777777" w:rsidR="00B56DF4" w:rsidRDefault="00992624">
      <w:pPr>
        <w:pStyle w:val="FirstParagraph"/>
      </w:pPr>
      <w:r>
        <w:t xml:space="preserve">Anderman, E. M. (2011). </w:t>
      </w:r>
      <w:r>
        <w:rPr>
          <w:i/>
          <w:iCs/>
        </w:rPr>
        <w:t>The Teaching and Learning of Twenty-First Century Skills</w:t>
      </w:r>
      <w:r>
        <w:t xml:space="preserve">. 31. </w:t>
      </w:r>
      <w:hyperlink r:id="rId63">
        <w:r>
          <w:rPr>
            <w:rStyle w:val="Hyperlink"/>
          </w:rPr>
          <w:t>Link to source.</w:t>
        </w:r>
      </w:hyperlink>
    </w:p>
    <w:p w14:paraId="57537B2D" w14:textId="77777777" w:rsidR="00B56DF4" w:rsidRDefault="00992624">
      <w:pPr>
        <w:pStyle w:val="BodyText"/>
      </w:pPr>
      <w:r>
        <w:t xml:space="preserve">Fry, C. L. (Ed.). (2014). </w:t>
      </w:r>
      <w:r>
        <w:rPr>
          <w:i/>
          <w:iCs/>
        </w:rPr>
        <w:t>Achieving Systemic Change: A Sourcebook for Advancing and Funding Undergraduate STEM Education</w:t>
      </w:r>
      <w:r>
        <w:t xml:space="preserve"> (p. 36). Association of American Colleges and Universities.</w:t>
      </w:r>
    </w:p>
    <w:p w14:paraId="38A962C3" w14:textId="77777777" w:rsidR="00B56DF4" w:rsidRDefault="00992624">
      <w:pPr>
        <w:pStyle w:val="BodyText"/>
      </w:pPr>
      <w:r>
        <w:t>Ho</w:t>
      </w:r>
      <w:r>
        <w:t xml:space="preserve">lyoak, A. R. (1998). A Plan for Writing Throughout (Not Just Across) the Biology Curriculum. </w:t>
      </w:r>
      <w:r>
        <w:rPr>
          <w:i/>
          <w:iCs/>
        </w:rPr>
        <w:t>American Biology Teacher</w:t>
      </w:r>
      <w:r>
        <w:t xml:space="preserve">, </w:t>
      </w:r>
      <w:r>
        <w:rPr>
          <w:i/>
          <w:iCs/>
        </w:rPr>
        <w:t>60</w:t>
      </w:r>
      <w:r>
        <w:t>(3), 186–190.</w:t>
      </w:r>
    </w:p>
    <w:p w14:paraId="553E9E84" w14:textId="77777777" w:rsidR="00B56DF4" w:rsidRDefault="00992624">
      <w:pPr>
        <w:pStyle w:val="BodyText"/>
      </w:pPr>
      <w:r>
        <w:t xml:space="preserve">Olson, S., Riordan, D. G., &amp; Executive Office of the President. (2012). Engage to Excel: Producing One Million Additional College Graduates with Degrees in Science, Technology, Engineering, and Mathematics. Report to the President. </w:t>
      </w:r>
      <w:hyperlink r:id="rId64">
        <w:r>
          <w:rPr>
            <w:rStyle w:val="Hyperlink"/>
          </w:rPr>
          <w:t>Link to source.</w:t>
        </w:r>
      </w:hyperlink>
    </w:p>
    <w:p w14:paraId="5E541953" w14:textId="77777777" w:rsidR="00B56DF4" w:rsidRDefault="00992624">
      <w:pPr>
        <w:pStyle w:val="BodyText"/>
      </w:pPr>
      <w:r>
        <w:t>Quitadamo, I. J., &amp; Kurtz, M. J. (2007). Learning to improve: Using writing to increase critical thinking perfor</w:t>
      </w:r>
      <w:r>
        <w:t xml:space="preserve">mance in general education biology. </w:t>
      </w:r>
      <w:r>
        <w:rPr>
          <w:i/>
          <w:iCs/>
        </w:rPr>
        <w:t>CBE Life Sciences Education</w:t>
      </w:r>
      <w:r>
        <w:t xml:space="preserve">, </w:t>
      </w:r>
      <w:r>
        <w:rPr>
          <w:i/>
          <w:iCs/>
        </w:rPr>
        <w:t>6</w:t>
      </w:r>
      <w:r>
        <w:t xml:space="preserve">(2), 140–154. </w:t>
      </w:r>
      <w:hyperlink r:id="rId65">
        <w:r>
          <w:rPr>
            <w:rStyle w:val="Hyperlink"/>
          </w:rPr>
          <w:t>Link to source.</w:t>
        </w:r>
      </w:hyperlink>
    </w:p>
    <w:p w14:paraId="5B5C6A28" w14:textId="77777777" w:rsidR="00B56DF4" w:rsidRDefault="00992624">
      <w:pPr>
        <w:pStyle w:val="BodyText"/>
      </w:pPr>
      <w:r>
        <w:t>White, B., Frederiksen, J., &amp; Collins, A. (2009). The interplay of scientific inquiry and metacognitio</w:t>
      </w:r>
      <w:r>
        <w:t xml:space="preserve">n. In D. J. Hacker, J. Dunlosky, &amp; A. C. Graesser (Eds.), </w:t>
      </w:r>
      <w:r>
        <w:rPr>
          <w:i/>
          <w:iCs/>
        </w:rPr>
        <w:t>Handbook of metacognition in education</w:t>
      </w:r>
      <w:r>
        <w:t xml:space="preserve"> (pp. 175–205). Routledge.</w:t>
      </w:r>
    </w:p>
    <w:p w14:paraId="036154AE" w14:textId="77777777" w:rsidR="00B56DF4" w:rsidRDefault="00B56DF4">
      <w:pPr>
        <w:pStyle w:val="BodyText"/>
      </w:pPr>
    </w:p>
    <w:p w14:paraId="47FA4A03" w14:textId="77777777" w:rsidR="00B56DF4" w:rsidRDefault="00992624">
      <w:pPr>
        <w:pStyle w:val="Heading2"/>
      </w:pPr>
      <w:bookmarkStart w:id="332" w:name="best-practices-for-teaching-writing"/>
      <w:bookmarkEnd w:id="331"/>
      <w:r>
        <w:lastRenderedPageBreak/>
        <w:t>Best Practices For Teaching Writing</w:t>
      </w:r>
    </w:p>
    <w:p w14:paraId="67F634C5" w14:textId="77777777" w:rsidR="00B56DF4" w:rsidRDefault="00992624">
      <w:pPr>
        <w:pStyle w:val="BlockText"/>
      </w:pPr>
      <w:r>
        <w:t>How most students learn to write in the sciences is very different from what is recommended best</w:t>
      </w:r>
      <w:r>
        <w:t xml:space="preserve"> practices. The references in this section provide a starting point for engaging in more meaningful dialogue about writing instruction.</w:t>
      </w:r>
    </w:p>
    <w:p w14:paraId="6B53680B" w14:textId="77777777" w:rsidR="00B56DF4" w:rsidRDefault="00992624">
      <w:pPr>
        <w:pStyle w:val="FirstParagraph"/>
      </w:pPr>
      <w:r>
        <w:t>Adler-Kassner, L., Barnhouse, S., Eodice, M., Estrem, M., Irvin, L., Kelly-Riley, D., Mitchler, S., &amp; Palmquist, M. (201</w:t>
      </w:r>
      <w:r>
        <w:t xml:space="preserve">5). </w:t>
      </w:r>
      <w:r>
        <w:rPr>
          <w:i/>
          <w:iCs/>
        </w:rPr>
        <w:t>CCCC Principles and Standards for the Teaching of Writing</w:t>
      </w:r>
      <w:r>
        <w:t xml:space="preserve">. </w:t>
      </w:r>
      <w:hyperlink r:id="rId66">
        <w:r>
          <w:rPr>
            <w:rStyle w:val="Hyperlink"/>
          </w:rPr>
          <w:t>Link to source.</w:t>
        </w:r>
      </w:hyperlink>
    </w:p>
    <w:p w14:paraId="79CB5F36" w14:textId="77777777" w:rsidR="00B56DF4" w:rsidRDefault="00992624">
      <w:pPr>
        <w:pStyle w:val="BodyText"/>
      </w:pPr>
      <w:r>
        <w:t xml:space="preserve">Bahls, P. (2012). </w:t>
      </w:r>
      <w:r>
        <w:rPr>
          <w:i/>
          <w:iCs/>
        </w:rPr>
        <w:t>Student writing in the quantitative disciplines: A guide for college fac</w:t>
      </w:r>
      <w:r>
        <w:rPr>
          <w:i/>
          <w:iCs/>
        </w:rPr>
        <w:t>ulty</w:t>
      </w:r>
      <w:r>
        <w:t xml:space="preserve"> (1st ed). Jossey-Bass.</w:t>
      </w:r>
    </w:p>
    <w:p w14:paraId="0A108625" w14:textId="77777777" w:rsidR="00B56DF4" w:rsidRDefault="00992624">
      <w:pPr>
        <w:pStyle w:val="BodyText"/>
      </w:pPr>
      <w:r>
        <w:t xml:space="preserve">Bane, S. (2017). </w:t>
      </w:r>
      <w:r>
        <w:rPr>
          <w:i/>
          <w:iCs/>
        </w:rPr>
        <w:t>Best Practices for Teaching Writing in STEM: A Literature Survey and Case Study of San José State University’s 100W Courses in STEM Disciplines</w:t>
      </w:r>
      <w:r>
        <w:t xml:space="preserve"> [Faculty-in-Residence Report]. San José State University Writing Ce</w:t>
      </w:r>
      <w:r>
        <w:t xml:space="preserve">nter. </w:t>
      </w:r>
      <w:hyperlink r:id="rId67">
        <w:r>
          <w:rPr>
            <w:rStyle w:val="Hyperlink"/>
          </w:rPr>
          <w:t>Link to source.</w:t>
        </w:r>
      </w:hyperlink>
    </w:p>
    <w:p w14:paraId="36F6DFBB" w14:textId="77777777" w:rsidR="00B56DF4" w:rsidRDefault="00992624">
      <w:pPr>
        <w:pStyle w:val="BodyText"/>
      </w:pPr>
      <w:r>
        <w:t xml:space="preserve">Breidenbach, C. (2006). Practical Guidelines for Writers and Teachers. In </w:t>
      </w:r>
      <w:r>
        <w:rPr>
          <w:i/>
          <w:iCs/>
        </w:rPr>
        <w:t>Revision: History, Theory, and Practice</w:t>
      </w:r>
      <w:r>
        <w:t xml:space="preserve"> (pp. 197–219). </w:t>
      </w:r>
      <w:hyperlink r:id="rId68">
        <w:r>
          <w:rPr>
            <w:rStyle w:val="Hyperlink"/>
          </w:rPr>
          <w:t>Link to source.</w:t>
        </w:r>
      </w:hyperlink>
    </w:p>
    <w:p w14:paraId="37F1DBCE" w14:textId="77777777" w:rsidR="00B56DF4" w:rsidRDefault="00992624">
      <w:pPr>
        <w:pStyle w:val="BodyText"/>
      </w:pPr>
      <w:r>
        <w:t xml:space="preserve">Council of Writing Program Administrators, National Council of Teachers of English, &amp; National Writing Project. (2011). </w:t>
      </w:r>
      <w:r>
        <w:rPr>
          <w:i/>
          <w:iCs/>
        </w:rPr>
        <w:t>Framework for success in postsecondary writing.</w:t>
      </w:r>
      <w:r>
        <w:t xml:space="preserve"> </w:t>
      </w:r>
      <w:hyperlink r:id="rId69">
        <w:r>
          <w:rPr>
            <w:rStyle w:val="Hyperlink"/>
          </w:rPr>
          <w:t>Link to source.</w:t>
        </w:r>
      </w:hyperlink>
    </w:p>
    <w:p w14:paraId="548A43A1" w14:textId="77777777" w:rsidR="00B56DF4" w:rsidRDefault="00992624">
      <w:pPr>
        <w:pStyle w:val="BodyText"/>
      </w:pPr>
      <w:r>
        <w:t xml:space="preserve">Underwood, J. S., &amp; Tregidgo, A. P. (2006). Improving student writing through effective feedback: Best practices and recommendations. </w:t>
      </w:r>
      <w:r>
        <w:rPr>
          <w:i/>
          <w:iCs/>
        </w:rPr>
        <w:t>Journal of Teaching Writing</w:t>
      </w:r>
      <w:r>
        <w:t xml:space="preserve">, </w:t>
      </w:r>
      <w:r>
        <w:rPr>
          <w:i/>
          <w:iCs/>
        </w:rPr>
        <w:t>22</w:t>
      </w:r>
      <w:r>
        <w:t>, 73–97.</w:t>
      </w:r>
    </w:p>
    <w:p w14:paraId="57515081" w14:textId="77777777" w:rsidR="00B56DF4" w:rsidRDefault="00B56DF4">
      <w:pPr>
        <w:pStyle w:val="BodyText"/>
      </w:pPr>
    </w:p>
    <w:p w14:paraId="658A369C" w14:textId="77777777" w:rsidR="00B56DF4" w:rsidRDefault="00992624">
      <w:pPr>
        <w:pStyle w:val="Heading2"/>
      </w:pPr>
      <w:bookmarkStart w:id="333" w:name="instructor-professional-development"/>
      <w:bookmarkEnd w:id="332"/>
      <w:r>
        <w:t>Instructor Professional Development</w:t>
      </w:r>
    </w:p>
    <w:p w14:paraId="025DDF09" w14:textId="77777777" w:rsidR="00B56DF4" w:rsidRDefault="00992624">
      <w:pPr>
        <w:pStyle w:val="BlockText"/>
      </w:pPr>
      <w:r>
        <w:t>Few STEM faculty ar</w:t>
      </w:r>
      <w:r>
        <w:t>e professionally trained to teach writing. We have a great deal we can learn from the WAC/WID community ourselves, and there are important lessons to be passed along to GTAs.</w:t>
      </w:r>
    </w:p>
    <w:p w14:paraId="66420002" w14:textId="77777777" w:rsidR="00B56DF4" w:rsidRDefault="00992624">
      <w:pPr>
        <w:pStyle w:val="FirstParagraph"/>
      </w:pPr>
      <w:r>
        <w:t>Hall, E., &amp; Hughes, B. (2011). Preparing Faculty, Professionalizing Fellows: Keys</w:t>
      </w:r>
      <w:r>
        <w:t xml:space="preserve"> to Success with Undergraduate Writing Fellows in WAC. </w:t>
      </w:r>
      <w:r>
        <w:rPr>
          <w:i/>
          <w:iCs/>
        </w:rPr>
        <w:t>The WAC Journal</w:t>
      </w:r>
      <w:r>
        <w:t xml:space="preserve">, </w:t>
      </w:r>
      <w:r>
        <w:rPr>
          <w:i/>
          <w:iCs/>
        </w:rPr>
        <w:t>22</w:t>
      </w:r>
      <w:r>
        <w:t xml:space="preserve">(1), 21–40. </w:t>
      </w:r>
      <w:hyperlink r:id="rId70">
        <w:r>
          <w:rPr>
            <w:rStyle w:val="Hyperlink"/>
          </w:rPr>
          <w:t>Link to source.</w:t>
        </w:r>
      </w:hyperlink>
    </w:p>
    <w:p w14:paraId="0D073F39" w14:textId="77777777" w:rsidR="00B56DF4" w:rsidRDefault="00992624">
      <w:pPr>
        <w:pStyle w:val="BodyText"/>
      </w:pPr>
      <w:r>
        <w:t>Jackson, N. C., &amp; Olinger, A. R. (2021). Chapter 13. Preparing Graduate Students and Contin</w:t>
      </w:r>
      <w:r>
        <w:t xml:space="preserve">gent Faculty for Online Writing Instruction: A Responsive and Strategic Approach to Designing Professional Development Opportunities. In J. Borgman &amp; C. McArdle (Eds.), </w:t>
      </w:r>
      <w:r>
        <w:rPr>
          <w:i/>
          <w:iCs/>
        </w:rPr>
        <w:t>PARS in Practice: More Resources and Strategies for Online Writing Instructors</w:t>
      </w:r>
      <w:r>
        <w:t xml:space="preserve"> (pp. 225</w:t>
      </w:r>
      <w:r>
        <w:t xml:space="preserve">–242). The WAC Clearinghouse; University Press of Colorado. </w:t>
      </w:r>
      <w:hyperlink r:id="rId71">
        <w:r>
          <w:rPr>
            <w:rStyle w:val="Hyperlink"/>
          </w:rPr>
          <w:t>Link to source.</w:t>
        </w:r>
      </w:hyperlink>
    </w:p>
    <w:p w14:paraId="6A1126CD" w14:textId="77777777" w:rsidR="00B56DF4" w:rsidRDefault="00992624">
      <w:pPr>
        <w:pStyle w:val="BodyText"/>
      </w:pPr>
      <w:r>
        <w:t>Reynolds, J. A., Thaiss, C., Katkin, W., &amp; Thompson, R. J. J. (2012). Writing-to-learn in undergraduate science edu</w:t>
      </w:r>
      <w:r>
        <w:t xml:space="preserve">cation: A community-based, conceptually driven approach. </w:t>
      </w:r>
      <w:r>
        <w:rPr>
          <w:i/>
          <w:iCs/>
        </w:rPr>
        <w:t>CBE Life Sciences Education</w:t>
      </w:r>
      <w:r>
        <w:t xml:space="preserve">, </w:t>
      </w:r>
      <w:r>
        <w:rPr>
          <w:i/>
          <w:iCs/>
        </w:rPr>
        <w:t>11</w:t>
      </w:r>
      <w:r>
        <w:t xml:space="preserve">(1), 17–25. </w:t>
      </w:r>
      <w:hyperlink r:id="rId72">
        <w:r>
          <w:rPr>
            <w:rStyle w:val="Hyperlink"/>
          </w:rPr>
          <w:t>Link to source.</w:t>
        </w:r>
      </w:hyperlink>
    </w:p>
    <w:p w14:paraId="2F0A700C" w14:textId="77777777" w:rsidR="00B56DF4" w:rsidRDefault="00992624">
      <w:pPr>
        <w:pStyle w:val="BodyText"/>
      </w:pPr>
      <w:r>
        <w:t>Reynolds, T. (2001). Training Basic Writing Teachers: Institutional Considerations</w:t>
      </w:r>
      <w:r>
        <w:t xml:space="preserve">. </w:t>
      </w:r>
      <w:r>
        <w:rPr>
          <w:i/>
          <w:iCs/>
        </w:rPr>
        <w:t>Journal of Basic Writing</w:t>
      </w:r>
      <w:r>
        <w:t xml:space="preserve">, </w:t>
      </w:r>
      <w:r>
        <w:rPr>
          <w:i/>
          <w:iCs/>
        </w:rPr>
        <w:t>20</w:t>
      </w:r>
      <w:r>
        <w:t xml:space="preserve">(2), 38–52. </w:t>
      </w:r>
      <w:hyperlink r:id="rId73">
        <w:r>
          <w:rPr>
            <w:rStyle w:val="Hyperlink"/>
          </w:rPr>
          <w:t>Link to source.</w:t>
        </w:r>
      </w:hyperlink>
    </w:p>
    <w:p w14:paraId="3E795394" w14:textId="77777777" w:rsidR="00B56DF4" w:rsidRDefault="00992624">
      <w:pPr>
        <w:pStyle w:val="BodyText"/>
      </w:pPr>
      <w:r>
        <w:lastRenderedPageBreak/>
        <w:t>Schussler, E. E., Read, Q., Marbach-Ad, G., Miller, K., &amp; Ferzli, M. (2015). Preparing Biology Graduate Teaching Assistants for Their R</w:t>
      </w:r>
      <w:r>
        <w:t xml:space="preserve">oles as Instructors: An Assessment of Institutional Approaches. </w:t>
      </w:r>
      <w:r>
        <w:rPr>
          <w:i/>
          <w:iCs/>
        </w:rPr>
        <w:t>CBE Life Sciences Education</w:t>
      </w:r>
      <w:r>
        <w:t xml:space="preserve">, </w:t>
      </w:r>
      <w:r>
        <w:rPr>
          <w:i/>
          <w:iCs/>
        </w:rPr>
        <w:t>14</w:t>
      </w:r>
      <w:r>
        <w:t xml:space="preserve">(3). </w:t>
      </w:r>
      <w:hyperlink r:id="rId74">
        <w:r>
          <w:rPr>
            <w:rStyle w:val="Hyperlink"/>
          </w:rPr>
          <w:t>Link to source.</w:t>
        </w:r>
      </w:hyperlink>
    </w:p>
    <w:p w14:paraId="4F8818BA" w14:textId="77777777" w:rsidR="00B56DF4" w:rsidRDefault="00992624">
      <w:pPr>
        <w:pStyle w:val="BodyText"/>
      </w:pPr>
      <w:r>
        <w:t>Szymanski, E. A. (2014). Instructor feedback in upper-division biology courses: Mo</w:t>
      </w:r>
      <w:r>
        <w:t xml:space="preserve">ving from spelling and syntax to scientific discourse. </w:t>
      </w:r>
      <w:hyperlink r:id="rId75">
        <w:r>
          <w:rPr>
            <w:rStyle w:val="Hyperlink"/>
          </w:rPr>
          <w:t>Link to source.</w:t>
        </w:r>
      </w:hyperlink>
    </w:p>
    <w:p w14:paraId="332967BF" w14:textId="77777777" w:rsidR="00B56DF4" w:rsidRDefault="00992624">
      <w:pPr>
        <w:pStyle w:val="BodyText"/>
      </w:pPr>
      <w:r>
        <w:t>Tanner, K., &amp; Allen, D. (2006). Approaches to biology teaching and learning: On integrating pedagogical traini</w:t>
      </w:r>
      <w:r>
        <w:t xml:space="preserve">ng into the graduate experiences of future science faculty. </w:t>
      </w:r>
      <w:r>
        <w:rPr>
          <w:i/>
          <w:iCs/>
        </w:rPr>
        <w:t>CBE Life Sciences Education</w:t>
      </w:r>
      <w:r>
        <w:t xml:space="preserve">, </w:t>
      </w:r>
      <w:r>
        <w:rPr>
          <w:i/>
          <w:iCs/>
        </w:rPr>
        <w:t>5</w:t>
      </w:r>
      <w:r>
        <w:t xml:space="preserve">(1), 1–6. </w:t>
      </w:r>
      <w:hyperlink r:id="rId76">
        <w:r>
          <w:rPr>
            <w:rStyle w:val="Hyperlink"/>
          </w:rPr>
          <w:t>Link to source.</w:t>
        </w:r>
      </w:hyperlink>
    </w:p>
    <w:p w14:paraId="567DCB80" w14:textId="77777777" w:rsidR="00B56DF4" w:rsidRDefault="00992624">
      <w:pPr>
        <w:pStyle w:val="BodyText"/>
      </w:pPr>
      <w:r>
        <w:t>Tucker, K. (2018). The Cuttlefish Problem: Readability and “Science-ese” in Scient</w:t>
      </w:r>
      <w:r>
        <w:t xml:space="preserve">ific Writing. </w:t>
      </w:r>
      <w:r>
        <w:rPr>
          <w:i/>
          <w:iCs/>
        </w:rPr>
        <w:t>Science Editor</w:t>
      </w:r>
      <w:r>
        <w:t xml:space="preserve">, </w:t>
      </w:r>
      <w:r>
        <w:rPr>
          <w:i/>
          <w:iCs/>
        </w:rPr>
        <w:t>41</w:t>
      </w:r>
      <w:r>
        <w:t>(1), 12–13.</w:t>
      </w:r>
    </w:p>
    <w:p w14:paraId="32F4C16C" w14:textId="77777777" w:rsidR="00B56DF4" w:rsidRDefault="00B56DF4">
      <w:pPr>
        <w:pStyle w:val="BodyText"/>
      </w:pPr>
    </w:p>
    <w:p w14:paraId="72AD107E" w14:textId="77777777" w:rsidR="00B56DF4" w:rsidRDefault="00992624">
      <w:pPr>
        <w:pStyle w:val="Heading2"/>
      </w:pPr>
      <w:bookmarkStart w:id="334" w:name="writing-as-a-research-question"/>
      <w:bookmarkEnd w:id="333"/>
      <w:r>
        <w:t>Writing As a Research Question</w:t>
      </w:r>
    </w:p>
    <w:p w14:paraId="745E9DD1" w14:textId="77777777" w:rsidR="00B56DF4" w:rsidRDefault="00992624">
      <w:pPr>
        <w:pStyle w:val="BlockText"/>
      </w:pPr>
      <w:r>
        <w:t>Since the mid-1990s, there has been tremendous growth in discipline-based education research and scholarship of teaching and learning. How students develop disciplinary writing ski</w:t>
      </w:r>
      <w:r>
        <w:t>lls is one of many potentially fertile areas for investigation.</w:t>
      </w:r>
    </w:p>
    <w:p w14:paraId="6CD9586E" w14:textId="77777777" w:rsidR="00B56DF4" w:rsidRDefault="00992624">
      <w:pPr>
        <w:pStyle w:val="FirstParagraph"/>
      </w:pPr>
      <w:r>
        <w:t xml:space="preserve">Anson, C. M. (2000). Talking about writing: A classroom-based study of students’ reflections on their drafts. In J. B. Smith &amp; K. B. Yancey (Eds.), </w:t>
      </w:r>
      <w:r>
        <w:rPr>
          <w:i/>
          <w:iCs/>
        </w:rPr>
        <w:t>Self-assessment and development in writing: A collaborative inquiry</w:t>
      </w:r>
      <w:r>
        <w:t xml:space="preserve"> (pp. 59–74). Hampton Press.</w:t>
      </w:r>
    </w:p>
    <w:p w14:paraId="69225763" w14:textId="77777777" w:rsidR="00B56DF4" w:rsidRDefault="00992624">
      <w:pPr>
        <w:pStyle w:val="BodyText"/>
      </w:pPr>
      <w:r>
        <w:t xml:space="preserve">Bazerman, C., &amp; Herrington, A. (2006). Circles of Interest: The Growth of Research Communities in WAC and WID/WIP. In S. H. McLeod &amp; M. Soven (Eds.), </w:t>
      </w:r>
      <w:r>
        <w:rPr>
          <w:i/>
          <w:iCs/>
        </w:rPr>
        <w:t xml:space="preserve">Composing </w:t>
      </w:r>
      <w:r>
        <w:rPr>
          <w:i/>
          <w:iCs/>
        </w:rPr>
        <w:t>a community: A history of writing across the curriculum</w:t>
      </w:r>
      <w:r>
        <w:t xml:space="preserve"> (pp. 49–66). Parlor Press.</w:t>
      </w:r>
    </w:p>
    <w:p w14:paraId="657F72AA" w14:textId="77777777" w:rsidR="00B56DF4" w:rsidRDefault="00992624">
      <w:pPr>
        <w:pStyle w:val="BodyText"/>
      </w:pPr>
      <w:r>
        <w:t xml:space="preserve">Carpenter, J. H. C. H. (2001). It’s about the Science: Students Writing and Thinking about Data in a Scientific Writing Course. </w:t>
      </w:r>
      <w:r>
        <w:rPr>
          <w:i/>
          <w:iCs/>
        </w:rPr>
        <w:t>Language &amp; Learning Across the Disciplines</w:t>
      </w:r>
      <w:r>
        <w:t>, 5, 2.</w:t>
      </w:r>
    </w:p>
    <w:p w14:paraId="655ECDB4" w14:textId="77777777" w:rsidR="00B56DF4" w:rsidRDefault="00992624">
      <w:pPr>
        <w:pStyle w:val="BodyText"/>
      </w:pPr>
      <w:r>
        <w:t>Coil, D., Wenderoth, M. P., Cunningham, M., &amp; Dirks, C. (2010). Teaching the p</w:t>
      </w:r>
      <w:r>
        <w:t xml:space="preserve">rocess of science: Faculty perceptions and an effective methodology. </w:t>
      </w:r>
      <w:r>
        <w:rPr>
          <w:i/>
          <w:iCs/>
        </w:rPr>
        <w:t>CBE Life Sciences Education</w:t>
      </w:r>
      <w:r>
        <w:t xml:space="preserve">, </w:t>
      </w:r>
      <w:r>
        <w:rPr>
          <w:i/>
          <w:iCs/>
        </w:rPr>
        <w:t>9</w:t>
      </w:r>
      <w:r>
        <w:t xml:space="preserve">(4), 524–535. </w:t>
      </w:r>
      <w:hyperlink r:id="rId77">
        <w:r>
          <w:rPr>
            <w:rStyle w:val="Hyperlink"/>
          </w:rPr>
          <w:t>Link to source.</w:t>
        </w:r>
      </w:hyperlink>
    </w:p>
    <w:p w14:paraId="01066C74" w14:textId="77777777" w:rsidR="00B56DF4" w:rsidRDefault="00992624">
      <w:pPr>
        <w:pStyle w:val="BodyText"/>
      </w:pPr>
      <w:r>
        <w:t>Hubbard, K. E., &amp; Dunbar, S. D. (2017). Perceptions of scientific res</w:t>
      </w:r>
      <w:r>
        <w:t xml:space="preserve">earch literature and strategies for reading papers depend on academic career stage. </w:t>
      </w:r>
      <w:r>
        <w:rPr>
          <w:i/>
          <w:iCs/>
        </w:rPr>
        <w:t>PLOS ONE</w:t>
      </w:r>
      <w:r>
        <w:t xml:space="preserve">, </w:t>
      </w:r>
      <w:r>
        <w:rPr>
          <w:i/>
          <w:iCs/>
        </w:rPr>
        <w:t>12</w:t>
      </w:r>
      <w:r>
        <w:t xml:space="preserve">(12), e0189753. </w:t>
      </w:r>
      <w:hyperlink r:id="rId78">
        <w:r>
          <w:rPr>
            <w:rStyle w:val="Hyperlink"/>
          </w:rPr>
          <w:t>Link to source.</w:t>
        </w:r>
      </w:hyperlink>
    </w:p>
    <w:p w14:paraId="6E7B4D7E" w14:textId="77777777" w:rsidR="00B56DF4" w:rsidRDefault="00992624">
      <w:pPr>
        <w:pStyle w:val="BodyText"/>
      </w:pPr>
      <w:r>
        <w:t>Lang, S. (2018). Evolution of Instructor Response? Analysis of F</w:t>
      </w:r>
      <w:r>
        <w:t xml:space="preserve">ive Years of Feedback to Students. </w:t>
      </w:r>
      <w:r>
        <w:rPr>
          <w:i/>
          <w:iCs/>
        </w:rPr>
        <w:t>The Journal of Writing Analytics</w:t>
      </w:r>
      <w:r>
        <w:t xml:space="preserve">, </w:t>
      </w:r>
      <w:r>
        <w:rPr>
          <w:i/>
          <w:iCs/>
        </w:rPr>
        <w:t>2</w:t>
      </w:r>
      <w:r>
        <w:t xml:space="preserve">(1), 1–33. </w:t>
      </w:r>
      <w:hyperlink r:id="rId79">
        <w:r>
          <w:rPr>
            <w:rStyle w:val="Hyperlink"/>
          </w:rPr>
          <w:t>Link to source.</w:t>
        </w:r>
      </w:hyperlink>
    </w:p>
    <w:p w14:paraId="0B58D330" w14:textId="77777777" w:rsidR="00B56DF4" w:rsidRDefault="00992624">
      <w:pPr>
        <w:pStyle w:val="BodyText"/>
      </w:pPr>
      <w:r>
        <w:t>Libarkin, J., &amp; Ording, G. (2012). The utility of writing assignments in undergraduate bioscience</w:t>
      </w:r>
      <w:r>
        <w:t xml:space="preserve">. </w:t>
      </w:r>
      <w:r>
        <w:rPr>
          <w:i/>
          <w:iCs/>
        </w:rPr>
        <w:t>CBE Life Sciences Education</w:t>
      </w:r>
      <w:r>
        <w:t xml:space="preserve">, </w:t>
      </w:r>
      <w:r>
        <w:rPr>
          <w:i/>
          <w:iCs/>
        </w:rPr>
        <w:t>11</w:t>
      </w:r>
      <w:r>
        <w:t xml:space="preserve">(1), 39–46. </w:t>
      </w:r>
      <w:hyperlink r:id="rId80">
        <w:r>
          <w:rPr>
            <w:rStyle w:val="Hyperlink"/>
          </w:rPr>
          <w:t>Link to source.</w:t>
        </w:r>
      </w:hyperlink>
    </w:p>
    <w:p w14:paraId="69AA938E" w14:textId="77777777" w:rsidR="00B56DF4" w:rsidRDefault="00992624">
      <w:pPr>
        <w:pStyle w:val="BodyText"/>
      </w:pPr>
      <w:r>
        <w:t xml:space="preserve">McCannon, B. C. (2018). Readability and Research Impact. </w:t>
      </w:r>
      <w:r>
        <w:rPr>
          <w:i/>
          <w:iCs/>
        </w:rPr>
        <w:t>SSRN Electronic Journal</w:t>
      </w:r>
      <w:r>
        <w:t xml:space="preserve">. </w:t>
      </w:r>
      <w:hyperlink r:id="rId81">
        <w:r>
          <w:rPr>
            <w:rStyle w:val="Hyperlink"/>
          </w:rPr>
          <w:t>Link to source.</w:t>
        </w:r>
      </w:hyperlink>
    </w:p>
    <w:p w14:paraId="4FEB947D" w14:textId="77777777" w:rsidR="00B56DF4" w:rsidRDefault="00992624">
      <w:pPr>
        <w:pStyle w:val="BodyText"/>
      </w:pPr>
      <w:r>
        <w:lastRenderedPageBreak/>
        <w:t xml:space="preserve">Plavén-Sigray, P., Matheson, G. J., Schiffler, B. C., &amp; Thompson, W. H. (2017). The readability of scientific texts is decreasing over time. </w:t>
      </w:r>
      <w:r>
        <w:rPr>
          <w:i/>
          <w:iCs/>
        </w:rPr>
        <w:t>ELife</w:t>
      </w:r>
      <w:r>
        <w:t xml:space="preserve">, </w:t>
      </w:r>
      <w:r>
        <w:rPr>
          <w:i/>
          <w:iCs/>
        </w:rPr>
        <w:t>6</w:t>
      </w:r>
      <w:r>
        <w:t xml:space="preserve">, e27725. PubMed. </w:t>
      </w:r>
      <w:hyperlink r:id="rId82">
        <w:r>
          <w:rPr>
            <w:rStyle w:val="Hyperlink"/>
          </w:rPr>
          <w:t>Link to source.</w:t>
        </w:r>
      </w:hyperlink>
    </w:p>
    <w:p w14:paraId="1BAC5A73" w14:textId="77777777" w:rsidR="00B56DF4" w:rsidRDefault="00992624">
      <w:pPr>
        <w:pStyle w:val="BodyText"/>
      </w:pPr>
      <w:r>
        <w:t>R</w:t>
      </w:r>
      <w:r>
        <w:t xml:space="preserve">uegg, R. (2015). Differences in the Uptake of Peer and Teacher Feedback. </w:t>
      </w:r>
      <w:r>
        <w:rPr>
          <w:i/>
          <w:iCs/>
        </w:rPr>
        <w:t>RELC Journal: A Journal of Language Teaching and Research</w:t>
      </w:r>
      <w:r>
        <w:t xml:space="preserve">, </w:t>
      </w:r>
      <w:r>
        <w:rPr>
          <w:i/>
          <w:iCs/>
        </w:rPr>
        <w:t>46</w:t>
      </w:r>
      <w:r>
        <w:t>(2), 131–145.</w:t>
      </w:r>
    </w:p>
    <w:p w14:paraId="3E16BBDA" w14:textId="77777777" w:rsidR="00B56DF4" w:rsidRDefault="00992624">
      <w:pPr>
        <w:pStyle w:val="Heading1"/>
      </w:pPr>
      <w:bookmarkStart w:id="335" w:name="part-appendices"/>
      <w:bookmarkEnd w:id="328"/>
      <w:bookmarkEnd w:id="334"/>
      <w:r>
        <w:t>(PART) Appendices</w:t>
      </w:r>
    </w:p>
    <w:p w14:paraId="09317E61" w14:textId="77777777" w:rsidR="00B56DF4" w:rsidRDefault="00992624">
      <w:pPr>
        <w:pStyle w:val="Heading1"/>
      </w:pPr>
      <w:bookmarkStart w:id="336" w:name="overview"/>
      <w:bookmarkEnd w:id="335"/>
      <w:r>
        <w:t>Overview</w:t>
      </w:r>
    </w:p>
    <w:p w14:paraId="4AC9FD18" w14:textId="77777777" w:rsidR="00B56DF4" w:rsidRDefault="00992624">
      <w:pPr>
        <w:pStyle w:val="FirstParagraph"/>
      </w:pPr>
      <w:r>
        <w:t xml:space="preserve">Appendices A-C contain three sets of training materials that instructors can use </w:t>
      </w:r>
      <w:r>
        <w:t>to teach students how to write a standard lab report. Each Appendix includes:</w:t>
      </w:r>
    </w:p>
    <w:p w14:paraId="41FF61DA" w14:textId="77777777" w:rsidR="00B56DF4" w:rsidRDefault="00992624" w:rsidP="00992624">
      <w:pPr>
        <w:pStyle w:val="Compact"/>
        <w:numPr>
          <w:ilvl w:val="0"/>
          <w:numId w:val="190"/>
        </w:numPr>
      </w:pPr>
      <w:r>
        <w:t>General background from our local laboratory manual on one sample topic (ecology, physiology, or cell biology);</w:t>
      </w:r>
    </w:p>
    <w:p w14:paraId="7D59C3C1" w14:textId="77777777" w:rsidR="00B56DF4" w:rsidRDefault="00992624" w:rsidP="00992624">
      <w:pPr>
        <w:pStyle w:val="Compact"/>
        <w:numPr>
          <w:ilvl w:val="0"/>
          <w:numId w:val="190"/>
        </w:numPr>
      </w:pPr>
      <w:r>
        <w:t>Examples of informal questions and observations students might mak</w:t>
      </w:r>
      <w:r>
        <w:t>e that could lead to testable hypotheses;</w:t>
      </w:r>
    </w:p>
    <w:p w14:paraId="77B7C1F7" w14:textId="77777777" w:rsidR="00B56DF4" w:rsidRDefault="00992624" w:rsidP="00992624">
      <w:pPr>
        <w:pStyle w:val="Compact"/>
        <w:numPr>
          <w:ilvl w:val="0"/>
          <w:numId w:val="190"/>
        </w:numPr>
      </w:pPr>
      <w:r>
        <w:t>Links to open-access articles related to the topic;</w:t>
      </w:r>
    </w:p>
    <w:p w14:paraId="5F990E80" w14:textId="77777777" w:rsidR="00B56DF4" w:rsidRDefault="00992624" w:rsidP="00992624">
      <w:pPr>
        <w:pStyle w:val="Compact"/>
        <w:numPr>
          <w:ilvl w:val="0"/>
          <w:numId w:val="190"/>
        </w:numPr>
      </w:pPr>
      <w:r>
        <w:t>An example of a specific, testable hypothesis originating from the informal questions;</w:t>
      </w:r>
    </w:p>
    <w:p w14:paraId="0DCE2263" w14:textId="77777777" w:rsidR="00B56DF4" w:rsidRDefault="00992624" w:rsidP="00992624">
      <w:pPr>
        <w:pStyle w:val="Compact"/>
        <w:numPr>
          <w:ilvl w:val="0"/>
          <w:numId w:val="190"/>
        </w:numPr>
      </w:pPr>
      <w:r>
        <w:t>An outline of methods used to test one hypothesis; and</w:t>
      </w:r>
    </w:p>
    <w:p w14:paraId="3809FA4B" w14:textId="77777777" w:rsidR="00B56DF4" w:rsidRDefault="00992624" w:rsidP="00992624">
      <w:pPr>
        <w:pStyle w:val="Compact"/>
        <w:numPr>
          <w:ilvl w:val="0"/>
          <w:numId w:val="190"/>
        </w:numPr>
      </w:pPr>
      <w:r>
        <w:t>Sample data that stu</w:t>
      </w:r>
      <w:r>
        <w:t>dents can summarize, graph, test statistically, and interpret.</w:t>
      </w:r>
    </w:p>
    <w:p w14:paraId="71D3F047" w14:textId="77777777" w:rsidR="00B56DF4" w:rsidRDefault="00992624">
      <w:pPr>
        <w:pStyle w:val="FirstParagraph"/>
      </w:pPr>
      <w:r>
        <w:t>Each Appendix has 1-2 examples of higher quality reports and 1-2 lower quality student reports from SWP’s reports archive. To keep students from just copying these sample reports, we selected e</w:t>
      </w:r>
      <w:r>
        <w:t>xamples that describe results for a different experimental question than the training dataset.</w:t>
      </w:r>
    </w:p>
    <w:p w14:paraId="6AB5B63F" w14:textId="77777777" w:rsidR="00B56DF4" w:rsidRDefault="00992624">
      <w:pPr>
        <w:pStyle w:val="Heading2"/>
      </w:pPr>
      <w:bookmarkStart w:id="337" w:name="using-the-model-data-and-reports"/>
      <w:r>
        <w:t>Using the Model Data and Reports</w:t>
      </w:r>
    </w:p>
    <w:p w14:paraId="581D82CD" w14:textId="77777777" w:rsidR="00B56DF4" w:rsidRDefault="00992624">
      <w:pPr>
        <w:pStyle w:val="FirstParagraph"/>
      </w:pPr>
      <w:r>
        <w:t>Instructors whose students do not have the resources available to conduct their own experiments and generate their own original data could write a complete report using our background information, experimental design, methods, and sample data. Please conta</w:t>
      </w:r>
      <w:r>
        <w:t>ct the lead author if additional information is needed.</w:t>
      </w:r>
    </w:p>
    <w:p w14:paraId="7F2FCC3C" w14:textId="77777777" w:rsidR="00B56DF4" w:rsidRDefault="00992624">
      <w:pPr>
        <w:pStyle w:val="BodyText"/>
      </w:pPr>
      <w:r>
        <w:t>Alternatively, instructors may want their students to write their first reports using one of these standardized datasets, so the students can focus on writing and not data collection and analysis.</w:t>
      </w:r>
    </w:p>
    <w:p w14:paraId="67BB0ADD" w14:textId="77777777" w:rsidR="00B56DF4" w:rsidRDefault="00992624">
      <w:pPr>
        <w:pStyle w:val="BodyText"/>
      </w:pPr>
      <w:r>
        <w:t>Ins</w:t>
      </w:r>
      <w:r>
        <w:t>tructors can use the sample reports in each Appendix as illustrations of specific poor vs. good writing practice. Alternately, they can be assigned to students to peer review.</w:t>
      </w:r>
    </w:p>
    <w:p w14:paraId="0D9C9DE0" w14:textId="77777777" w:rsidR="00B56DF4" w:rsidRDefault="00992624">
      <w:pPr>
        <w:pStyle w:val="BodyText"/>
      </w:pPr>
      <w:r>
        <w:t xml:space="preserve">Comments on key features or gaps that we see are in the </w:t>
      </w:r>
      <w:r>
        <w:rPr>
          <w:b/>
          <w:bCs/>
        </w:rPr>
        <w:t>Notes For Instructors</w:t>
      </w:r>
      <w:r>
        <w:t xml:space="preserve"> at</w:t>
      </w:r>
      <w:r>
        <w:t xml:space="preserve"> the end of each sample report.</w:t>
      </w:r>
    </w:p>
    <w:p w14:paraId="4C6148D5" w14:textId="77777777" w:rsidR="00B56DF4" w:rsidRDefault="00992624">
      <w:pPr>
        <w:pStyle w:val="Heading1"/>
      </w:pPr>
      <w:bookmarkStart w:id="338" w:name="appendix-a-ecology-topic"/>
      <w:bookmarkEnd w:id="336"/>
      <w:bookmarkEnd w:id="337"/>
      <w:r>
        <w:lastRenderedPageBreak/>
        <w:t>Appendix A: Ecology Topic</w:t>
      </w:r>
    </w:p>
    <w:p w14:paraId="4B33DE88" w14:textId="77777777" w:rsidR="00B56DF4" w:rsidRDefault="00992624">
      <w:pPr>
        <w:pStyle w:val="Heading2"/>
      </w:pPr>
      <w:bookmarkStart w:id="339" w:name="background-on-this-topic"/>
      <w:r>
        <w:t>Background on This Topic</w:t>
      </w:r>
    </w:p>
    <w:p w14:paraId="1FECE85E" w14:textId="77777777" w:rsidR="00B56DF4" w:rsidRDefault="00992624">
      <w:pPr>
        <w:pStyle w:val="FirstParagraph"/>
      </w:pPr>
      <w:r>
        <w:t xml:space="preserve">In any ecological community, resident plants and animals must interact with and adapt to each other; these </w:t>
      </w:r>
      <w:r>
        <w:rPr>
          <w:b/>
          <w:bCs/>
        </w:rPr>
        <w:t>biotic environmental factors</w:t>
      </w:r>
      <w:r>
        <w:t xml:space="preserve"> originate from other organisms. Organ</w:t>
      </w:r>
      <w:r>
        <w:t xml:space="preserve">isms also must adapt to abiotic factors coming from non-living sources such as wind, temperature, etc. These two sets of factors affect everything from energy capture to fitness and reproduction. Among animals, intra- and interspecific interactions (which </w:t>
      </w:r>
      <w:r>
        <w:t>are a subset of the biotic factors) often require some sort of movement. Plants interact with their neighbors in the community too, but unlike animals must do so where they have rooted. Plant interactions are less obvious than animal behaviors, but they sh</w:t>
      </w:r>
      <w:r>
        <w:t>ape the entire community, and in large part determine the number and types of organisms that are present.</w:t>
      </w:r>
    </w:p>
    <w:p w14:paraId="5E9B1345" w14:textId="77777777" w:rsidR="00B56DF4" w:rsidRDefault="00992624">
      <w:pPr>
        <w:pStyle w:val="BodyText"/>
      </w:pPr>
      <w:r>
        <w:t>Many intra- and inter-specific plant interactions revolve around obtaining essential resources like sunlight, nitrogen, or water. These essential reso</w:t>
      </w:r>
      <w:r>
        <w:t>urces are not unlimited. For example, it may seem as if there is an endless supply of sunlight, yet there is a fixed amount of photosynthetically active solar radiation that reaches any given point on the ground. Similarly, there are finite amounts of wate</w:t>
      </w:r>
      <w:r>
        <w:t>r and bioavailable nutrients in soil. This means there is a limit to the amount of usable resources.</w:t>
      </w:r>
    </w:p>
    <w:p w14:paraId="7E3F35F3" w14:textId="77777777" w:rsidR="00B56DF4" w:rsidRDefault="00992624">
      <w:pPr>
        <w:pStyle w:val="BodyText"/>
      </w:pPr>
      <w:r>
        <w:t xml:space="preserve">Rather than just spend resources randomly, most species have evolved to </w:t>
      </w:r>
      <w:r>
        <w:rPr>
          <w:b/>
          <w:bCs/>
        </w:rPr>
        <w:t>allocate their limited resources in a particular pattern</w:t>
      </w:r>
      <w:r>
        <w:t>. Why is this important?</w:t>
      </w:r>
    </w:p>
    <w:p w14:paraId="5A059D18" w14:textId="77777777" w:rsidR="00B56DF4" w:rsidRDefault="00992624">
      <w:pPr>
        <w:pStyle w:val="BodyText"/>
      </w:pPr>
      <w:r>
        <w:t>First, different species have evolved different allocation strategies. A species’ typical allocation pattern determines how and where it is most likely to grow. They may expend more resources on one stage of their life history, and less on others. Alternat</w:t>
      </w:r>
      <w:r>
        <w:t>ively, a species may expend more energy and mass to grow a particular structure, and reduce resources spent elsewhere. For example, an abandoned field has abundant sunlight but fairly dry soil. Pine seedlings are drought-tolerant and grow well in full sun.</w:t>
      </w:r>
      <w:r>
        <w:t xml:space="preserve"> So they establish quickly in an open field. After pine trees become established though, oak and other hardwood tree seedlings appear that grow up, shade out, and replace the pines. Most hardwood seedlings are shade tolerant but require moister soil than p</w:t>
      </w:r>
      <w:r>
        <w:t>ines, so they cannot easily colonize an open field. In contrast, pines cannot tolerate the shade produced by maturing hardwoods, and are not replaced as they die out.</w:t>
      </w:r>
    </w:p>
    <w:p w14:paraId="24687843" w14:textId="77777777" w:rsidR="00B56DF4" w:rsidRDefault="00992624">
      <w:pPr>
        <w:pStyle w:val="BodyText"/>
      </w:pPr>
      <w:r>
        <w:t>Second, the resource allocation patterns of a species are genetically determined, but not</w:t>
      </w:r>
      <w:r>
        <w:t xml:space="preserve"> completely fixed; there is some room for modification in response to variations in the environment an individual organism experiences. Individuals can modify their typical allocation pattern somewhat to allow them to adapt to different abiotic conditions,</w:t>
      </w:r>
      <w:r>
        <w:t xml:space="preserve"> to the presence of others in their own species, and to the presence of other species. We call this </w:t>
      </w:r>
      <w:r>
        <w:rPr>
          <w:b/>
          <w:bCs/>
        </w:rPr>
        <w:t>allocation plasticity.</w:t>
      </w:r>
    </w:p>
    <w:p w14:paraId="56DA744F" w14:textId="77777777" w:rsidR="00B56DF4" w:rsidRDefault="00992624">
      <w:pPr>
        <w:pStyle w:val="BodyText"/>
      </w:pPr>
      <w:r>
        <w:t>Third, allocation plasticity differs between species. Some species have very little, and do not tolerate any change from optimum cond</w:t>
      </w:r>
      <w:r>
        <w:t xml:space="preserve">itions. They often are called specialists. Other </w:t>
      </w:r>
      <w:r>
        <w:lastRenderedPageBreak/>
        <w:t>species have significant plasticity, so can adapt to a variety of conditions. They often are called generalists.</w:t>
      </w:r>
    </w:p>
    <w:p w14:paraId="15ACEFF7" w14:textId="77777777" w:rsidR="00B56DF4" w:rsidRDefault="00992624">
      <w:pPr>
        <w:pStyle w:val="BodyText"/>
      </w:pPr>
      <w:r>
        <w:t xml:space="preserve">The form that allocation plasticity takes can differ too. For example, some plants respond to </w:t>
      </w:r>
      <w:r>
        <w:t>drought by shifting resources to rapid downward growth of existing roots, while others reallocate their resources to forming a waxy protective cuticle on their leaves.</w:t>
      </w:r>
    </w:p>
    <w:p w14:paraId="267E9479" w14:textId="77777777" w:rsidR="00B56DF4" w:rsidRDefault="00992624">
      <w:pPr>
        <w:pStyle w:val="Heading2"/>
      </w:pPr>
      <w:bookmarkStart w:id="340" w:name="informal-starting-questions-observations"/>
      <w:bookmarkEnd w:id="339"/>
      <w:r>
        <w:t>Informal Starting Questions &amp; Observations</w:t>
      </w:r>
    </w:p>
    <w:p w14:paraId="6112B335" w14:textId="77777777" w:rsidR="00B56DF4" w:rsidRDefault="00992624" w:rsidP="00992624">
      <w:pPr>
        <w:pStyle w:val="Compact"/>
        <w:numPr>
          <w:ilvl w:val="0"/>
          <w:numId w:val="191"/>
        </w:numPr>
      </w:pPr>
      <w:r>
        <w:t>If a plant species gets more or less light, w</w:t>
      </w:r>
      <w:r>
        <w:t>ill that affect growth? If so, then how much does the light need to change to affect growth? (This is the question we use for the first part of our inquiry-based lab.)</w:t>
      </w:r>
    </w:p>
    <w:p w14:paraId="2571DC83" w14:textId="77777777" w:rsidR="00B56DF4" w:rsidRDefault="00992624" w:rsidP="00992624">
      <w:pPr>
        <w:pStyle w:val="Compact"/>
        <w:numPr>
          <w:ilvl w:val="0"/>
          <w:numId w:val="191"/>
        </w:numPr>
      </w:pPr>
      <w:r>
        <w:t>Some vegetables like tomatoes and peppers need lots of fertilizer to grow well, while ot</w:t>
      </w:r>
      <w:r>
        <w:t>hers like okra and peas grow better if they are not fertilized. Does fertilizing change how vegetable crops allocate resources? (This is the focus of the training dataset.)</w:t>
      </w:r>
    </w:p>
    <w:p w14:paraId="1C25426B" w14:textId="77777777" w:rsidR="00B56DF4" w:rsidRDefault="00992624" w:rsidP="00992624">
      <w:pPr>
        <w:pStyle w:val="Compact"/>
        <w:numPr>
          <w:ilvl w:val="0"/>
          <w:numId w:val="191"/>
        </w:numPr>
      </w:pPr>
      <w:r>
        <w:t>Some plants grow thicker and bushier when their branch tips are pinched off. Why? D</w:t>
      </w:r>
      <w:r>
        <w:t>oes it have anything to do with allocation plasticity? (The 3 example reports all look at the effects of herbivory on root-shoot allocation.)</w:t>
      </w:r>
    </w:p>
    <w:p w14:paraId="5C71B885" w14:textId="77777777" w:rsidR="00B56DF4" w:rsidRDefault="00992624">
      <w:pPr>
        <w:pStyle w:val="Heading2"/>
      </w:pPr>
      <w:bookmarkStart w:id="341" w:name="related-articles"/>
      <w:bookmarkEnd w:id="340"/>
      <w:r>
        <w:t>Related Articles</w:t>
      </w:r>
    </w:p>
    <w:p w14:paraId="11C0A242" w14:textId="77777777" w:rsidR="00B56DF4" w:rsidRDefault="00992624">
      <w:pPr>
        <w:pStyle w:val="FirstParagraph"/>
      </w:pPr>
      <w:r>
        <w:t>These articles on plant resource allocation should be available from open-access journals, PubMed</w:t>
      </w:r>
      <w:r>
        <w:t xml:space="preserve"> Central, or similar archives.</w:t>
      </w:r>
    </w:p>
    <w:p w14:paraId="261D6C95" w14:textId="77777777" w:rsidR="00B56DF4" w:rsidRDefault="00992624">
      <w:pPr>
        <w:pStyle w:val="BodyText"/>
      </w:pPr>
      <w:r>
        <w:t xml:space="preserve">Hegazy, A. K., Fahmy, G. M., Ali, M. I., &amp; Gomaa, N. H. (2005). Growth and phenology of eight common weed species. </w:t>
      </w:r>
      <w:r>
        <w:rPr>
          <w:i/>
          <w:iCs/>
        </w:rPr>
        <w:t>Journal of Arid Environments</w:t>
      </w:r>
      <w:r>
        <w:t>, 61(2), 171–183. https://doi.org/10.1016/j.jaridenv.2004.07.005</w:t>
      </w:r>
    </w:p>
    <w:p w14:paraId="51DB6938" w14:textId="77777777" w:rsidR="00B56DF4" w:rsidRDefault="00992624">
      <w:pPr>
        <w:pStyle w:val="BodyText"/>
      </w:pPr>
      <w:r>
        <w:t xml:space="preserve">Hutchings, M., &amp; </w:t>
      </w:r>
      <w:r>
        <w:t xml:space="preserve">John, E. (2004). The Effects of Environmental Heterogeneity on Root Growth and Root/Shoot Partitioning. </w:t>
      </w:r>
      <w:r>
        <w:rPr>
          <w:i/>
          <w:iCs/>
        </w:rPr>
        <w:t>Annals of Botany</w:t>
      </w:r>
      <w:r>
        <w:t>, 94(1), 1–8. http://www.jstor.org/stable/42759170.</w:t>
      </w:r>
    </w:p>
    <w:p w14:paraId="6960620F" w14:textId="77777777" w:rsidR="00B56DF4" w:rsidRDefault="00992624">
      <w:pPr>
        <w:pStyle w:val="BodyText"/>
      </w:pPr>
      <w:r>
        <w:t>Johnston, F. M., &amp; Pickering, C. M. (2004). Effect of altitude on resource allocatio</w:t>
      </w:r>
      <w:r>
        <w:t xml:space="preserve">n in the weed </w:t>
      </w:r>
      <w:r>
        <w:rPr>
          <w:i/>
          <w:iCs/>
        </w:rPr>
        <w:t>Achillea millefolium</w:t>
      </w:r>
      <w:r>
        <w:t xml:space="preserve"> (yarrow, Asteraceae) in the Australian Alps. </w:t>
      </w:r>
      <w:r>
        <w:rPr>
          <w:i/>
          <w:iCs/>
        </w:rPr>
        <w:t>Australian Journal of Botany</w:t>
      </w:r>
      <w:r>
        <w:t>, 52(5), 639. https://doi.org/10.1071/BT03005</w:t>
      </w:r>
    </w:p>
    <w:p w14:paraId="319EB5B0" w14:textId="77777777" w:rsidR="00B56DF4" w:rsidRDefault="00992624">
      <w:pPr>
        <w:pStyle w:val="BodyText"/>
      </w:pPr>
      <w:r>
        <w:t>Ludewig, F., &amp; Flügge, U.-I. (2013). Role of metabolite transporters in source-sink carbon allocation.</w:t>
      </w:r>
      <w:r>
        <w:t xml:space="preserve"> </w:t>
      </w:r>
      <w:r>
        <w:rPr>
          <w:i/>
          <w:iCs/>
        </w:rPr>
        <w:t>Frontiers in Plant Science</w:t>
      </w:r>
      <w:r>
        <w:t>, 4, 231. https://doi.org/10.3389/fpls.2013.00231</w:t>
      </w:r>
    </w:p>
    <w:p w14:paraId="30ACEB6B" w14:textId="77777777" w:rsidR="00B56DF4" w:rsidRDefault="00992624">
      <w:pPr>
        <w:pStyle w:val="BodyText"/>
      </w:pPr>
      <w:r>
        <w:t xml:space="preserve">Schultz, J. C., Appel, H. M., Ferrieri, A. P., &amp; Arnold, T. M. (2013). Flexible resource allocation during plant defense responses. </w:t>
      </w:r>
      <w:r>
        <w:rPr>
          <w:i/>
          <w:iCs/>
        </w:rPr>
        <w:t>Frontiers in Plant Science</w:t>
      </w:r>
      <w:r>
        <w:t>, 4, 324. https://doi</w:t>
      </w:r>
      <w:r>
        <w:t>.org/10.3389/fpls.2013.00324</w:t>
      </w:r>
    </w:p>
    <w:p w14:paraId="74D03079" w14:textId="77777777" w:rsidR="00B56DF4" w:rsidRDefault="00992624">
      <w:pPr>
        <w:pStyle w:val="BodyText"/>
      </w:pPr>
      <w:r>
        <w:t xml:space="preserve">Shabala, S. (2003). Regulation of potassium transport in leaves: From molecular to tissue level. </w:t>
      </w:r>
      <w:r>
        <w:rPr>
          <w:i/>
          <w:iCs/>
        </w:rPr>
        <w:t>Annals of Botany</w:t>
      </w:r>
      <w:r>
        <w:t>, 92(5), 627–634. https://doi.org/10.1093/aob/mcg191</w:t>
      </w:r>
    </w:p>
    <w:p w14:paraId="71E09288" w14:textId="77777777" w:rsidR="00B56DF4" w:rsidRDefault="00992624">
      <w:pPr>
        <w:pStyle w:val="BodyText"/>
      </w:pPr>
      <w:r>
        <w:t>Tolvanen, A., Alatalo, J., &amp; Henry, G. (2002). Resource alloc</w:t>
      </w:r>
      <w:r>
        <w:t xml:space="preserve">ation patterns in a forb and a sedge in two arctic environments—Short-term response to herbivory. </w:t>
      </w:r>
      <w:r>
        <w:rPr>
          <w:i/>
          <w:iCs/>
        </w:rPr>
        <w:t>Nordic Journal of Botany</w:t>
      </w:r>
      <w:r>
        <w:t>, 22, 741–747. https://doi.org/10.1111/j.1756-1051.2002.tb01937.x</w:t>
      </w:r>
    </w:p>
    <w:p w14:paraId="4F625FEB" w14:textId="77777777" w:rsidR="00B56DF4" w:rsidRDefault="00992624">
      <w:pPr>
        <w:pStyle w:val="BodyText"/>
      </w:pPr>
      <w:r>
        <w:lastRenderedPageBreak/>
        <w:t>Yang, Z., D. J. Midmore. 2005. Modeling plant resource allocation an</w:t>
      </w:r>
      <w:r>
        <w:t xml:space="preserve">d growth partitioning in response to environmental heterogeneity. </w:t>
      </w:r>
      <w:r>
        <w:rPr>
          <w:i/>
          <w:iCs/>
        </w:rPr>
        <w:t>Ecological Modeling</w:t>
      </w:r>
      <w:r>
        <w:t>, 181:59–77. https://www.jstor.org/stable/42759170</w:t>
      </w:r>
    </w:p>
    <w:p w14:paraId="0C06A599" w14:textId="77777777" w:rsidR="00B56DF4" w:rsidRDefault="00992624">
      <w:pPr>
        <w:pStyle w:val="Heading2"/>
      </w:pPr>
      <w:bookmarkStart w:id="342" w:name="testable-research-questions"/>
      <w:bookmarkEnd w:id="341"/>
      <w:r>
        <w:t>Testable Research Question(s)</w:t>
      </w:r>
    </w:p>
    <w:p w14:paraId="760B8F48" w14:textId="77777777" w:rsidR="00B56DF4" w:rsidRDefault="00992624">
      <w:pPr>
        <w:pStyle w:val="FirstParagraph"/>
      </w:pPr>
      <w:r>
        <w:rPr>
          <w:b/>
          <w:bCs/>
        </w:rPr>
        <w:t>Initial observations:</w:t>
      </w:r>
    </w:p>
    <w:p w14:paraId="3484BFE8" w14:textId="77777777" w:rsidR="00B56DF4" w:rsidRDefault="00992624" w:rsidP="00992624">
      <w:pPr>
        <w:pStyle w:val="Compact"/>
        <w:numPr>
          <w:ilvl w:val="0"/>
          <w:numId w:val="192"/>
        </w:numPr>
      </w:pPr>
      <w:r>
        <w:t>Plants will allocate the nutrient resources they get from fertilizer</w:t>
      </w:r>
      <w:r>
        <w:t xml:space="preserve"> into growth above ground (shoots) or below ground (roots).</w:t>
      </w:r>
    </w:p>
    <w:p w14:paraId="63C2FFC5" w14:textId="77777777" w:rsidR="00B56DF4" w:rsidRDefault="00992624" w:rsidP="00992624">
      <w:pPr>
        <w:pStyle w:val="Compact"/>
        <w:numPr>
          <w:ilvl w:val="0"/>
          <w:numId w:val="192"/>
        </w:numPr>
      </w:pPr>
      <w:r>
        <w:t>Some plants need more fertilizer to grow well, while others need less.</w:t>
      </w:r>
    </w:p>
    <w:p w14:paraId="4ADB1643" w14:textId="77777777" w:rsidR="00B56DF4" w:rsidRDefault="00992624" w:rsidP="00992624">
      <w:pPr>
        <w:pStyle w:val="Compact"/>
        <w:numPr>
          <w:ilvl w:val="1"/>
          <w:numId w:val="193"/>
        </w:numPr>
      </w:pPr>
      <w:r>
        <w:t>Is this a fact or an opinion?</w:t>
      </w:r>
    </w:p>
    <w:p w14:paraId="51F1DF2E" w14:textId="77777777" w:rsidR="00B56DF4" w:rsidRDefault="00992624" w:rsidP="00992624">
      <w:pPr>
        <w:pStyle w:val="Compact"/>
        <w:numPr>
          <w:ilvl w:val="1"/>
          <w:numId w:val="193"/>
        </w:numPr>
      </w:pPr>
      <w:r>
        <w:t>Is there a citable source for this information?</w:t>
      </w:r>
    </w:p>
    <w:p w14:paraId="470BD58E" w14:textId="77777777" w:rsidR="00B56DF4" w:rsidRDefault="00992624" w:rsidP="00992624">
      <w:pPr>
        <w:pStyle w:val="Compact"/>
        <w:numPr>
          <w:ilvl w:val="0"/>
          <w:numId w:val="192"/>
        </w:numPr>
      </w:pPr>
      <w:r>
        <w:t xml:space="preserve">The main nutrients in fertilizer are nitrogen, </w:t>
      </w:r>
      <w:r>
        <w:t>phosphorus, and potassium.</w:t>
      </w:r>
    </w:p>
    <w:p w14:paraId="2C0C8D5E" w14:textId="77777777" w:rsidR="00B56DF4" w:rsidRDefault="00992624" w:rsidP="00992624">
      <w:pPr>
        <w:pStyle w:val="Compact"/>
        <w:numPr>
          <w:ilvl w:val="1"/>
          <w:numId w:val="194"/>
        </w:numPr>
      </w:pPr>
      <w:r>
        <w:t>Is a citable source needed for this information, or is it common knowledge?</w:t>
      </w:r>
    </w:p>
    <w:p w14:paraId="78980E63" w14:textId="77777777" w:rsidR="00B56DF4" w:rsidRDefault="00992624" w:rsidP="00992624">
      <w:pPr>
        <w:pStyle w:val="Compact"/>
        <w:numPr>
          <w:ilvl w:val="0"/>
          <w:numId w:val="192"/>
        </w:numPr>
      </w:pPr>
      <w:r>
        <w:t>Nitrogen is used to make proteins, and phosphorus to make nucleotides. Only potassium does not get used in macromolecules.</w:t>
      </w:r>
    </w:p>
    <w:p w14:paraId="7C6CD17D" w14:textId="77777777" w:rsidR="00B56DF4" w:rsidRDefault="00992624" w:rsidP="00992624">
      <w:pPr>
        <w:pStyle w:val="Compact"/>
        <w:numPr>
          <w:ilvl w:val="0"/>
          <w:numId w:val="192"/>
        </w:numPr>
      </w:pPr>
      <w:r>
        <w:t>Potassium helps to regulate movement of water in and out of stomata, so regulates the rate of photosynthesis.</w:t>
      </w:r>
    </w:p>
    <w:p w14:paraId="75ADAD68" w14:textId="77777777" w:rsidR="00B56DF4" w:rsidRDefault="00992624" w:rsidP="00992624">
      <w:pPr>
        <w:pStyle w:val="Compact"/>
        <w:numPr>
          <w:ilvl w:val="1"/>
          <w:numId w:val="195"/>
        </w:numPr>
      </w:pPr>
      <w:r>
        <w:t>This is probably common</w:t>
      </w:r>
      <w:r>
        <w:t xml:space="preserve"> knowledge.</w:t>
      </w:r>
    </w:p>
    <w:p w14:paraId="22E25882" w14:textId="77777777" w:rsidR="00B56DF4" w:rsidRDefault="00992624" w:rsidP="00992624">
      <w:pPr>
        <w:pStyle w:val="Compact"/>
        <w:numPr>
          <w:ilvl w:val="0"/>
          <w:numId w:val="192"/>
        </w:numPr>
      </w:pPr>
      <w:r>
        <w:t>Excess ions in the soil can interfere with water uptake by changing osmotic pressure.</w:t>
      </w:r>
    </w:p>
    <w:p w14:paraId="606A3217" w14:textId="77777777" w:rsidR="00B56DF4" w:rsidRDefault="00992624" w:rsidP="00992624">
      <w:pPr>
        <w:pStyle w:val="Compact"/>
        <w:numPr>
          <w:ilvl w:val="1"/>
          <w:numId w:val="196"/>
        </w:numPr>
      </w:pPr>
      <w:r>
        <w:t>Is a citable source needed for this information, or is it common knowledge?</w:t>
      </w:r>
    </w:p>
    <w:p w14:paraId="65108567" w14:textId="77777777" w:rsidR="00B56DF4" w:rsidRDefault="00992624">
      <w:pPr>
        <w:pStyle w:val="FirstParagraph"/>
      </w:pPr>
      <w:r>
        <w:rPr>
          <w:b/>
          <w:bCs/>
        </w:rPr>
        <w:t>Testable hypothesis:</w:t>
      </w:r>
    </w:p>
    <w:p w14:paraId="45DAB395" w14:textId="77777777" w:rsidR="00B56DF4" w:rsidRDefault="00992624" w:rsidP="00992624">
      <w:pPr>
        <w:pStyle w:val="Compact"/>
        <w:numPr>
          <w:ilvl w:val="0"/>
          <w:numId w:val="197"/>
        </w:numPr>
      </w:pPr>
      <w:r>
        <w:t>If potassium helps regulate plant resource allocation for gro</w:t>
      </w:r>
      <w:r>
        <w:t>wth, then plants grown in normal soil should have a different allocation pattern than plants grown in:</w:t>
      </w:r>
    </w:p>
    <w:p w14:paraId="72283BEF" w14:textId="77777777" w:rsidR="00B56DF4" w:rsidRDefault="00992624" w:rsidP="00992624">
      <w:pPr>
        <w:pStyle w:val="Compact"/>
        <w:numPr>
          <w:ilvl w:val="1"/>
          <w:numId w:val="198"/>
        </w:numPr>
      </w:pPr>
      <w:r>
        <w:t>Potassium-deficient soil .</w:t>
      </w:r>
    </w:p>
    <w:p w14:paraId="0C9033BE" w14:textId="77777777" w:rsidR="00B56DF4" w:rsidRDefault="00992624" w:rsidP="00992624">
      <w:pPr>
        <w:pStyle w:val="Compact"/>
        <w:numPr>
          <w:ilvl w:val="1"/>
          <w:numId w:val="198"/>
        </w:numPr>
      </w:pPr>
      <w:r>
        <w:t>Soil with excess potassium.</w:t>
      </w:r>
    </w:p>
    <w:p w14:paraId="131DB381" w14:textId="77777777" w:rsidR="00B56DF4" w:rsidRDefault="00992624" w:rsidP="00992624">
      <w:pPr>
        <w:pStyle w:val="Compact"/>
        <w:numPr>
          <w:ilvl w:val="0"/>
          <w:numId w:val="197"/>
        </w:numPr>
      </w:pPr>
      <w:r>
        <w:t>We predict:</w:t>
      </w:r>
    </w:p>
    <w:p w14:paraId="757C072B" w14:textId="77777777" w:rsidR="00B56DF4" w:rsidRDefault="00992624" w:rsidP="00992624">
      <w:pPr>
        <w:pStyle w:val="Compact"/>
        <w:numPr>
          <w:ilvl w:val="1"/>
          <w:numId w:val="199"/>
        </w:numPr>
      </w:pPr>
      <w:r>
        <w:t>Roots of plants in potassium-deficient soil will grow longer, trying to find more pota</w:t>
      </w:r>
      <w:r>
        <w:t>ssium.</w:t>
      </w:r>
    </w:p>
    <w:p w14:paraId="322BFC60" w14:textId="77777777" w:rsidR="00B56DF4" w:rsidRDefault="00992624" w:rsidP="00992624">
      <w:pPr>
        <w:pStyle w:val="Compact"/>
        <w:numPr>
          <w:ilvl w:val="1"/>
          <w:numId w:val="199"/>
        </w:numPr>
      </w:pPr>
      <w:r>
        <w:t>Shoots of plants in soil with excess potassium will be shorter than in controls, because the roots are not taking up enough water to drive shoot growth.</w:t>
      </w:r>
    </w:p>
    <w:p w14:paraId="5C7DBD2C" w14:textId="77777777" w:rsidR="00B56DF4" w:rsidRDefault="00992624" w:rsidP="00992624">
      <w:pPr>
        <w:pStyle w:val="Compact"/>
        <w:numPr>
          <w:ilvl w:val="1"/>
          <w:numId w:val="199"/>
        </w:numPr>
      </w:pPr>
      <w:r>
        <w:t>These responses will occur in different, unrelated species of plants.</w:t>
      </w:r>
    </w:p>
    <w:p w14:paraId="5ECF3A11" w14:textId="77777777" w:rsidR="00B56DF4" w:rsidRDefault="00992624">
      <w:pPr>
        <w:pStyle w:val="Heading2"/>
      </w:pPr>
      <w:bookmarkStart w:id="343" w:name="experimental-methods"/>
      <w:bookmarkEnd w:id="342"/>
      <w:r>
        <w:t>Experimental Methods</w:t>
      </w:r>
    </w:p>
    <w:p w14:paraId="4EF38C65" w14:textId="77777777" w:rsidR="00B56DF4" w:rsidRDefault="00992624" w:rsidP="00992624">
      <w:pPr>
        <w:pStyle w:val="Compact"/>
        <w:numPr>
          <w:ilvl w:val="0"/>
          <w:numId w:val="200"/>
        </w:numPr>
      </w:pPr>
      <w:r>
        <w:t>Four-</w:t>
      </w:r>
      <w:r>
        <w:t>inch square nursery trays containing 60 to 200, 10 days post-germination seedling plants growing in vermiculite (a soil-less growing medium) without additional nutrient supplements were provided by the lab instructor.</w:t>
      </w:r>
    </w:p>
    <w:p w14:paraId="705DDFF2" w14:textId="77777777" w:rsidR="00B56DF4" w:rsidRDefault="00992624" w:rsidP="00992624">
      <w:pPr>
        <w:pStyle w:val="Compact"/>
        <w:numPr>
          <w:ilvl w:val="0"/>
          <w:numId w:val="200"/>
        </w:numPr>
      </w:pPr>
      <w:r>
        <w:t>Six trays of plants were chosen: 3 tra</w:t>
      </w:r>
      <w:r>
        <w:t>ys of buckwheat (Fagopyrum esculentum) and 3 trays of mung beans (Vigna radiata). One tray each of buckwheat and mung beans was soaked for 10 minutes in 0.1X Miracle-Grow liquid plant food (controls.) One tray of each species was soaked similarly in 0.1X p</w:t>
      </w:r>
      <w:r>
        <w:t xml:space="preserve">lant food with 10mM KCl added </w:t>
      </w:r>
      <w:r>
        <w:lastRenderedPageBreak/>
        <w:t>(excess potassium). The last two trays were soaked in 0.1X plant food made without potassium (potassium-deficient).</w:t>
      </w:r>
    </w:p>
    <w:p w14:paraId="5C653E46" w14:textId="77777777" w:rsidR="00B56DF4" w:rsidRDefault="00992624" w:rsidP="00992624">
      <w:pPr>
        <w:pStyle w:val="Compact"/>
        <w:numPr>
          <w:ilvl w:val="0"/>
          <w:numId w:val="200"/>
        </w:numPr>
      </w:pPr>
      <w:r>
        <w:t>ll 6 trays of plants were returned to a greenhouse bench and given 12 hours of sun per day. Trays were watered</w:t>
      </w:r>
      <w:r>
        <w:t xml:space="preserve"> daily using overhead misting. After 7 days, the trays were treated a second time with the same fertilizer mix they got at the start of the experiment.</w:t>
      </w:r>
    </w:p>
    <w:p w14:paraId="3312EAE8" w14:textId="77777777" w:rsidR="00B56DF4" w:rsidRDefault="00992624" w:rsidP="00992624">
      <w:pPr>
        <w:pStyle w:val="Compact"/>
        <w:numPr>
          <w:ilvl w:val="0"/>
          <w:numId w:val="200"/>
        </w:numPr>
      </w:pPr>
      <w:r>
        <w:t>After 14 days of growth, all containers were brought back to the lab for analysis. Plants were harvested</w:t>
      </w:r>
      <w:r>
        <w:t xml:space="preserve"> by gently separating the vermiculite in each tray into ~10 pieces, then carefully pulling out 10 healthy-appearing seedlings. Remaining vermiculite was rinsed off in a beaker of water, and the seedlings patted dry with a paper towel.</w:t>
      </w:r>
    </w:p>
    <w:p w14:paraId="77CA9A33" w14:textId="77777777" w:rsidR="00B56DF4" w:rsidRDefault="00992624" w:rsidP="00992624">
      <w:pPr>
        <w:pStyle w:val="Compact"/>
        <w:numPr>
          <w:ilvl w:val="0"/>
          <w:numId w:val="200"/>
        </w:numPr>
      </w:pPr>
      <w:r>
        <w:t>Weights (to nearest 0</w:t>
      </w:r>
      <w:r>
        <w:t>.001 g) and lengths (to nearest 1.0 mm) of intact plants were measured, then the roots and shoots were cut apart at the soil line. Weights and lengths of shoots only and roots only were recorded again for each seedling.</w:t>
      </w:r>
    </w:p>
    <w:p w14:paraId="328A8127" w14:textId="77777777" w:rsidR="00B56DF4" w:rsidRDefault="00992624" w:rsidP="00992624">
      <w:pPr>
        <w:pStyle w:val="Compact"/>
        <w:numPr>
          <w:ilvl w:val="0"/>
          <w:numId w:val="200"/>
        </w:numPr>
      </w:pPr>
      <w:r>
        <w:t>Root:shoot ratios were calculated fo</w:t>
      </w:r>
      <w:r>
        <w:t>r both length and weight, and recorded in the data summary table. Results were summarized as means and standard deviations for each control or treatment group.</w:t>
      </w:r>
    </w:p>
    <w:p w14:paraId="06897AEE" w14:textId="77777777" w:rsidR="00B56DF4" w:rsidRDefault="00992624">
      <w:pPr>
        <w:pStyle w:val="Heading2"/>
      </w:pPr>
      <w:bookmarkStart w:id="344" w:name="sample-dataset"/>
      <w:bookmarkEnd w:id="343"/>
      <w:r>
        <w:t>Sample Dataset</w:t>
      </w:r>
    </w:p>
    <w:tbl>
      <w:tblPr>
        <w:tblStyle w:val="Table"/>
        <w:tblW w:w="5000" w:type="pct"/>
        <w:tblLook w:val="0020" w:firstRow="1" w:lastRow="0" w:firstColumn="0" w:lastColumn="0" w:noHBand="0" w:noVBand="0"/>
      </w:tblPr>
      <w:tblGrid>
        <w:gridCol w:w="1073"/>
        <w:gridCol w:w="1322"/>
        <w:gridCol w:w="1169"/>
        <w:gridCol w:w="771"/>
        <w:gridCol w:w="811"/>
        <w:gridCol w:w="687"/>
        <w:gridCol w:w="806"/>
        <w:gridCol w:w="997"/>
        <w:gridCol w:w="989"/>
        <w:gridCol w:w="951"/>
      </w:tblGrid>
      <w:tr w:rsidR="00B56DF4" w14:paraId="5866A580" w14:textId="77777777" w:rsidTr="00B56DF4">
        <w:trPr>
          <w:cnfStyle w:val="100000000000" w:firstRow="1" w:lastRow="0" w:firstColumn="0" w:lastColumn="0" w:oddVBand="0" w:evenVBand="0" w:oddHBand="0" w:evenHBand="0" w:firstRowFirstColumn="0" w:firstRowLastColumn="0" w:lastRowFirstColumn="0" w:lastRowLastColumn="0"/>
          <w:tblHeader/>
        </w:trPr>
        <w:tc>
          <w:tcPr>
            <w:tcW w:w="0" w:type="auto"/>
          </w:tcPr>
          <w:p w14:paraId="633DB40E" w14:textId="77777777" w:rsidR="00B56DF4" w:rsidRDefault="00992624">
            <w:pPr>
              <w:pStyle w:val="Compact"/>
              <w:jc w:val="center"/>
            </w:pPr>
            <w:r>
              <w:t>Species</w:t>
            </w:r>
          </w:p>
        </w:tc>
        <w:tc>
          <w:tcPr>
            <w:tcW w:w="0" w:type="auto"/>
          </w:tcPr>
          <w:p w14:paraId="513174BF" w14:textId="77777777" w:rsidR="00B56DF4" w:rsidRDefault="00992624">
            <w:pPr>
              <w:pStyle w:val="Compact"/>
              <w:jc w:val="center"/>
            </w:pPr>
            <w:r>
              <w:t>Treatment</w:t>
            </w:r>
          </w:p>
        </w:tc>
        <w:tc>
          <w:tcPr>
            <w:tcW w:w="0" w:type="auto"/>
          </w:tcPr>
          <w:p w14:paraId="7158A04C" w14:textId="77777777" w:rsidR="00B56DF4" w:rsidRDefault="00992624">
            <w:pPr>
              <w:pStyle w:val="Compact"/>
              <w:jc w:val="center"/>
            </w:pPr>
            <w:r>
              <w:t>Replicate</w:t>
            </w:r>
          </w:p>
        </w:tc>
        <w:tc>
          <w:tcPr>
            <w:tcW w:w="0" w:type="auto"/>
          </w:tcPr>
          <w:p w14:paraId="700A6670" w14:textId="77777777" w:rsidR="00B56DF4" w:rsidRDefault="00992624">
            <w:pPr>
              <w:pStyle w:val="Compact"/>
              <w:jc w:val="center"/>
            </w:pPr>
            <w:r>
              <w:t>Wt. plant</w:t>
            </w:r>
          </w:p>
        </w:tc>
        <w:tc>
          <w:tcPr>
            <w:tcW w:w="0" w:type="auto"/>
          </w:tcPr>
          <w:p w14:paraId="5A08C701" w14:textId="77777777" w:rsidR="00B56DF4" w:rsidRDefault="00992624">
            <w:pPr>
              <w:pStyle w:val="Compact"/>
              <w:jc w:val="center"/>
            </w:pPr>
            <w:r>
              <w:t>Wt. shoot</w:t>
            </w:r>
          </w:p>
        </w:tc>
        <w:tc>
          <w:tcPr>
            <w:tcW w:w="0" w:type="auto"/>
          </w:tcPr>
          <w:p w14:paraId="1DC755FF" w14:textId="77777777" w:rsidR="00B56DF4" w:rsidRDefault="00992624">
            <w:pPr>
              <w:pStyle w:val="Compact"/>
              <w:jc w:val="center"/>
            </w:pPr>
            <w:r>
              <w:t>Wt. root</w:t>
            </w:r>
          </w:p>
        </w:tc>
        <w:tc>
          <w:tcPr>
            <w:tcW w:w="0" w:type="auto"/>
          </w:tcPr>
          <w:p w14:paraId="033AC8F2" w14:textId="77777777" w:rsidR="00B56DF4" w:rsidRDefault="00992624">
            <w:pPr>
              <w:pStyle w:val="Compact"/>
              <w:jc w:val="center"/>
            </w:pPr>
            <w:r>
              <w:t>Wt. R:S</w:t>
            </w:r>
          </w:p>
        </w:tc>
        <w:tc>
          <w:tcPr>
            <w:tcW w:w="0" w:type="auto"/>
          </w:tcPr>
          <w:p w14:paraId="013B8CF6" w14:textId="77777777" w:rsidR="00B56DF4" w:rsidRDefault="00992624">
            <w:pPr>
              <w:pStyle w:val="Compact"/>
              <w:jc w:val="center"/>
            </w:pPr>
            <w:r>
              <w:t>Length shoot (cm)</w:t>
            </w:r>
          </w:p>
        </w:tc>
        <w:tc>
          <w:tcPr>
            <w:tcW w:w="0" w:type="auto"/>
          </w:tcPr>
          <w:p w14:paraId="649B70D1" w14:textId="77777777" w:rsidR="00B56DF4" w:rsidRDefault="00992624">
            <w:pPr>
              <w:pStyle w:val="Compact"/>
              <w:jc w:val="center"/>
            </w:pPr>
            <w:r>
              <w:t>Length root (cm)</w:t>
            </w:r>
          </w:p>
        </w:tc>
        <w:tc>
          <w:tcPr>
            <w:tcW w:w="0" w:type="auto"/>
          </w:tcPr>
          <w:p w14:paraId="3A43DC49" w14:textId="77777777" w:rsidR="00B56DF4" w:rsidRDefault="00992624">
            <w:pPr>
              <w:pStyle w:val="Compact"/>
              <w:jc w:val="center"/>
            </w:pPr>
            <w:r>
              <w:t>Length R:S</w:t>
            </w:r>
          </w:p>
        </w:tc>
      </w:tr>
      <w:tr w:rsidR="00B56DF4" w14:paraId="0D517277" w14:textId="77777777">
        <w:tc>
          <w:tcPr>
            <w:tcW w:w="0" w:type="auto"/>
          </w:tcPr>
          <w:p w14:paraId="74E7F630" w14:textId="77777777" w:rsidR="00B56DF4" w:rsidRDefault="00992624">
            <w:pPr>
              <w:pStyle w:val="Compact"/>
              <w:jc w:val="center"/>
            </w:pPr>
            <w:r>
              <w:t>B’wheat</w:t>
            </w:r>
          </w:p>
        </w:tc>
        <w:tc>
          <w:tcPr>
            <w:tcW w:w="0" w:type="auto"/>
          </w:tcPr>
          <w:p w14:paraId="01DC95B7" w14:textId="77777777" w:rsidR="00B56DF4" w:rsidRDefault="00992624">
            <w:pPr>
              <w:pStyle w:val="Compact"/>
              <w:jc w:val="center"/>
            </w:pPr>
            <w:r>
              <w:t>Normal K</w:t>
            </w:r>
          </w:p>
        </w:tc>
        <w:tc>
          <w:tcPr>
            <w:tcW w:w="0" w:type="auto"/>
          </w:tcPr>
          <w:p w14:paraId="06682DC7" w14:textId="77777777" w:rsidR="00B56DF4" w:rsidRDefault="00992624">
            <w:pPr>
              <w:pStyle w:val="Compact"/>
              <w:jc w:val="center"/>
            </w:pPr>
            <w:r>
              <w:t>1</w:t>
            </w:r>
          </w:p>
        </w:tc>
        <w:tc>
          <w:tcPr>
            <w:tcW w:w="0" w:type="auto"/>
          </w:tcPr>
          <w:p w14:paraId="65B0E9C9" w14:textId="77777777" w:rsidR="00B56DF4" w:rsidRDefault="00992624">
            <w:pPr>
              <w:pStyle w:val="Compact"/>
              <w:jc w:val="center"/>
            </w:pPr>
            <w:r>
              <w:t>0.43</w:t>
            </w:r>
          </w:p>
        </w:tc>
        <w:tc>
          <w:tcPr>
            <w:tcW w:w="0" w:type="auto"/>
          </w:tcPr>
          <w:p w14:paraId="4F05A138" w14:textId="77777777" w:rsidR="00B56DF4" w:rsidRDefault="00992624">
            <w:pPr>
              <w:pStyle w:val="Compact"/>
              <w:jc w:val="center"/>
            </w:pPr>
            <w:r>
              <w:t>0.41</w:t>
            </w:r>
          </w:p>
        </w:tc>
        <w:tc>
          <w:tcPr>
            <w:tcW w:w="0" w:type="auto"/>
          </w:tcPr>
          <w:p w14:paraId="2606D0C4" w14:textId="77777777" w:rsidR="00B56DF4" w:rsidRDefault="00992624">
            <w:pPr>
              <w:pStyle w:val="Compact"/>
              <w:jc w:val="center"/>
            </w:pPr>
            <w:r>
              <w:t>0.02</w:t>
            </w:r>
          </w:p>
        </w:tc>
        <w:tc>
          <w:tcPr>
            <w:tcW w:w="0" w:type="auto"/>
          </w:tcPr>
          <w:p w14:paraId="6E83A67F" w14:textId="77777777" w:rsidR="00B56DF4" w:rsidRDefault="00992624">
            <w:pPr>
              <w:pStyle w:val="Compact"/>
              <w:jc w:val="center"/>
            </w:pPr>
            <w:r>
              <w:t>0.049</w:t>
            </w:r>
          </w:p>
        </w:tc>
        <w:tc>
          <w:tcPr>
            <w:tcW w:w="0" w:type="auto"/>
          </w:tcPr>
          <w:p w14:paraId="4B975849" w14:textId="77777777" w:rsidR="00B56DF4" w:rsidRDefault="00992624">
            <w:pPr>
              <w:pStyle w:val="Compact"/>
              <w:jc w:val="center"/>
            </w:pPr>
            <w:r>
              <w:t>12.7</w:t>
            </w:r>
          </w:p>
        </w:tc>
        <w:tc>
          <w:tcPr>
            <w:tcW w:w="0" w:type="auto"/>
          </w:tcPr>
          <w:p w14:paraId="0822D5FE" w14:textId="77777777" w:rsidR="00B56DF4" w:rsidRDefault="00992624">
            <w:pPr>
              <w:pStyle w:val="Compact"/>
              <w:jc w:val="center"/>
            </w:pPr>
            <w:r>
              <w:t>5.5</w:t>
            </w:r>
          </w:p>
        </w:tc>
        <w:tc>
          <w:tcPr>
            <w:tcW w:w="0" w:type="auto"/>
          </w:tcPr>
          <w:p w14:paraId="3B783336" w14:textId="77777777" w:rsidR="00B56DF4" w:rsidRDefault="00992624">
            <w:pPr>
              <w:pStyle w:val="Compact"/>
              <w:jc w:val="center"/>
            </w:pPr>
            <w:r>
              <w:t>0.433</w:t>
            </w:r>
          </w:p>
        </w:tc>
      </w:tr>
      <w:tr w:rsidR="00B56DF4" w14:paraId="04E5EC2F" w14:textId="77777777">
        <w:tc>
          <w:tcPr>
            <w:tcW w:w="0" w:type="auto"/>
          </w:tcPr>
          <w:p w14:paraId="08A0FC87" w14:textId="77777777" w:rsidR="00B56DF4" w:rsidRDefault="00992624">
            <w:pPr>
              <w:pStyle w:val="Compact"/>
              <w:jc w:val="center"/>
            </w:pPr>
            <w:r>
              <w:t>-</w:t>
            </w:r>
          </w:p>
        </w:tc>
        <w:tc>
          <w:tcPr>
            <w:tcW w:w="0" w:type="auto"/>
          </w:tcPr>
          <w:p w14:paraId="23046A7C" w14:textId="77777777" w:rsidR="00B56DF4" w:rsidRDefault="00992624">
            <w:pPr>
              <w:pStyle w:val="Compact"/>
              <w:jc w:val="center"/>
            </w:pPr>
            <w:r>
              <w:t>-</w:t>
            </w:r>
          </w:p>
        </w:tc>
        <w:tc>
          <w:tcPr>
            <w:tcW w:w="0" w:type="auto"/>
          </w:tcPr>
          <w:p w14:paraId="7B75EDA9" w14:textId="77777777" w:rsidR="00B56DF4" w:rsidRDefault="00992624">
            <w:pPr>
              <w:pStyle w:val="Compact"/>
              <w:jc w:val="center"/>
            </w:pPr>
            <w:r>
              <w:t>2</w:t>
            </w:r>
          </w:p>
        </w:tc>
        <w:tc>
          <w:tcPr>
            <w:tcW w:w="0" w:type="auto"/>
          </w:tcPr>
          <w:p w14:paraId="762B6BB2" w14:textId="77777777" w:rsidR="00B56DF4" w:rsidRDefault="00992624">
            <w:pPr>
              <w:pStyle w:val="Compact"/>
              <w:jc w:val="center"/>
            </w:pPr>
            <w:r>
              <w:t>0.94</w:t>
            </w:r>
          </w:p>
        </w:tc>
        <w:tc>
          <w:tcPr>
            <w:tcW w:w="0" w:type="auto"/>
          </w:tcPr>
          <w:p w14:paraId="7ACF7CE1" w14:textId="77777777" w:rsidR="00B56DF4" w:rsidRDefault="00992624">
            <w:pPr>
              <w:pStyle w:val="Compact"/>
              <w:jc w:val="center"/>
            </w:pPr>
            <w:r>
              <w:t>0.91</w:t>
            </w:r>
          </w:p>
        </w:tc>
        <w:tc>
          <w:tcPr>
            <w:tcW w:w="0" w:type="auto"/>
          </w:tcPr>
          <w:p w14:paraId="04F6AF44" w14:textId="77777777" w:rsidR="00B56DF4" w:rsidRDefault="00992624">
            <w:pPr>
              <w:pStyle w:val="Compact"/>
              <w:jc w:val="center"/>
            </w:pPr>
            <w:r>
              <w:t>0.03</w:t>
            </w:r>
          </w:p>
        </w:tc>
        <w:tc>
          <w:tcPr>
            <w:tcW w:w="0" w:type="auto"/>
          </w:tcPr>
          <w:p w14:paraId="06AE69FF" w14:textId="77777777" w:rsidR="00B56DF4" w:rsidRDefault="00992624">
            <w:pPr>
              <w:pStyle w:val="Compact"/>
              <w:jc w:val="center"/>
            </w:pPr>
            <w:r>
              <w:t>0.033</w:t>
            </w:r>
          </w:p>
        </w:tc>
        <w:tc>
          <w:tcPr>
            <w:tcW w:w="0" w:type="auto"/>
          </w:tcPr>
          <w:p w14:paraId="6C250824" w14:textId="77777777" w:rsidR="00B56DF4" w:rsidRDefault="00992624">
            <w:pPr>
              <w:pStyle w:val="Compact"/>
              <w:jc w:val="center"/>
            </w:pPr>
            <w:r>
              <w:t>15.3</w:t>
            </w:r>
          </w:p>
        </w:tc>
        <w:tc>
          <w:tcPr>
            <w:tcW w:w="0" w:type="auto"/>
          </w:tcPr>
          <w:p w14:paraId="63B6493C" w14:textId="77777777" w:rsidR="00B56DF4" w:rsidRDefault="00992624">
            <w:pPr>
              <w:pStyle w:val="Compact"/>
              <w:jc w:val="center"/>
            </w:pPr>
            <w:r>
              <w:t>4.1</w:t>
            </w:r>
          </w:p>
        </w:tc>
        <w:tc>
          <w:tcPr>
            <w:tcW w:w="0" w:type="auto"/>
          </w:tcPr>
          <w:p w14:paraId="63245BE3" w14:textId="77777777" w:rsidR="00B56DF4" w:rsidRDefault="00992624">
            <w:pPr>
              <w:pStyle w:val="Compact"/>
              <w:jc w:val="center"/>
            </w:pPr>
            <w:r>
              <w:t>0.268</w:t>
            </w:r>
          </w:p>
        </w:tc>
      </w:tr>
      <w:tr w:rsidR="00B56DF4" w14:paraId="09BE85DE" w14:textId="77777777">
        <w:tc>
          <w:tcPr>
            <w:tcW w:w="0" w:type="auto"/>
          </w:tcPr>
          <w:p w14:paraId="03A27CF4" w14:textId="77777777" w:rsidR="00B56DF4" w:rsidRDefault="00992624">
            <w:pPr>
              <w:pStyle w:val="Compact"/>
              <w:jc w:val="center"/>
            </w:pPr>
            <w:r>
              <w:t>-</w:t>
            </w:r>
          </w:p>
        </w:tc>
        <w:tc>
          <w:tcPr>
            <w:tcW w:w="0" w:type="auto"/>
          </w:tcPr>
          <w:p w14:paraId="0BA040C2" w14:textId="77777777" w:rsidR="00B56DF4" w:rsidRDefault="00992624">
            <w:pPr>
              <w:pStyle w:val="Compact"/>
              <w:jc w:val="center"/>
            </w:pPr>
            <w:r>
              <w:t>-</w:t>
            </w:r>
          </w:p>
        </w:tc>
        <w:tc>
          <w:tcPr>
            <w:tcW w:w="0" w:type="auto"/>
          </w:tcPr>
          <w:p w14:paraId="1DE11B16" w14:textId="77777777" w:rsidR="00B56DF4" w:rsidRDefault="00992624">
            <w:pPr>
              <w:pStyle w:val="Compact"/>
              <w:jc w:val="center"/>
            </w:pPr>
            <w:r>
              <w:t>3</w:t>
            </w:r>
          </w:p>
        </w:tc>
        <w:tc>
          <w:tcPr>
            <w:tcW w:w="0" w:type="auto"/>
          </w:tcPr>
          <w:p w14:paraId="5FD8CED7" w14:textId="77777777" w:rsidR="00B56DF4" w:rsidRDefault="00992624">
            <w:pPr>
              <w:pStyle w:val="Compact"/>
              <w:jc w:val="center"/>
            </w:pPr>
            <w:r>
              <w:t>0.48</w:t>
            </w:r>
          </w:p>
        </w:tc>
        <w:tc>
          <w:tcPr>
            <w:tcW w:w="0" w:type="auto"/>
          </w:tcPr>
          <w:p w14:paraId="1B84029F" w14:textId="77777777" w:rsidR="00B56DF4" w:rsidRDefault="00992624">
            <w:pPr>
              <w:pStyle w:val="Compact"/>
              <w:jc w:val="center"/>
            </w:pPr>
            <w:r>
              <w:t>0.47</w:t>
            </w:r>
          </w:p>
        </w:tc>
        <w:tc>
          <w:tcPr>
            <w:tcW w:w="0" w:type="auto"/>
          </w:tcPr>
          <w:p w14:paraId="3265528C" w14:textId="77777777" w:rsidR="00B56DF4" w:rsidRDefault="00992624">
            <w:pPr>
              <w:pStyle w:val="Compact"/>
              <w:jc w:val="center"/>
            </w:pPr>
            <w:r>
              <w:t>0.01</w:t>
            </w:r>
          </w:p>
        </w:tc>
        <w:tc>
          <w:tcPr>
            <w:tcW w:w="0" w:type="auto"/>
          </w:tcPr>
          <w:p w14:paraId="741C94F4" w14:textId="77777777" w:rsidR="00B56DF4" w:rsidRDefault="00992624">
            <w:pPr>
              <w:pStyle w:val="Compact"/>
              <w:jc w:val="center"/>
            </w:pPr>
            <w:r>
              <w:t>0.021</w:t>
            </w:r>
          </w:p>
        </w:tc>
        <w:tc>
          <w:tcPr>
            <w:tcW w:w="0" w:type="auto"/>
          </w:tcPr>
          <w:p w14:paraId="078B5B84" w14:textId="77777777" w:rsidR="00B56DF4" w:rsidRDefault="00992624">
            <w:pPr>
              <w:pStyle w:val="Compact"/>
              <w:jc w:val="center"/>
            </w:pPr>
            <w:r>
              <w:t>22.1</w:t>
            </w:r>
          </w:p>
        </w:tc>
        <w:tc>
          <w:tcPr>
            <w:tcW w:w="0" w:type="auto"/>
          </w:tcPr>
          <w:p w14:paraId="084288A2" w14:textId="77777777" w:rsidR="00B56DF4" w:rsidRDefault="00992624">
            <w:pPr>
              <w:pStyle w:val="Compact"/>
              <w:jc w:val="center"/>
            </w:pPr>
            <w:r>
              <w:t>3.0</w:t>
            </w:r>
          </w:p>
        </w:tc>
        <w:tc>
          <w:tcPr>
            <w:tcW w:w="0" w:type="auto"/>
          </w:tcPr>
          <w:p w14:paraId="7B8072BC" w14:textId="77777777" w:rsidR="00B56DF4" w:rsidRDefault="00992624">
            <w:pPr>
              <w:pStyle w:val="Compact"/>
              <w:jc w:val="center"/>
            </w:pPr>
            <w:r>
              <w:t>0.136</w:t>
            </w:r>
          </w:p>
        </w:tc>
      </w:tr>
      <w:tr w:rsidR="00B56DF4" w14:paraId="67D9686C" w14:textId="77777777">
        <w:tc>
          <w:tcPr>
            <w:tcW w:w="0" w:type="auto"/>
          </w:tcPr>
          <w:p w14:paraId="6D225AF4" w14:textId="77777777" w:rsidR="00B56DF4" w:rsidRDefault="00992624">
            <w:pPr>
              <w:pStyle w:val="Compact"/>
              <w:jc w:val="center"/>
            </w:pPr>
            <w:r>
              <w:t>-</w:t>
            </w:r>
          </w:p>
        </w:tc>
        <w:tc>
          <w:tcPr>
            <w:tcW w:w="0" w:type="auto"/>
          </w:tcPr>
          <w:p w14:paraId="5A084384" w14:textId="77777777" w:rsidR="00B56DF4" w:rsidRDefault="00992624">
            <w:pPr>
              <w:pStyle w:val="Compact"/>
              <w:jc w:val="center"/>
            </w:pPr>
            <w:r>
              <w:t>-</w:t>
            </w:r>
          </w:p>
        </w:tc>
        <w:tc>
          <w:tcPr>
            <w:tcW w:w="0" w:type="auto"/>
          </w:tcPr>
          <w:p w14:paraId="0A1308FB" w14:textId="77777777" w:rsidR="00B56DF4" w:rsidRDefault="00992624">
            <w:pPr>
              <w:pStyle w:val="Compact"/>
              <w:jc w:val="center"/>
            </w:pPr>
            <w:r>
              <w:t>4</w:t>
            </w:r>
          </w:p>
        </w:tc>
        <w:tc>
          <w:tcPr>
            <w:tcW w:w="0" w:type="auto"/>
          </w:tcPr>
          <w:p w14:paraId="174C397D" w14:textId="77777777" w:rsidR="00B56DF4" w:rsidRDefault="00992624">
            <w:pPr>
              <w:pStyle w:val="Compact"/>
              <w:jc w:val="center"/>
            </w:pPr>
            <w:r>
              <w:t>0.66</w:t>
            </w:r>
          </w:p>
        </w:tc>
        <w:tc>
          <w:tcPr>
            <w:tcW w:w="0" w:type="auto"/>
          </w:tcPr>
          <w:p w14:paraId="62461BA4" w14:textId="77777777" w:rsidR="00B56DF4" w:rsidRDefault="00992624">
            <w:pPr>
              <w:pStyle w:val="Compact"/>
              <w:jc w:val="center"/>
            </w:pPr>
            <w:r>
              <w:t>0.61</w:t>
            </w:r>
          </w:p>
        </w:tc>
        <w:tc>
          <w:tcPr>
            <w:tcW w:w="0" w:type="auto"/>
          </w:tcPr>
          <w:p w14:paraId="369F5B5D" w14:textId="77777777" w:rsidR="00B56DF4" w:rsidRDefault="00992624">
            <w:pPr>
              <w:pStyle w:val="Compact"/>
              <w:jc w:val="center"/>
            </w:pPr>
            <w:r>
              <w:t>0.05</w:t>
            </w:r>
          </w:p>
        </w:tc>
        <w:tc>
          <w:tcPr>
            <w:tcW w:w="0" w:type="auto"/>
          </w:tcPr>
          <w:p w14:paraId="1A80D122" w14:textId="77777777" w:rsidR="00B56DF4" w:rsidRDefault="00992624">
            <w:pPr>
              <w:pStyle w:val="Compact"/>
              <w:jc w:val="center"/>
            </w:pPr>
            <w:r>
              <w:t>0.082</w:t>
            </w:r>
          </w:p>
        </w:tc>
        <w:tc>
          <w:tcPr>
            <w:tcW w:w="0" w:type="auto"/>
          </w:tcPr>
          <w:p w14:paraId="5AE3D0BA" w14:textId="77777777" w:rsidR="00B56DF4" w:rsidRDefault="00992624">
            <w:pPr>
              <w:pStyle w:val="Compact"/>
              <w:jc w:val="center"/>
            </w:pPr>
            <w:r>
              <w:t>18.1</w:t>
            </w:r>
          </w:p>
        </w:tc>
        <w:tc>
          <w:tcPr>
            <w:tcW w:w="0" w:type="auto"/>
          </w:tcPr>
          <w:p w14:paraId="70CB656E" w14:textId="77777777" w:rsidR="00B56DF4" w:rsidRDefault="00992624">
            <w:pPr>
              <w:pStyle w:val="Compact"/>
              <w:jc w:val="center"/>
            </w:pPr>
            <w:r>
              <w:t>5.1</w:t>
            </w:r>
          </w:p>
        </w:tc>
        <w:tc>
          <w:tcPr>
            <w:tcW w:w="0" w:type="auto"/>
          </w:tcPr>
          <w:p w14:paraId="45FF2273" w14:textId="77777777" w:rsidR="00B56DF4" w:rsidRDefault="00992624">
            <w:pPr>
              <w:pStyle w:val="Compact"/>
              <w:jc w:val="center"/>
            </w:pPr>
            <w:r>
              <w:t>0.282</w:t>
            </w:r>
          </w:p>
        </w:tc>
      </w:tr>
      <w:tr w:rsidR="00B56DF4" w14:paraId="4A0F406F" w14:textId="77777777">
        <w:tc>
          <w:tcPr>
            <w:tcW w:w="0" w:type="auto"/>
          </w:tcPr>
          <w:p w14:paraId="1A87DE7D" w14:textId="77777777" w:rsidR="00B56DF4" w:rsidRDefault="00992624">
            <w:pPr>
              <w:pStyle w:val="Compact"/>
              <w:jc w:val="center"/>
            </w:pPr>
            <w:r>
              <w:t>-</w:t>
            </w:r>
          </w:p>
        </w:tc>
        <w:tc>
          <w:tcPr>
            <w:tcW w:w="0" w:type="auto"/>
          </w:tcPr>
          <w:p w14:paraId="696F206C" w14:textId="77777777" w:rsidR="00B56DF4" w:rsidRDefault="00992624">
            <w:pPr>
              <w:pStyle w:val="Compact"/>
              <w:jc w:val="center"/>
            </w:pPr>
            <w:r>
              <w:t>-</w:t>
            </w:r>
          </w:p>
        </w:tc>
        <w:tc>
          <w:tcPr>
            <w:tcW w:w="0" w:type="auto"/>
          </w:tcPr>
          <w:p w14:paraId="673BC638" w14:textId="77777777" w:rsidR="00B56DF4" w:rsidRDefault="00992624">
            <w:pPr>
              <w:pStyle w:val="Compact"/>
              <w:jc w:val="center"/>
            </w:pPr>
            <w:r>
              <w:t>5</w:t>
            </w:r>
          </w:p>
        </w:tc>
        <w:tc>
          <w:tcPr>
            <w:tcW w:w="0" w:type="auto"/>
          </w:tcPr>
          <w:p w14:paraId="7B303D43" w14:textId="77777777" w:rsidR="00B56DF4" w:rsidRDefault="00992624">
            <w:pPr>
              <w:pStyle w:val="Compact"/>
              <w:jc w:val="center"/>
            </w:pPr>
            <w:r>
              <w:t>0.46</w:t>
            </w:r>
          </w:p>
        </w:tc>
        <w:tc>
          <w:tcPr>
            <w:tcW w:w="0" w:type="auto"/>
          </w:tcPr>
          <w:p w14:paraId="04AB3B44" w14:textId="77777777" w:rsidR="00B56DF4" w:rsidRDefault="00992624">
            <w:pPr>
              <w:pStyle w:val="Compact"/>
              <w:jc w:val="center"/>
            </w:pPr>
            <w:r>
              <w:t>0.44</w:t>
            </w:r>
          </w:p>
        </w:tc>
        <w:tc>
          <w:tcPr>
            <w:tcW w:w="0" w:type="auto"/>
          </w:tcPr>
          <w:p w14:paraId="380D3FFF" w14:textId="77777777" w:rsidR="00B56DF4" w:rsidRDefault="00992624">
            <w:pPr>
              <w:pStyle w:val="Compact"/>
              <w:jc w:val="center"/>
            </w:pPr>
            <w:r>
              <w:t>0.02</w:t>
            </w:r>
          </w:p>
        </w:tc>
        <w:tc>
          <w:tcPr>
            <w:tcW w:w="0" w:type="auto"/>
          </w:tcPr>
          <w:p w14:paraId="6F5CFE7D" w14:textId="77777777" w:rsidR="00B56DF4" w:rsidRDefault="00992624">
            <w:pPr>
              <w:pStyle w:val="Compact"/>
              <w:jc w:val="center"/>
            </w:pPr>
            <w:r>
              <w:t>0.045</w:t>
            </w:r>
          </w:p>
        </w:tc>
        <w:tc>
          <w:tcPr>
            <w:tcW w:w="0" w:type="auto"/>
          </w:tcPr>
          <w:p w14:paraId="5D9BEDFB" w14:textId="77777777" w:rsidR="00B56DF4" w:rsidRDefault="00992624">
            <w:pPr>
              <w:pStyle w:val="Compact"/>
              <w:jc w:val="center"/>
            </w:pPr>
            <w:r>
              <w:t>7.6</w:t>
            </w:r>
          </w:p>
        </w:tc>
        <w:tc>
          <w:tcPr>
            <w:tcW w:w="0" w:type="auto"/>
          </w:tcPr>
          <w:p w14:paraId="420597AA" w14:textId="77777777" w:rsidR="00B56DF4" w:rsidRDefault="00992624">
            <w:pPr>
              <w:pStyle w:val="Compact"/>
              <w:jc w:val="center"/>
            </w:pPr>
            <w:r>
              <w:t>3.5</w:t>
            </w:r>
          </w:p>
        </w:tc>
        <w:tc>
          <w:tcPr>
            <w:tcW w:w="0" w:type="auto"/>
          </w:tcPr>
          <w:p w14:paraId="6B983AA8" w14:textId="77777777" w:rsidR="00B56DF4" w:rsidRDefault="00992624">
            <w:pPr>
              <w:pStyle w:val="Compact"/>
              <w:jc w:val="center"/>
            </w:pPr>
            <w:r>
              <w:t>0.461</w:t>
            </w:r>
          </w:p>
        </w:tc>
      </w:tr>
      <w:tr w:rsidR="00B56DF4" w14:paraId="0140C608" w14:textId="77777777">
        <w:tc>
          <w:tcPr>
            <w:tcW w:w="0" w:type="auto"/>
          </w:tcPr>
          <w:p w14:paraId="4627B079" w14:textId="77777777" w:rsidR="00B56DF4" w:rsidRDefault="00992624">
            <w:pPr>
              <w:pStyle w:val="Compact"/>
              <w:jc w:val="center"/>
            </w:pPr>
            <w:r>
              <w:t>-</w:t>
            </w:r>
          </w:p>
        </w:tc>
        <w:tc>
          <w:tcPr>
            <w:tcW w:w="0" w:type="auto"/>
          </w:tcPr>
          <w:p w14:paraId="7BA9FD1A" w14:textId="77777777" w:rsidR="00B56DF4" w:rsidRDefault="00992624">
            <w:pPr>
              <w:pStyle w:val="Compact"/>
              <w:jc w:val="center"/>
            </w:pPr>
            <w:r>
              <w:t>Excess K</w:t>
            </w:r>
          </w:p>
        </w:tc>
        <w:tc>
          <w:tcPr>
            <w:tcW w:w="0" w:type="auto"/>
          </w:tcPr>
          <w:p w14:paraId="435FC4E8" w14:textId="77777777" w:rsidR="00B56DF4" w:rsidRDefault="00992624">
            <w:pPr>
              <w:pStyle w:val="Compact"/>
              <w:jc w:val="center"/>
            </w:pPr>
            <w:r>
              <w:t>1</w:t>
            </w:r>
          </w:p>
        </w:tc>
        <w:tc>
          <w:tcPr>
            <w:tcW w:w="0" w:type="auto"/>
          </w:tcPr>
          <w:p w14:paraId="4C11D8DD" w14:textId="77777777" w:rsidR="00B56DF4" w:rsidRDefault="00992624">
            <w:pPr>
              <w:pStyle w:val="Compact"/>
              <w:jc w:val="center"/>
            </w:pPr>
            <w:r>
              <w:t>0.28</w:t>
            </w:r>
          </w:p>
        </w:tc>
        <w:tc>
          <w:tcPr>
            <w:tcW w:w="0" w:type="auto"/>
          </w:tcPr>
          <w:p w14:paraId="63B9754B" w14:textId="77777777" w:rsidR="00B56DF4" w:rsidRDefault="00992624">
            <w:pPr>
              <w:pStyle w:val="Compact"/>
              <w:jc w:val="center"/>
            </w:pPr>
            <w:r>
              <w:t>0.26</w:t>
            </w:r>
          </w:p>
        </w:tc>
        <w:tc>
          <w:tcPr>
            <w:tcW w:w="0" w:type="auto"/>
          </w:tcPr>
          <w:p w14:paraId="5CD5A45F" w14:textId="77777777" w:rsidR="00B56DF4" w:rsidRDefault="00992624">
            <w:pPr>
              <w:pStyle w:val="Compact"/>
              <w:jc w:val="center"/>
            </w:pPr>
            <w:r>
              <w:t>0.02</w:t>
            </w:r>
          </w:p>
        </w:tc>
        <w:tc>
          <w:tcPr>
            <w:tcW w:w="0" w:type="auto"/>
          </w:tcPr>
          <w:p w14:paraId="0B0FC075" w14:textId="77777777" w:rsidR="00B56DF4" w:rsidRDefault="00992624">
            <w:pPr>
              <w:pStyle w:val="Compact"/>
              <w:jc w:val="center"/>
            </w:pPr>
            <w:r>
              <w:t>0.077</w:t>
            </w:r>
          </w:p>
        </w:tc>
        <w:tc>
          <w:tcPr>
            <w:tcW w:w="0" w:type="auto"/>
          </w:tcPr>
          <w:p w14:paraId="76570A37" w14:textId="77777777" w:rsidR="00B56DF4" w:rsidRDefault="00992624">
            <w:pPr>
              <w:pStyle w:val="Compact"/>
              <w:jc w:val="center"/>
            </w:pPr>
            <w:r>
              <w:t>15.5</w:t>
            </w:r>
          </w:p>
        </w:tc>
        <w:tc>
          <w:tcPr>
            <w:tcW w:w="0" w:type="auto"/>
          </w:tcPr>
          <w:p w14:paraId="042FC54A" w14:textId="77777777" w:rsidR="00B56DF4" w:rsidRDefault="00992624">
            <w:pPr>
              <w:pStyle w:val="Compact"/>
              <w:jc w:val="center"/>
            </w:pPr>
            <w:r>
              <w:t>5.8</w:t>
            </w:r>
          </w:p>
        </w:tc>
        <w:tc>
          <w:tcPr>
            <w:tcW w:w="0" w:type="auto"/>
          </w:tcPr>
          <w:p w14:paraId="37B04B2D" w14:textId="77777777" w:rsidR="00B56DF4" w:rsidRDefault="00992624">
            <w:pPr>
              <w:pStyle w:val="Compact"/>
              <w:jc w:val="center"/>
            </w:pPr>
            <w:r>
              <w:t>0.374</w:t>
            </w:r>
          </w:p>
        </w:tc>
      </w:tr>
      <w:tr w:rsidR="00B56DF4" w14:paraId="5D736B0D" w14:textId="77777777">
        <w:tc>
          <w:tcPr>
            <w:tcW w:w="0" w:type="auto"/>
          </w:tcPr>
          <w:p w14:paraId="2CF9DBBA" w14:textId="77777777" w:rsidR="00B56DF4" w:rsidRDefault="00992624">
            <w:pPr>
              <w:pStyle w:val="Compact"/>
              <w:jc w:val="center"/>
            </w:pPr>
            <w:r>
              <w:t>-</w:t>
            </w:r>
          </w:p>
        </w:tc>
        <w:tc>
          <w:tcPr>
            <w:tcW w:w="0" w:type="auto"/>
          </w:tcPr>
          <w:p w14:paraId="086F389B" w14:textId="77777777" w:rsidR="00B56DF4" w:rsidRDefault="00992624">
            <w:pPr>
              <w:pStyle w:val="Compact"/>
              <w:jc w:val="center"/>
            </w:pPr>
            <w:r>
              <w:t>-</w:t>
            </w:r>
          </w:p>
        </w:tc>
        <w:tc>
          <w:tcPr>
            <w:tcW w:w="0" w:type="auto"/>
          </w:tcPr>
          <w:p w14:paraId="2DDB3C9B" w14:textId="77777777" w:rsidR="00B56DF4" w:rsidRDefault="00992624">
            <w:pPr>
              <w:pStyle w:val="Compact"/>
              <w:jc w:val="center"/>
            </w:pPr>
            <w:r>
              <w:t>2</w:t>
            </w:r>
          </w:p>
        </w:tc>
        <w:tc>
          <w:tcPr>
            <w:tcW w:w="0" w:type="auto"/>
          </w:tcPr>
          <w:p w14:paraId="4EB0E189" w14:textId="77777777" w:rsidR="00B56DF4" w:rsidRDefault="00992624">
            <w:pPr>
              <w:pStyle w:val="Compact"/>
              <w:jc w:val="center"/>
            </w:pPr>
            <w:r>
              <w:t>0.23</w:t>
            </w:r>
          </w:p>
        </w:tc>
        <w:tc>
          <w:tcPr>
            <w:tcW w:w="0" w:type="auto"/>
          </w:tcPr>
          <w:p w14:paraId="72C91115" w14:textId="77777777" w:rsidR="00B56DF4" w:rsidRDefault="00992624">
            <w:pPr>
              <w:pStyle w:val="Compact"/>
              <w:jc w:val="center"/>
            </w:pPr>
            <w:r>
              <w:t>0.22</w:t>
            </w:r>
          </w:p>
        </w:tc>
        <w:tc>
          <w:tcPr>
            <w:tcW w:w="0" w:type="auto"/>
          </w:tcPr>
          <w:p w14:paraId="26A13FBA" w14:textId="77777777" w:rsidR="00B56DF4" w:rsidRDefault="00992624">
            <w:pPr>
              <w:pStyle w:val="Compact"/>
              <w:jc w:val="center"/>
            </w:pPr>
            <w:r>
              <w:t>0.01</w:t>
            </w:r>
          </w:p>
        </w:tc>
        <w:tc>
          <w:tcPr>
            <w:tcW w:w="0" w:type="auto"/>
          </w:tcPr>
          <w:p w14:paraId="13168808" w14:textId="77777777" w:rsidR="00B56DF4" w:rsidRDefault="00992624">
            <w:pPr>
              <w:pStyle w:val="Compact"/>
              <w:jc w:val="center"/>
            </w:pPr>
            <w:r>
              <w:t>0.045</w:t>
            </w:r>
          </w:p>
        </w:tc>
        <w:tc>
          <w:tcPr>
            <w:tcW w:w="0" w:type="auto"/>
          </w:tcPr>
          <w:p w14:paraId="626D5CFE" w14:textId="77777777" w:rsidR="00B56DF4" w:rsidRDefault="00992624">
            <w:pPr>
              <w:pStyle w:val="Compact"/>
              <w:jc w:val="center"/>
            </w:pPr>
            <w:r>
              <w:t>10.9</w:t>
            </w:r>
          </w:p>
        </w:tc>
        <w:tc>
          <w:tcPr>
            <w:tcW w:w="0" w:type="auto"/>
          </w:tcPr>
          <w:p w14:paraId="18955E0F" w14:textId="77777777" w:rsidR="00B56DF4" w:rsidRDefault="00992624">
            <w:pPr>
              <w:pStyle w:val="Compact"/>
              <w:jc w:val="center"/>
            </w:pPr>
            <w:r>
              <w:t>2.9</w:t>
            </w:r>
          </w:p>
        </w:tc>
        <w:tc>
          <w:tcPr>
            <w:tcW w:w="0" w:type="auto"/>
          </w:tcPr>
          <w:p w14:paraId="35461A80" w14:textId="77777777" w:rsidR="00B56DF4" w:rsidRDefault="00992624">
            <w:pPr>
              <w:pStyle w:val="Compact"/>
              <w:jc w:val="center"/>
            </w:pPr>
            <w:r>
              <w:t>0.266</w:t>
            </w:r>
          </w:p>
        </w:tc>
      </w:tr>
      <w:tr w:rsidR="00B56DF4" w14:paraId="03CF2419" w14:textId="77777777">
        <w:tc>
          <w:tcPr>
            <w:tcW w:w="0" w:type="auto"/>
          </w:tcPr>
          <w:p w14:paraId="2FDEC7A9" w14:textId="77777777" w:rsidR="00B56DF4" w:rsidRDefault="00992624">
            <w:pPr>
              <w:pStyle w:val="Compact"/>
              <w:jc w:val="center"/>
            </w:pPr>
            <w:r>
              <w:t>-</w:t>
            </w:r>
          </w:p>
        </w:tc>
        <w:tc>
          <w:tcPr>
            <w:tcW w:w="0" w:type="auto"/>
          </w:tcPr>
          <w:p w14:paraId="109E747E" w14:textId="77777777" w:rsidR="00B56DF4" w:rsidRDefault="00992624">
            <w:pPr>
              <w:pStyle w:val="Compact"/>
              <w:jc w:val="center"/>
            </w:pPr>
            <w:r>
              <w:t>-</w:t>
            </w:r>
          </w:p>
        </w:tc>
        <w:tc>
          <w:tcPr>
            <w:tcW w:w="0" w:type="auto"/>
          </w:tcPr>
          <w:p w14:paraId="29E7ADF0" w14:textId="77777777" w:rsidR="00B56DF4" w:rsidRDefault="00992624">
            <w:pPr>
              <w:pStyle w:val="Compact"/>
              <w:jc w:val="center"/>
            </w:pPr>
            <w:r>
              <w:t>3</w:t>
            </w:r>
          </w:p>
        </w:tc>
        <w:tc>
          <w:tcPr>
            <w:tcW w:w="0" w:type="auto"/>
          </w:tcPr>
          <w:p w14:paraId="38089173" w14:textId="77777777" w:rsidR="00B56DF4" w:rsidRDefault="00992624">
            <w:pPr>
              <w:pStyle w:val="Compact"/>
              <w:jc w:val="center"/>
            </w:pPr>
            <w:r>
              <w:t>0.35</w:t>
            </w:r>
          </w:p>
        </w:tc>
        <w:tc>
          <w:tcPr>
            <w:tcW w:w="0" w:type="auto"/>
          </w:tcPr>
          <w:p w14:paraId="3BC0CAA2" w14:textId="77777777" w:rsidR="00B56DF4" w:rsidRDefault="00992624">
            <w:pPr>
              <w:pStyle w:val="Compact"/>
              <w:jc w:val="center"/>
            </w:pPr>
            <w:r>
              <w:t>0.33</w:t>
            </w:r>
          </w:p>
        </w:tc>
        <w:tc>
          <w:tcPr>
            <w:tcW w:w="0" w:type="auto"/>
          </w:tcPr>
          <w:p w14:paraId="6E2A8B3B" w14:textId="77777777" w:rsidR="00B56DF4" w:rsidRDefault="00992624">
            <w:pPr>
              <w:pStyle w:val="Compact"/>
              <w:jc w:val="center"/>
            </w:pPr>
            <w:r>
              <w:t>0.02</w:t>
            </w:r>
          </w:p>
        </w:tc>
        <w:tc>
          <w:tcPr>
            <w:tcW w:w="0" w:type="auto"/>
          </w:tcPr>
          <w:p w14:paraId="712C433A" w14:textId="77777777" w:rsidR="00B56DF4" w:rsidRDefault="00992624">
            <w:pPr>
              <w:pStyle w:val="Compact"/>
              <w:jc w:val="center"/>
            </w:pPr>
            <w:r>
              <w:t>0.061</w:t>
            </w:r>
          </w:p>
        </w:tc>
        <w:tc>
          <w:tcPr>
            <w:tcW w:w="0" w:type="auto"/>
          </w:tcPr>
          <w:p w14:paraId="4A1BFE62" w14:textId="77777777" w:rsidR="00B56DF4" w:rsidRDefault="00992624">
            <w:pPr>
              <w:pStyle w:val="Compact"/>
              <w:jc w:val="center"/>
            </w:pPr>
            <w:r>
              <w:t>16.0</w:t>
            </w:r>
          </w:p>
        </w:tc>
        <w:tc>
          <w:tcPr>
            <w:tcW w:w="0" w:type="auto"/>
          </w:tcPr>
          <w:p w14:paraId="2EFAC840" w14:textId="77777777" w:rsidR="00B56DF4" w:rsidRDefault="00992624">
            <w:pPr>
              <w:pStyle w:val="Compact"/>
              <w:jc w:val="center"/>
            </w:pPr>
            <w:r>
              <w:t>4.0</w:t>
            </w:r>
          </w:p>
        </w:tc>
        <w:tc>
          <w:tcPr>
            <w:tcW w:w="0" w:type="auto"/>
          </w:tcPr>
          <w:p w14:paraId="65E10023" w14:textId="77777777" w:rsidR="00B56DF4" w:rsidRDefault="00992624">
            <w:pPr>
              <w:pStyle w:val="Compact"/>
              <w:jc w:val="center"/>
            </w:pPr>
            <w:r>
              <w:t>0.250</w:t>
            </w:r>
          </w:p>
        </w:tc>
      </w:tr>
      <w:tr w:rsidR="00B56DF4" w14:paraId="7DB874BB" w14:textId="77777777">
        <w:tc>
          <w:tcPr>
            <w:tcW w:w="0" w:type="auto"/>
          </w:tcPr>
          <w:p w14:paraId="3CA87D58" w14:textId="77777777" w:rsidR="00B56DF4" w:rsidRDefault="00992624">
            <w:pPr>
              <w:pStyle w:val="Compact"/>
              <w:jc w:val="center"/>
            </w:pPr>
            <w:r>
              <w:t>-</w:t>
            </w:r>
          </w:p>
        </w:tc>
        <w:tc>
          <w:tcPr>
            <w:tcW w:w="0" w:type="auto"/>
          </w:tcPr>
          <w:p w14:paraId="26DD5D88" w14:textId="77777777" w:rsidR="00B56DF4" w:rsidRDefault="00992624">
            <w:pPr>
              <w:pStyle w:val="Compact"/>
              <w:jc w:val="center"/>
            </w:pPr>
            <w:r>
              <w:t>-</w:t>
            </w:r>
          </w:p>
        </w:tc>
        <w:tc>
          <w:tcPr>
            <w:tcW w:w="0" w:type="auto"/>
          </w:tcPr>
          <w:p w14:paraId="1559E59A" w14:textId="77777777" w:rsidR="00B56DF4" w:rsidRDefault="00992624">
            <w:pPr>
              <w:pStyle w:val="Compact"/>
              <w:jc w:val="center"/>
            </w:pPr>
            <w:r>
              <w:t>4</w:t>
            </w:r>
          </w:p>
        </w:tc>
        <w:tc>
          <w:tcPr>
            <w:tcW w:w="0" w:type="auto"/>
          </w:tcPr>
          <w:p w14:paraId="34CA0B74" w14:textId="77777777" w:rsidR="00B56DF4" w:rsidRDefault="00992624">
            <w:pPr>
              <w:pStyle w:val="Compact"/>
              <w:jc w:val="center"/>
            </w:pPr>
            <w:r>
              <w:t>0.36</w:t>
            </w:r>
          </w:p>
        </w:tc>
        <w:tc>
          <w:tcPr>
            <w:tcW w:w="0" w:type="auto"/>
          </w:tcPr>
          <w:p w14:paraId="4626380F" w14:textId="77777777" w:rsidR="00B56DF4" w:rsidRDefault="00992624">
            <w:pPr>
              <w:pStyle w:val="Compact"/>
              <w:jc w:val="center"/>
            </w:pPr>
            <w:r>
              <w:t>0.34</w:t>
            </w:r>
          </w:p>
        </w:tc>
        <w:tc>
          <w:tcPr>
            <w:tcW w:w="0" w:type="auto"/>
          </w:tcPr>
          <w:p w14:paraId="434165E6" w14:textId="77777777" w:rsidR="00B56DF4" w:rsidRDefault="00992624">
            <w:pPr>
              <w:pStyle w:val="Compact"/>
              <w:jc w:val="center"/>
            </w:pPr>
            <w:r>
              <w:t>0.02</w:t>
            </w:r>
          </w:p>
        </w:tc>
        <w:tc>
          <w:tcPr>
            <w:tcW w:w="0" w:type="auto"/>
          </w:tcPr>
          <w:p w14:paraId="3EEF0936" w14:textId="77777777" w:rsidR="00B56DF4" w:rsidRDefault="00992624">
            <w:pPr>
              <w:pStyle w:val="Compact"/>
              <w:jc w:val="center"/>
            </w:pPr>
            <w:r>
              <w:t>0.059</w:t>
            </w:r>
          </w:p>
        </w:tc>
        <w:tc>
          <w:tcPr>
            <w:tcW w:w="0" w:type="auto"/>
          </w:tcPr>
          <w:p w14:paraId="73414297" w14:textId="77777777" w:rsidR="00B56DF4" w:rsidRDefault="00992624">
            <w:pPr>
              <w:pStyle w:val="Compact"/>
              <w:jc w:val="center"/>
            </w:pPr>
            <w:r>
              <w:t>13.4</w:t>
            </w:r>
          </w:p>
        </w:tc>
        <w:tc>
          <w:tcPr>
            <w:tcW w:w="0" w:type="auto"/>
          </w:tcPr>
          <w:p w14:paraId="29A4A33A" w14:textId="77777777" w:rsidR="00B56DF4" w:rsidRDefault="00992624">
            <w:pPr>
              <w:pStyle w:val="Compact"/>
              <w:jc w:val="center"/>
            </w:pPr>
            <w:r>
              <w:t>3.5</w:t>
            </w:r>
          </w:p>
        </w:tc>
        <w:tc>
          <w:tcPr>
            <w:tcW w:w="0" w:type="auto"/>
          </w:tcPr>
          <w:p w14:paraId="2C16B207" w14:textId="77777777" w:rsidR="00B56DF4" w:rsidRDefault="00992624">
            <w:pPr>
              <w:pStyle w:val="Compact"/>
              <w:jc w:val="center"/>
            </w:pPr>
            <w:r>
              <w:t>0.261</w:t>
            </w:r>
          </w:p>
        </w:tc>
      </w:tr>
      <w:tr w:rsidR="00B56DF4" w14:paraId="141B054B" w14:textId="77777777">
        <w:tc>
          <w:tcPr>
            <w:tcW w:w="0" w:type="auto"/>
          </w:tcPr>
          <w:p w14:paraId="286320FF" w14:textId="77777777" w:rsidR="00B56DF4" w:rsidRDefault="00992624">
            <w:pPr>
              <w:pStyle w:val="Compact"/>
              <w:jc w:val="center"/>
            </w:pPr>
            <w:r>
              <w:t>-</w:t>
            </w:r>
          </w:p>
        </w:tc>
        <w:tc>
          <w:tcPr>
            <w:tcW w:w="0" w:type="auto"/>
          </w:tcPr>
          <w:p w14:paraId="7DF5A23C" w14:textId="77777777" w:rsidR="00B56DF4" w:rsidRDefault="00992624">
            <w:pPr>
              <w:pStyle w:val="Compact"/>
              <w:jc w:val="center"/>
            </w:pPr>
            <w:r>
              <w:t>-</w:t>
            </w:r>
          </w:p>
        </w:tc>
        <w:tc>
          <w:tcPr>
            <w:tcW w:w="0" w:type="auto"/>
          </w:tcPr>
          <w:p w14:paraId="535DE290" w14:textId="77777777" w:rsidR="00B56DF4" w:rsidRDefault="00992624">
            <w:pPr>
              <w:pStyle w:val="Compact"/>
              <w:jc w:val="center"/>
            </w:pPr>
            <w:r>
              <w:t>5</w:t>
            </w:r>
          </w:p>
        </w:tc>
        <w:tc>
          <w:tcPr>
            <w:tcW w:w="0" w:type="auto"/>
          </w:tcPr>
          <w:p w14:paraId="53C99770" w14:textId="77777777" w:rsidR="00B56DF4" w:rsidRDefault="00992624">
            <w:pPr>
              <w:pStyle w:val="Compact"/>
              <w:jc w:val="center"/>
            </w:pPr>
            <w:r>
              <w:t>0.22</w:t>
            </w:r>
          </w:p>
        </w:tc>
        <w:tc>
          <w:tcPr>
            <w:tcW w:w="0" w:type="auto"/>
          </w:tcPr>
          <w:p w14:paraId="77C37774" w14:textId="77777777" w:rsidR="00B56DF4" w:rsidRDefault="00992624">
            <w:pPr>
              <w:pStyle w:val="Compact"/>
              <w:jc w:val="center"/>
            </w:pPr>
            <w:r>
              <w:t>0.21</w:t>
            </w:r>
          </w:p>
        </w:tc>
        <w:tc>
          <w:tcPr>
            <w:tcW w:w="0" w:type="auto"/>
          </w:tcPr>
          <w:p w14:paraId="20CAA031" w14:textId="77777777" w:rsidR="00B56DF4" w:rsidRDefault="00992624">
            <w:pPr>
              <w:pStyle w:val="Compact"/>
              <w:jc w:val="center"/>
            </w:pPr>
            <w:r>
              <w:t>0.01</w:t>
            </w:r>
          </w:p>
        </w:tc>
        <w:tc>
          <w:tcPr>
            <w:tcW w:w="0" w:type="auto"/>
          </w:tcPr>
          <w:p w14:paraId="187045CE" w14:textId="77777777" w:rsidR="00B56DF4" w:rsidRDefault="00992624">
            <w:pPr>
              <w:pStyle w:val="Compact"/>
              <w:jc w:val="center"/>
            </w:pPr>
            <w:r>
              <w:t>0.048</w:t>
            </w:r>
          </w:p>
        </w:tc>
        <w:tc>
          <w:tcPr>
            <w:tcW w:w="0" w:type="auto"/>
          </w:tcPr>
          <w:p w14:paraId="2632A6AF" w14:textId="77777777" w:rsidR="00B56DF4" w:rsidRDefault="00992624">
            <w:pPr>
              <w:pStyle w:val="Compact"/>
              <w:jc w:val="center"/>
            </w:pPr>
            <w:r>
              <w:t>18.1</w:t>
            </w:r>
          </w:p>
        </w:tc>
        <w:tc>
          <w:tcPr>
            <w:tcW w:w="0" w:type="auto"/>
          </w:tcPr>
          <w:p w14:paraId="00315FEB" w14:textId="77777777" w:rsidR="00B56DF4" w:rsidRDefault="00992624">
            <w:pPr>
              <w:pStyle w:val="Compact"/>
              <w:jc w:val="center"/>
            </w:pPr>
            <w:r>
              <w:t>1.4</w:t>
            </w:r>
          </w:p>
        </w:tc>
        <w:tc>
          <w:tcPr>
            <w:tcW w:w="0" w:type="auto"/>
          </w:tcPr>
          <w:p w14:paraId="013973C5" w14:textId="77777777" w:rsidR="00B56DF4" w:rsidRDefault="00992624">
            <w:pPr>
              <w:pStyle w:val="Compact"/>
              <w:jc w:val="center"/>
            </w:pPr>
            <w:r>
              <w:t>0.077</w:t>
            </w:r>
          </w:p>
        </w:tc>
      </w:tr>
      <w:tr w:rsidR="00B56DF4" w14:paraId="5F40C3A1" w14:textId="77777777">
        <w:tc>
          <w:tcPr>
            <w:tcW w:w="0" w:type="auto"/>
          </w:tcPr>
          <w:p w14:paraId="6BA6BCFC" w14:textId="77777777" w:rsidR="00B56DF4" w:rsidRDefault="00992624">
            <w:pPr>
              <w:pStyle w:val="Compact"/>
              <w:jc w:val="center"/>
            </w:pPr>
            <w:r>
              <w:t>-</w:t>
            </w:r>
          </w:p>
        </w:tc>
        <w:tc>
          <w:tcPr>
            <w:tcW w:w="0" w:type="auto"/>
          </w:tcPr>
          <w:p w14:paraId="76AD118B" w14:textId="77777777" w:rsidR="00B56DF4" w:rsidRDefault="00992624">
            <w:pPr>
              <w:pStyle w:val="Compact"/>
              <w:jc w:val="center"/>
            </w:pPr>
            <w:r>
              <w:t>Deficient in K</w:t>
            </w:r>
          </w:p>
        </w:tc>
        <w:tc>
          <w:tcPr>
            <w:tcW w:w="0" w:type="auto"/>
          </w:tcPr>
          <w:p w14:paraId="68870764" w14:textId="77777777" w:rsidR="00B56DF4" w:rsidRDefault="00992624">
            <w:pPr>
              <w:pStyle w:val="Compact"/>
              <w:jc w:val="center"/>
            </w:pPr>
            <w:r>
              <w:t>1</w:t>
            </w:r>
          </w:p>
        </w:tc>
        <w:tc>
          <w:tcPr>
            <w:tcW w:w="0" w:type="auto"/>
          </w:tcPr>
          <w:p w14:paraId="1F3377F3" w14:textId="77777777" w:rsidR="00B56DF4" w:rsidRDefault="00992624">
            <w:pPr>
              <w:pStyle w:val="Compact"/>
              <w:jc w:val="center"/>
            </w:pPr>
            <w:r>
              <w:t>0.58</w:t>
            </w:r>
          </w:p>
        </w:tc>
        <w:tc>
          <w:tcPr>
            <w:tcW w:w="0" w:type="auto"/>
          </w:tcPr>
          <w:p w14:paraId="148D58FB" w14:textId="77777777" w:rsidR="00B56DF4" w:rsidRDefault="00992624">
            <w:pPr>
              <w:pStyle w:val="Compact"/>
              <w:jc w:val="center"/>
            </w:pPr>
            <w:r>
              <w:t>0.56</w:t>
            </w:r>
          </w:p>
        </w:tc>
        <w:tc>
          <w:tcPr>
            <w:tcW w:w="0" w:type="auto"/>
          </w:tcPr>
          <w:p w14:paraId="0D9B5567" w14:textId="77777777" w:rsidR="00B56DF4" w:rsidRDefault="00992624">
            <w:pPr>
              <w:pStyle w:val="Compact"/>
              <w:jc w:val="center"/>
            </w:pPr>
            <w:r>
              <w:t>0.02</w:t>
            </w:r>
          </w:p>
        </w:tc>
        <w:tc>
          <w:tcPr>
            <w:tcW w:w="0" w:type="auto"/>
          </w:tcPr>
          <w:p w14:paraId="1B27F715" w14:textId="77777777" w:rsidR="00B56DF4" w:rsidRDefault="00992624">
            <w:pPr>
              <w:pStyle w:val="Compact"/>
              <w:jc w:val="center"/>
            </w:pPr>
            <w:r>
              <w:t>0.036</w:t>
            </w:r>
          </w:p>
        </w:tc>
        <w:tc>
          <w:tcPr>
            <w:tcW w:w="0" w:type="auto"/>
          </w:tcPr>
          <w:p w14:paraId="673EAFFA" w14:textId="77777777" w:rsidR="00B56DF4" w:rsidRDefault="00992624">
            <w:pPr>
              <w:pStyle w:val="Compact"/>
              <w:jc w:val="center"/>
            </w:pPr>
            <w:r>
              <w:t>9.9</w:t>
            </w:r>
          </w:p>
        </w:tc>
        <w:tc>
          <w:tcPr>
            <w:tcW w:w="0" w:type="auto"/>
          </w:tcPr>
          <w:p w14:paraId="6AF1F15E" w14:textId="77777777" w:rsidR="00B56DF4" w:rsidRDefault="00992624">
            <w:pPr>
              <w:pStyle w:val="Compact"/>
              <w:jc w:val="center"/>
            </w:pPr>
            <w:r>
              <w:t>5.2</w:t>
            </w:r>
          </w:p>
        </w:tc>
        <w:tc>
          <w:tcPr>
            <w:tcW w:w="0" w:type="auto"/>
          </w:tcPr>
          <w:p w14:paraId="5EC5A466" w14:textId="77777777" w:rsidR="00B56DF4" w:rsidRDefault="00992624">
            <w:pPr>
              <w:pStyle w:val="Compact"/>
              <w:jc w:val="center"/>
            </w:pPr>
            <w:r>
              <w:t>0.525</w:t>
            </w:r>
          </w:p>
        </w:tc>
      </w:tr>
      <w:tr w:rsidR="00B56DF4" w14:paraId="156E117D" w14:textId="77777777">
        <w:tc>
          <w:tcPr>
            <w:tcW w:w="0" w:type="auto"/>
          </w:tcPr>
          <w:p w14:paraId="529DEAE1" w14:textId="77777777" w:rsidR="00B56DF4" w:rsidRDefault="00992624">
            <w:pPr>
              <w:pStyle w:val="Compact"/>
              <w:jc w:val="center"/>
            </w:pPr>
            <w:r>
              <w:t>-</w:t>
            </w:r>
          </w:p>
        </w:tc>
        <w:tc>
          <w:tcPr>
            <w:tcW w:w="0" w:type="auto"/>
          </w:tcPr>
          <w:p w14:paraId="0F488917" w14:textId="77777777" w:rsidR="00B56DF4" w:rsidRDefault="00992624">
            <w:pPr>
              <w:pStyle w:val="Compact"/>
              <w:jc w:val="center"/>
            </w:pPr>
            <w:r>
              <w:t>-</w:t>
            </w:r>
          </w:p>
        </w:tc>
        <w:tc>
          <w:tcPr>
            <w:tcW w:w="0" w:type="auto"/>
          </w:tcPr>
          <w:p w14:paraId="6CBFF88A" w14:textId="77777777" w:rsidR="00B56DF4" w:rsidRDefault="00992624">
            <w:pPr>
              <w:pStyle w:val="Compact"/>
              <w:jc w:val="center"/>
            </w:pPr>
            <w:r>
              <w:t>2</w:t>
            </w:r>
          </w:p>
        </w:tc>
        <w:tc>
          <w:tcPr>
            <w:tcW w:w="0" w:type="auto"/>
          </w:tcPr>
          <w:p w14:paraId="1BAEC763" w14:textId="77777777" w:rsidR="00B56DF4" w:rsidRDefault="00992624">
            <w:pPr>
              <w:pStyle w:val="Compact"/>
              <w:jc w:val="center"/>
            </w:pPr>
            <w:r>
              <w:t>1.65</w:t>
            </w:r>
          </w:p>
        </w:tc>
        <w:tc>
          <w:tcPr>
            <w:tcW w:w="0" w:type="auto"/>
          </w:tcPr>
          <w:p w14:paraId="1B23E12E" w14:textId="77777777" w:rsidR="00B56DF4" w:rsidRDefault="00992624">
            <w:pPr>
              <w:pStyle w:val="Compact"/>
              <w:jc w:val="center"/>
            </w:pPr>
            <w:r>
              <w:t>1.60</w:t>
            </w:r>
          </w:p>
        </w:tc>
        <w:tc>
          <w:tcPr>
            <w:tcW w:w="0" w:type="auto"/>
          </w:tcPr>
          <w:p w14:paraId="4A826EBD" w14:textId="77777777" w:rsidR="00B56DF4" w:rsidRDefault="00992624">
            <w:pPr>
              <w:pStyle w:val="Compact"/>
              <w:jc w:val="center"/>
            </w:pPr>
            <w:r>
              <w:t>0.05</w:t>
            </w:r>
          </w:p>
        </w:tc>
        <w:tc>
          <w:tcPr>
            <w:tcW w:w="0" w:type="auto"/>
          </w:tcPr>
          <w:p w14:paraId="08DF1803" w14:textId="77777777" w:rsidR="00B56DF4" w:rsidRDefault="00992624">
            <w:pPr>
              <w:pStyle w:val="Compact"/>
              <w:jc w:val="center"/>
            </w:pPr>
            <w:r>
              <w:t>0.031</w:t>
            </w:r>
          </w:p>
        </w:tc>
        <w:tc>
          <w:tcPr>
            <w:tcW w:w="0" w:type="auto"/>
          </w:tcPr>
          <w:p w14:paraId="71A8EC46" w14:textId="77777777" w:rsidR="00B56DF4" w:rsidRDefault="00992624">
            <w:pPr>
              <w:pStyle w:val="Compact"/>
              <w:jc w:val="center"/>
            </w:pPr>
            <w:r>
              <w:t>19.7</w:t>
            </w:r>
          </w:p>
        </w:tc>
        <w:tc>
          <w:tcPr>
            <w:tcW w:w="0" w:type="auto"/>
          </w:tcPr>
          <w:p w14:paraId="787D3AAE" w14:textId="77777777" w:rsidR="00B56DF4" w:rsidRDefault="00992624">
            <w:pPr>
              <w:pStyle w:val="Compact"/>
              <w:jc w:val="center"/>
            </w:pPr>
            <w:r>
              <w:t>5.3</w:t>
            </w:r>
          </w:p>
        </w:tc>
        <w:tc>
          <w:tcPr>
            <w:tcW w:w="0" w:type="auto"/>
          </w:tcPr>
          <w:p w14:paraId="77410BC9" w14:textId="77777777" w:rsidR="00B56DF4" w:rsidRDefault="00992624">
            <w:pPr>
              <w:pStyle w:val="Compact"/>
              <w:jc w:val="center"/>
            </w:pPr>
            <w:r>
              <w:t>0.269</w:t>
            </w:r>
          </w:p>
        </w:tc>
      </w:tr>
      <w:tr w:rsidR="00B56DF4" w14:paraId="74FF8996" w14:textId="77777777">
        <w:tc>
          <w:tcPr>
            <w:tcW w:w="0" w:type="auto"/>
          </w:tcPr>
          <w:p w14:paraId="3AA19871" w14:textId="77777777" w:rsidR="00B56DF4" w:rsidRDefault="00992624">
            <w:pPr>
              <w:pStyle w:val="Compact"/>
              <w:jc w:val="center"/>
            </w:pPr>
            <w:r>
              <w:t>-</w:t>
            </w:r>
          </w:p>
        </w:tc>
        <w:tc>
          <w:tcPr>
            <w:tcW w:w="0" w:type="auto"/>
          </w:tcPr>
          <w:p w14:paraId="6461EB15" w14:textId="77777777" w:rsidR="00B56DF4" w:rsidRDefault="00992624">
            <w:pPr>
              <w:pStyle w:val="Compact"/>
              <w:jc w:val="center"/>
            </w:pPr>
            <w:r>
              <w:t>-</w:t>
            </w:r>
          </w:p>
        </w:tc>
        <w:tc>
          <w:tcPr>
            <w:tcW w:w="0" w:type="auto"/>
          </w:tcPr>
          <w:p w14:paraId="1B848223" w14:textId="77777777" w:rsidR="00B56DF4" w:rsidRDefault="00992624">
            <w:pPr>
              <w:pStyle w:val="Compact"/>
              <w:jc w:val="center"/>
            </w:pPr>
            <w:r>
              <w:t>3</w:t>
            </w:r>
          </w:p>
        </w:tc>
        <w:tc>
          <w:tcPr>
            <w:tcW w:w="0" w:type="auto"/>
          </w:tcPr>
          <w:p w14:paraId="458135B5" w14:textId="77777777" w:rsidR="00B56DF4" w:rsidRDefault="00992624">
            <w:pPr>
              <w:pStyle w:val="Compact"/>
              <w:jc w:val="center"/>
            </w:pPr>
            <w:r>
              <w:t>0.61</w:t>
            </w:r>
          </w:p>
        </w:tc>
        <w:tc>
          <w:tcPr>
            <w:tcW w:w="0" w:type="auto"/>
          </w:tcPr>
          <w:p w14:paraId="08F6350D" w14:textId="77777777" w:rsidR="00B56DF4" w:rsidRDefault="00992624">
            <w:pPr>
              <w:pStyle w:val="Compact"/>
              <w:jc w:val="center"/>
            </w:pPr>
            <w:r>
              <w:t>0.61</w:t>
            </w:r>
          </w:p>
        </w:tc>
        <w:tc>
          <w:tcPr>
            <w:tcW w:w="0" w:type="auto"/>
          </w:tcPr>
          <w:p w14:paraId="685DF475" w14:textId="77777777" w:rsidR="00B56DF4" w:rsidRDefault="00992624">
            <w:pPr>
              <w:pStyle w:val="Compact"/>
              <w:jc w:val="center"/>
            </w:pPr>
            <w:r>
              <w:t>0.01</w:t>
            </w:r>
          </w:p>
        </w:tc>
        <w:tc>
          <w:tcPr>
            <w:tcW w:w="0" w:type="auto"/>
          </w:tcPr>
          <w:p w14:paraId="77782A4E" w14:textId="77777777" w:rsidR="00B56DF4" w:rsidRDefault="00992624">
            <w:pPr>
              <w:pStyle w:val="Compact"/>
              <w:jc w:val="center"/>
            </w:pPr>
            <w:r>
              <w:t>0.016</w:t>
            </w:r>
          </w:p>
        </w:tc>
        <w:tc>
          <w:tcPr>
            <w:tcW w:w="0" w:type="auto"/>
          </w:tcPr>
          <w:p w14:paraId="57FBF190" w14:textId="77777777" w:rsidR="00B56DF4" w:rsidRDefault="00992624">
            <w:pPr>
              <w:pStyle w:val="Compact"/>
              <w:jc w:val="center"/>
            </w:pPr>
            <w:r>
              <w:t>28.2</w:t>
            </w:r>
          </w:p>
        </w:tc>
        <w:tc>
          <w:tcPr>
            <w:tcW w:w="0" w:type="auto"/>
          </w:tcPr>
          <w:p w14:paraId="776F0BA2" w14:textId="77777777" w:rsidR="00B56DF4" w:rsidRDefault="00992624">
            <w:pPr>
              <w:pStyle w:val="Compact"/>
              <w:jc w:val="center"/>
            </w:pPr>
            <w:r>
              <w:t>2.0</w:t>
            </w:r>
          </w:p>
        </w:tc>
        <w:tc>
          <w:tcPr>
            <w:tcW w:w="0" w:type="auto"/>
          </w:tcPr>
          <w:p w14:paraId="7A1E3C63" w14:textId="77777777" w:rsidR="00B56DF4" w:rsidRDefault="00992624">
            <w:pPr>
              <w:pStyle w:val="Compact"/>
              <w:jc w:val="center"/>
            </w:pPr>
            <w:r>
              <w:t>0.071</w:t>
            </w:r>
          </w:p>
        </w:tc>
      </w:tr>
      <w:tr w:rsidR="00B56DF4" w14:paraId="1ECC7DB9" w14:textId="77777777">
        <w:tc>
          <w:tcPr>
            <w:tcW w:w="0" w:type="auto"/>
          </w:tcPr>
          <w:p w14:paraId="0A4E47CA" w14:textId="77777777" w:rsidR="00B56DF4" w:rsidRDefault="00992624">
            <w:pPr>
              <w:pStyle w:val="Compact"/>
              <w:jc w:val="center"/>
            </w:pPr>
            <w:r>
              <w:t>-</w:t>
            </w:r>
          </w:p>
        </w:tc>
        <w:tc>
          <w:tcPr>
            <w:tcW w:w="0" w:type="auto"/>
          </w:tcPr>
          <w:p w14:paraId="7824D371" w14:textId="77777777" w:rsidR="00B56DF4" w:rsidRDefault="00992624">
            <w:pPr>
              <w:pStyle w:val="Compact"/>
              <w:jc w:val="center"/>
            </w:pPr>
            <w:r>
              <w:t>-</w:t>
            </w:r>
          </w:p>
        </w:tc>
        <w:tc>
          <w:tcPr>
            <w:tcW w:w="0" w:type="auto"/>
          </w:tcPr>
          <w:p w14:paraId="37D085B2" w14:textId="77777777" w:rsidR="00B56DF4" w:rsidRDefault="00992624">
            <w:pPr>
              <w:pStyle w:val="Compact"/>
              <w:jc w:val="center"/>
            </w:pPr>
            <w:r>
              <w:t>4</w:t>
            </w:r>
          </w:p>
        </w:tc>
        <w:tc>
          <w:tcPr>
            <w:tcW w:w="0" w:type="auto"/>
          </w:tcPr>
          <w:p w14:paraId="55A5CA04" w14:textId="77777777" w:rsidR="00B56DF4" w:rsidRDefault="00992624">
            <w:pPr>
              <w:pStyle w:val="Compact"/>
              <w:jc w:val="center"/>
            </w:pPr>
            <w:r>
              <w:t>0.96</w:t>
            </w:r>
          </w:p>
        </w:tc>
        <w:tc>
          <w:tcPr>
            <w:tcW w:w="0" w:type="auto"/>
          </w:tcPr>
          <w:p w14:paraId="5443D8D0" w14:textId="77777777" w:rsidR="00B56DF4" w:rsidRDefault="00992624">
            <w:pPr>
              <w:pStyle w:val="Compact"/>
              <w:jc w:val="center"/>
            </w:pPr>
            <w:r>
              <w:t>0.88</w:t>
            </w:r>
          </w:p>
        </w:tc>
        <w:tc>
          <w:tcPr>
            <w:tcW w:w="0" w:type="auto"/>
          </w:tcPr>
          <w:p w14:paraId="49E189D7" w14:textId="77777777" w:rsidR="00B56DF4" w:rsidRDefault="00992624">
            <w:pPr>
              <w:pStyle w:val="Compact"/>
              <w:jc w:val="center"/>
            </w:pPr>
            <w:r>
              <w:t>0.08</w:t>
            </w:r>
          </w:p>
        </w:tc>
        <w:tc>
          <w:tcPr>
            <w:tcW w:w="0" w:type="auto"/>
          </w:tcPr>
          <w:p w14:paraId="6C71D49F" w14:textId="77777777" w:rsidR="00B56DF4" w:rsidRDefault="00992624">
            <w:pPr>
              <w:pStyle w:val="Compact"/>
              <w:jc w:val="center"/>
            </w:pPr>
            <w:r>
              <w:t>0.091</w:t>
            </w:r>
          </w:p>
        </w:tc>
        <w:tc>
          <w:tcPr>
            <w:tcW w:w="0" w:type="auto"/>
          </w:tcPr>
          <w:p w14:paraId="65F6B798" w14:textId="77777777" w:rsidR="00B56DF4" w:rsidRDefault="00992624">
            <w:pPr>
              <w:pStyle w:val="Compact"/>
              <w:jc w:val="center"/>
            </w:pPr>
            <w:r>
              <w:t>22.8</w:t>
            </w:r>
          </w:p>
        </w:tc>
        <w:tc>
          <w:tcPr>
            <w:tcW w:w="0" w:type="auto"/>
          </w:tcPr>
          <w:p w14:paraId="44EE2859" w14:textId="77777777" w:rsidR="00B56DF4" w:rsidRDefault="00992624">
            <w:pPr>
              <w:pStyle w:val="Compact"/>
              <w:jc w:val="center"/>
            </w:pPr>
            <w:r>
              <w:t>6.7</w:t>
            </w:r>
          </w:p>
        </w:tc>
        <w:tc>
          <w:tcPr>
            <w:tcW w:w="0" w:type="auto"/>
          </w:tcPr>
          <w:p w14:paraId="7F8EA7E8" w14:textId="77777777" w:rsidR="00B56DF4" w:rsidRDefault="00992624">
            <w:pPr>
              <w:pStyle w:val="Compact"/>
              <w:jc w:val="center"/>
            </w:pPr>
            <w:r>
              <w:t>0.294</w:t>
            </w:r>
          </w:p>
        </w:tc>
      </w:tr>
      <w:tr w:rsidR="00B56DF4" w14:paraId="5835776E" w14:textId="77777777">
        <w:tc>
          <w:tcPr>
            <w:tcW w:w="0" w:type="auto"/>
          </w:tcPr>
          <w:p w14:paraId="25FFE139" w14:textId="77777777" w:rsidR="00B56DF4" w:rsidRDefault="00992624">
            <w:pPr>
              <w:pStyle w:val="Compact"/>
              <w:jc w:val="center"/>
            </w:pPr>
            <w:r>
              <w:t>-</w:t>
            </w:r>
          </w:p>
        </w:tc>
        <w:tc>
          <w:tcPr>
            <w:tcW w:w="0" w:type="auto"/>
          </w:tcPr>
          <w:p w14:paraId="64701854" w14:textId="77777777" w:rsidR="00B56DF4" w:rsidRDefault="00992624">
            <w:pPr>
              <w:pStyle w:val="Compact"/>
              <w:jc w:val="center"/>
            </w:pPr>
            <w:r>
              <w:t>-</w:t>
            </w:r>
          </w:p>
        </w:tc>
        <w:tc>
          <w:tcPr>
            <w:tcW w:w="0" w:type="auto"/>
          </w:tcPr>
          <w:p w14:paraId="3B623970" w14:textId="77777777" w:rsidR="00B56DF4" w:rsidRDefault="00992624">
            <w:pPr>
              <w:pStyle w:val="Compact"/>
              <w:jc w:val="center"/>
            </w:pPr>
            <w:r>
              <w:t>5</w:t>
            </w:r>
          </w:p>
        </w:tc>
        <w:tc>
          <w:tcPr>
            <w:tcW w:w="0" w:type="auto"/>
          </w:tcPr>
          <w:p w14:paraId="42425F3F" w14:textId="77777777" w:rsidR="00B56DF4" w:rsidRDefault="00992624">
            <w:pPr>
              <w:pStyle w:val="Compact"/>
              <w:jc w:val="center"/>
            </w:pPr>
            <w:r>
              <w:t>0.70</w:t>
            </w:r>
          </w:p>
        </w:tc>
        <w:tc>
          <w:tcPr>
            <w:tcW w:w="0" w:type="auto"/>
          </w:tcPr>
          <w:p w14:paraId="074CBA66" w14:textId="77777777" w:rsidR="00B56DF4" w:rsidRDefault="00992624">
            <w:pPr>
              <w:pStyle w:val="Compact"/>
              <w:jc w:val="center"/>
            </w:pPr>
            <w:r>
              <w:t>0.67</w:t>
            </w:r>
          </w:p>
        </w:tc>
        <w:tc>
          <w:tcPr>
            <w:tcW w:w="0" w:type="auto"/>
          </w:tcPr>
          <w:p w14:paraId="25978B9C" w14:textId="77777777" w:rsidR="00B56DF4" w:rsidRDefault="00992624">
            <w:pPr>
              <w:pStyle w:val="Compact"/>
              <w:jc w:val="center"/>
            </w:pPr>
            <w:r>
              <w:t>0.03</w:t>
            </w:r>
          </w:p>
        </w:tc>
        <w:tc>
          <w:tcPr>
            <w:tcW w:w="0" w:type="auto"/>
          </w:tcPr>
          <w:p w14:paraId="41D3AE1F" w14:textId="77777777" w:rsidR="00B56DF4" w:rsidRDefault="00992624">
            <w:pPr>
              <w:pStyle w:val="Compact"/>
              <w:jc w:val="center"/>
            </w:pPr>
            <w:r>
              <w:t>0.045</w:t>
            </w:r>
          </w:p>
        </w:tc>
        <w:tc>
          <w:tcPr>
            <w:tcW w:w="0" w:type="auto"/>
          </w:tcPr>
          <w:p w14:paraId="70CBBBEB" w14:textId="77777777" w:rsidR="00B56DF4" w:rsidRDefault="00992624">
            <w:pPr>
              <w:pStyle w:val="Compact"/>
              <w:jc w:val="center"/>
            </w:pPr>
            <w:r>
              <w:t>-2.9</w:t>
            </w:r>
          </w:p>
        </w:tc>
        <w:tc>
          <w:tcPr>
            <w:tcW w:w="0" w:type="auto"/>
          </w:tcPr>
          <w:p w14:paraId="52F50C59" w14:textId="77777777" w:rsidR="00B56DF4" w:rsidRDefault="00992624">
            <w:pPr>
              <w:pStyle w:val="Compact"/>
              <w:jc w:val="center"/>
            </w:pPr>
            <w:r>
              <w:t>5.6</w:t>
            </w:r>
          </w:p>
        </w:tc>
        <w:tc>
          <w:tcPr>
            <w:tcW w:w="0" w:type="auto"/>
          </w:tcPr>
          <w:p w14:paraId="1DE7946A" w14:textId="77777777" w:rsidR="00B56DF4" w:rsidRDefault="00992624">
            <w:pPr>
              <w:pStyle w:val="Compact"/>
              <w:jc w:val="center"/>
            </w:pPr>
            <w:r>
              <w:t>-1.931</w:t>
            </w:r>
          </w:p>
        </w:tc>
      </w:tr>
      <w:tr w:rsidR="00B56DF4" w14:paraId="75DC8D32" w14:textId="77777777">
        <w:tc>
          <w:tcPr>
            <w:tcW w:w="0" w:type="auto"/>
          </w:tcPr>
          <w:p w14:paraId="16339766" w14:textId="77777777" w:rsidR="00B56DF4" w:rsidRDefault="00992624">
            <w:pPr>
              <w:pStyle w:val="Compact"/>
              <w:jc w:val="center"/>
            </w:pPr>
            <w:r>
              <w:t>Mung beans</w:t>
            </w:r>
          </w:p>
        </w:tc>
        <w:tc>
          <w:tcPr>
            <w:tcW w:w="0" w:type="auto"/>
          </w:tcPr>
          <w:p w14:paraId="5443CEC3" w14:textId="77777777" w:rsidR="00B56DF4" w:rsidRDefault="00992624">
            <w:pPr>
              <w:pStyle w:val="Compact"/>
              <w:jc w:val="center"/>
            </w:pPr>
            <w:r>
              <w:t>Normal K</w:t>
            </w:r>
          </w:p>
        </w:tc>
        <w:tc>
          <w:tcPr>
            <w:tcW w:w="0" w:type="auto"/>
          </w:tcPr>
          <w:p w14:paraId="485FFD36" w14:textId="77777777" w:rsidR="00B56DF4" w:rsidRDefault="00992624">
            <w:pPr>
              <w:pStyle w:val="Compact"/>
              <w:jc w:val="center"/>
            </w:pPr>
            <w:r>
              <w:t>1</w:t>
            </w:r>
          </w:p>
        </w:tc>
        <w:tc>
          <w:tcPr>
            <w:tcW w:w="0" w:type="auto"/>
          </w:tcPr>
          <w:p w14:paraId="2581C973" w14:textId="77777777" w:rsidR="00B56DF4" w:rsidRDefault="00992624">
            <w:pPr>
              <w:pStyle w:val="Compact"/>
              <w:jc w:val="center"/>
            </w:pPr>
            <w:r>
              <w:t>0.44</w:t>
            </w:r>
          </w:p>
        </w:tc>
        <w:tc>
          <w:tcPr>
            <w:tcW w:w="0" w:type="auto"/>
          </w:tcPr>
          <w:p w14:paraId="7F1A0987" w14:textId="77777777" w:rsidR="00B56DF4" w:rsidRDefault="00992624">
            <w:pPr>
              <w:pStyle w:val="Compact"/>
              <w:jc w:val="center"/>
            </w:pPr>
            <w:r>
              <w:t>0.20</w:t>
            </w:r>
          </w:p>
        </w:tc>
        <w:tc>
          <w:tcPr>
            <w:tcW w:w="0" w:type="auto"/>
          </w:tcPr>
          <w:p w14:paraId="24EC8E8F" w14:textId="77777777" w:rsidR="00B56DF4" w:rsidRDefault="00992624">
            <w:pPr>
              <w:pStyle w:val="Compact"/>
              <w:jc w:val="center"/>
            </w:pPr>
            <w:r>
              <w:t>0.24</w:t>
            </w:r>
          </w:p>
        </w:tc>
        <w:tc>
          <w:tcPr>
            <w:tcW w:w="0" w:type="auto"/>
          </w:tcPr>
          <w:p w14:paraId="2225CA02" w14:textId="77777777" w:rsidR="00B56DF4" w:rsidRDefault="00992624">
            <w:pPr>
              <w:pStyle w:val="Compact"/>
              <w:jc w:val="center"/>
            </w:pPr>
            <w:r>
              <w:t>1.200</w:t>
            </w:r>
          </w:p>
        </w:tc>
        <w:tc>
          <w:tcPr>
            <w:tcW w:w="0" w:type="auto"/>
          </w:tcPr>
          <w:p w14:paraId="1EC38233" w14:textId="77777777" w:rsidR="00B56DF4" w:rsidRDefault="00992624">
            <w:pPr>
              <w:pStyle w:val="Compact"/>
              <w:jc w:val="center"/>
            </w:pPr>
            <w:r>
              <w:t>14.2</w:t>
            </w:r>
          </w:p>
        </w:tc>
        <w:tc>
          <w:tcPr>
            <w:tcW w:w="0" w:type="auto"/>
          </w:tcPr>
          <w:p w14:paraId="4D669F57" w14:textId="77777777" w:rsidR="00B56DF4" w:rsidRDefault="00992624">
            <w:pPr>
              <w:pStyle w:val="Compact"/>
              <w:jc w:val="center"/>
            </w:pPr>
            <w:r>
              <w:t>10.4</w:t>
            </w:r>
          </w:p>
        </w:tc>
        <w:tc>
          <w:tcPr>
            <w:tcW w:w="0" w:type="auto"/>
          </w:tcPr>
          <w:p w14:paraId="74FBAB03" w14:textId="77777777" w:rsidR="00B56DF4" w:rsidRDefault="00992624">
            <w:pPr>
              <w:pStyle w:val="Compact"/>
              <w:jc w:val="center"/>
            </w:pPr>
            <w:r>
              <w:t>0.732</w:t>
            </w:r>
          </w:p>
        </w:tc>
      </w:tr>
      <w:tr w:rsidR="00B56DF4" w14:paraId="586D6519" w14:textId="77777777">
        <w:tc>
          <w:tcPr>
            <w:tcW w:w="0" w:type="auto"/>
          </w:tcPr>
          <w:p w14:paraId="2921A1CA" w14:textId="77777777" w:rsidR="00B56DF4" w:rsidRDefault="00992624">
            <w:pPr>
              <w:pStyle w:val="Compact"/>
              <w:jc w:val="center"/>
            </w:pPr>
            <w:r>
              <w:t>-</w:t>
            </w:r>
          </w:p>
        </w:tc>
        <w:tc>
          <w:tcPr>
            <w:tcW w:w="0" w:type="auto"/>
          </w:tcPr>
          <w:p w14:paraId="0A488825" w14:textId="77777777" w:rsidR="00B56DF4" w:rsidRDefault="00992624">
            <w:pPr>
              <w:pStyle w:val="Compact"/>
              <w:jc w:val="center"/>
            </w:pPr>
            <w:r>
              <w:t>-</w:t>
            </w:r>
          </w:p>
        </w:tc>
        <w:tc>
          <w:tcPr>
            <w:tcW w:w="0" w:type="auto"/>
          </w:tcPr>
          <w:p w14:paraId="1B9BAB0A" w14:textId="77777777" w:rsidR="00B56DF4" w:rsidRDefault="00992624">
            <w:pPr>
              <w:pStyle w:val="Compact"/>
              <w:jc w:val="center"/>
            </w:pPr>
            <w:r>
              <w:t>2</w:t>
            </w:r>
          </w:p>
        </w:tc>
        <w:tc>
          <w:tcPr>
            <w:tcW w:w="0" w:type="auto"/>
          </w:tcPr>
          <w:p w14:paraId="3DFD6FEE" w14:textId="77777777" w:rsidR="00B56DF4" w:rsidRDefault="00992624">
            <w:pPr>
              <w:pStyle w:val="Compact"/>
              <w:jc w:val="center"/>
            </w:pPr>
            <w:r>
              <w:t>0.76</w:t>
            </w:r>
          </w:p>
        </w:tc>
        <w:tc>
          <w:tcPr>
            <w:tcW w:w="0" w:type="auto"/>
          </w:tcPr>
          <w:p w14:paraId="3EBBDA5F" w14:textId="77777777" w:rsidR="00B56DF4" w:rsidRDefault="00992624">
            <w:pPr>
              <w:pStyle w:val="Compact"/>
              <w:jc w:val="center"/>
            </w:pPr>
            <w:r>
              <w:t>0.61</w:t>
            </w:r>
          </w:p>
        </w:tc>
        <w:tc>
          <w:tcPr>
            <w:tcW w:w="0" w:type="auto"/>
          </w:tcPr>
          <w:p w14:paraId="47B55158" w14:textId="77777777" w:rsidR="00B56DF4" w:rsidRDefault="00992624">
            <w:pPr>
              <w:pStyle w:val="Compact"/>
              <w:jc w:val="center"/>
            </w:pPr>
            <w:r>
              <w:t>0.15</w:t>
            </w:r>
          </w:p>
        </w:tc>
        <w:tc>
          <w:tcPr>
            <w:tcW w:w="0" w:type="auto"/>
          </w:tcPr>
          <w:p w14:paraId="11FE66DA" w14:textId="77777777" w:rsidR="00B56DF4" w:rsidRDefault="00992624">
            <w:pPr>
              <w:pStyle w:val="Compact"/>
              <w:jc w:val="center"/>
            </w:pPr>
            <w:r>
              <w:t>0.246</w:t>
            </w:r>
          </w:p>
        </w:tc>
        <w:tc>
          <w:tcPr>
            <w:tcW w:w="0" w:type="auto"/>
          </w:tcPr>
          <w:p w14:paraId="67BC706A" w14:textId="77777777" w:rsidR="00B56DF4" w:rsidRDefault="00992624">
            <w:pPr>
              <w:pStyle w:val="Compact"/>
              <w:jc w:val="center"/>
            </w:pPr>
            <w:r>
              <w:t>16.8</w:t>
            </w:r>
          </w:p>
        </w:tc>
        <w:tc>
          <w:tcPr>
            <w:tcW w:w="0" w:type="auto"/>
          </w:tcPr>
          <w:p w14:paraId="43318DB1" w14:textId="77777777" w:rsidR="00B56DF4" w:rsidRDefault="00992624">
            <w:pPr>
              <w:pStyle w:val="Compact"/>
              <w:jc w:val="center"/>
            </w:pPr>
            <w:r>
              <w:t>9.3</w:t>
            </w:r>
          </w:p>
        </w:tc>
        <w:tc>
          <w:tcPr>
            <w:tcW w:w="0" w:type="auto"/>
          </w:tcPr>
          <w:p w14:paraId="5F158A74" w14:textId="77777777" w:rsidR="00B56DF4" w:rsidRDefault="00992624">
            <w:pPr>
              <w:pStyle w:val="Compact"/>
              <w:jc w:val="center"/>
            </w:pPr>
            <w:r>
              <w:t>0.554</w:t>
            </w:r>
          </w:p>
        </w:tc>
      </w:tr>
      <w:tr w:rsidR="00B56DF4" w14:paraId="264993B8" w14:textId="77777777">
        <w:tc>
          <w:tcPr>
            <w:tcW w:w="0" w:type="auto"/>
          </w:tcPr>
          <w:p w14:paraId="77CC4B91" w14:textId="77777777" w:rsidR="00B56DF4" w:rsidRDefault="00992624">
            <w:pPr>
              <w:pStyle w:val="Compact"/>
              <w:jc w:val="center"/>
            </w:pPr>
            <w:r>
              <w:lastRenderedPageBreak/>
              <w:t>-</w:t>
            </w:r>
          </w:p>
        </w:tc>
        <w:tc>
          <w:tcPr>
            <w:tcW w:w="0" w:type="auto"/>
          </w:tcPr>
          <w:p w14:paraId="737BF18F" w14:textId="77777777" w:rsidR="00B56DF4" w:rsidRDefault="00992624">
            <w:pPr>
              <w:pStyle w:val="Compact"/>
              <w:jc w:val="center"/>
            </w:pPr>
            <w:r>
              <w:t>-</w:t>
            </w:r>
          </w:p>
        </w:tc>
        <w:tc>
          <w:tcPr>
            <w:tcW w:w="0" w:type="auto"/>
          </w:tcPr>
          <w:p w14:paraId="74EEECC3" w14:textId="77777777" w:rsidR="00B56DF4" w:rsidRDefault="00992624">
            <w:pPr>
              <w:pStyle w:val="Compact"/>
              <w:jc w:val="center"/>
            </w:pPr>
            <w:r>
              <w:t>3</w:t>
            </w:r>
          </w:p>
        </w:tc>
        <w:tc>
          <w:tcPr>
            <w:tcW w:w="0" w:type="auto"/>
          </w:tcPr>
          <w:p w14:paraId="0CFDF1C0" w14:textId="77777777" w:rsidR="00B56DF4" w:rsidRDefault="00992624">
            <w:pPr>
              <w:pStyle w:val="Compact"/>
              <w:jc w:val="center"/>
            </w:pPr>
            <w:r>
              <w:t>0.46</w:t>
            </w:r>
          </w:p>
        </w:tc>
        <w:tc>
          <w:tcPr>
            <w:tcW w:w="0" w:type="auto"/>
          </w:tcPr>
          <w:p w14:paraId="052FFE70" w14:textId="77777777" w:rsidR="00B56DF4" w:rsidRDefault="00992624">
            <w:pPr>
              <w:pStyle w:val="Compact"/>
              <w:jc w:val="center"/>
            </w:pPr>
            <w:r>
              <w:t>0.32</w:t>
            </w:r>
          </w:p>
        </w:tc>
        <w:tc>
          <w:tcPr>
            <w:tcW w:w="0" w:type="auto"/>
          </w:tcPr>
          <w:p w14:paraId="1D40BE32" w14:textId="77777777" w:rsidR="00B56DF4" w:rsidRDefault="00992624">
            <w:pPr>
              <w:pStyle w:val="Compact"/>
              <w:jc w:val="center"/>
            </w:pPr>
            <w:r>
              <w:t>0.14</w:t>
            </w:r>
          </w:p>
        </w:tc>
        <w:tc>
          <w:tcPr>
            <w:tcW w:w="0" w:type="auto"/>
          </w:tcPr>
          <w:p w14:paraId="57CD3DC8" w14:textId="77777777" w:rsidR="00B56DF4" w:rsidRDefault="00992624">
            <w:pPr>
              <w:pStyle w:val="Compact"/>
              <w:jc w:val="center"/>
            </w:pPr>
            <w:r>
              <w:t>0.438</w:t>
            </w:r>
          </w:p>
        </w:tc>
        <w:tc>
          <w:tcPr>
            <w:tcW w:w="0" w:type="auto"/>
          </w:tcPr>
          <w:p w14:paraId="77C815A4" w14:textId="77777777" w:rsidR="00B56DF4" w:rsidRDefault="00992624">
            <w:pPr>
              <w:pStyle w:val="Compact"/>
              <w:jc w:val="center"/>
            </w:pPr>
            <w:r>
              <w:t>10.6</w:t>
            </w:r>
          </w:p>
        </w:tc>
        <w:tc>
          <w:tcPr>
            <w:tcW w:w="0" w:type="auto"/>
          </w:tcPr>
          <w:p w14:paraId="51F33BAC" w14:textId="77777777" w:rsidR="00B56DF4" w:rsidRDefault="00992624">
            <w:pPr>
              <w:pStyle w:val="Compact"/>
              <w:jc w:val="center"/>
            </w:pPr>
            <w:r>
              <w:t>6.8</w:t>
            </w:r>
          </w:p>
        </w:tc>
        <w:tc>
          <w:tcPr>
            <w:tcW w:w="0" w:type="auto"/>
          </w:tcPr>
          <w:p w14:paraId="7B452280" w14:textId="77777777" w:rsidR="00B56DF4" w:rsidRDefault="00992624">
            <w:pPr>
              <w:pStyle w:val="Compact"/>
              <w:jc w:val="center"/>
            </w:pPr>
            <w:r>
              <w:t>0.643</w:t>
            </w:r>
          </w:p>
        </w:tc>
      </w:tr>
      <w:tr w:rsidR="00B56DF4" w14:paraId="58C57465" w14:textId="77777777">
        <w:tc>
          <w:tcPr>
            <w:tcW w:w="0" w:type="auto"/>
          </w:tcPr>
          <w:p w14:paraId="6FB4C033" w14:textId="77777777" w:rsidR="00B56DF4" w:rsidRDefault="00992624">
            <w:pPr>
              <w:pStyle w:val="Compact"/>
              <w:jc w:val="center"/>
            </w:pPr>
            <w:r>
              <w:t>-</w:t>
            </w:r>
          </w:p>
        </w:tc>
        <w:tc>
          <w:tcPr>
            <w:tcW w:w="0" w:type="auto"/>
          </w:tcPr>
          <w:p w14:paraId="043E53E0" w14:textId="77777777" w:rsidR="00B56DF4" w:rsidRDefault="00992624">
            <w:pPr>
              <w:pStyle w:val="Compact"/>
              <w:jc w:val="center"/>
            </w:pPr>
            <w:r>
              <w:t>-</w:t>
            </w:r>
          </w:p>
        </w:tc>
        <w:tc>
          <w:tcPr>
            <w:tcW w:w="0" w:type="auto"/>
          </w:tcPr>
          <w:p w14:paraId="662468DA" w14:textId="77777777" w:rsidR="00B56DF4" w:rsidRDefault="00992624">
            <w:pPr>
              <w:pStyle w:val="Compact"/>
              <w:jc w:val="center"/>
            </w:pPr>
            <w:r>
              <w:t>4</w:t>
            </w:r>
          </w:p>
        </w:tc>
        <w:tc>
          <w:tcPr>
            <w:tcW w:w="0" w:type="auto"/>
          </w:tcPr>
          <w:p w14:paraId="1DD7610B" w14:textId="77777777" w:rsidR="00B56DF4" w:rsidRDefault="00992624">
            <w:pPr>
              <w:pStyle w:val="Compact"/>
              <w:jc w:val="center"/>
            </w:pPr>
            <w:r>
              <w:t>0.83</w:t>
            </w:r>
          </w:p>
        </w:tc>
        <w:tc>
          <w:tcPr>
            <w:tcW w:w="0" w:type="auto"/>
          </w:tcPr>
          <w:p w14:paraId="6AB2A169" w14:textId="77777777" w:rsidR="00B56DF4" w:rsidRDefault="00992624">
            <w:pPr>
              <w:pStyle w:val="Compact"/>
              <w:jc w:val="center"/>
            </w:pPr>
            <w:r>
              <w:t>0.70</w:t>
            </w:r>
          </w:p>
        </w:tc>
        <w:tc>
          <w:tcPr>
            <w:tcW w:w="0" w:type="auto"/>
          </w:tcPr>
          <w:p w14:paraId="61E71EBF" w14:textId="77777777" w:rsidR="00B56DF4" w:rsidRDefault="00992624">
            <w:pPr>
              <w:pStyle w:val="Compact"/>
              <w:jc w:val="center"/>
            </w:pPr>
            <w:r>
              <w:t>0.13</w:t>
            </w:r>
          </w:p>
        </w:tc>
        <w:tc>
          <w:tcPr>
            <w:tcW w:w="0" w:type="auto"/>
          </w:tcPr>
          <w:p w14:paraId="7A936AE9" w14:textId="77777777" w:rsidR="00B56DF4" w:rsidRDefault="00992624">
            <w:pPr>
              <w:pStyle w:val="Compact"/>
              <w:jc w:val="center"/>
            </w:pPr>
            <w:r>
              <w:t>0.186</w:t>
            </w:r>
          </w:p>
        </w:tc>
        <w:tc>
          <w:tcPr>
            <w:tcW w:w="0" w:type="auto"/>
          </w:tcPr>
          <w:p w14:paraId="04797192" w14:textId="77777777" w:rsidR="00B56DF4" w:rsidRDefault="00992624">
            <w:pPr>
              <w:pStyle w:val="Compact"/>
              <w:jc w:val="center"/>
            </w:pPr>
            <w:r>
              <w:t>13.9</w:t>
            </w:r>
          </w:p>
        </w:tc>
        <w:tc>
          <w:tcPr>
            <w:tcW w:w="0" w:type="auto"/>
          </w:tcPr>
          <w:p w14:paraId="4206AA82" w14:textId="77777777" w:rsidR="00B56DF4" w:rsidRDefault="00992624">
            <w:pPr>
              <w:pStyle w:val="Compact"/>
              <w:jc w:val="center"/>
            </w:pPr>
            <w:r>
              <w:t>7.8</w:t>
            </w:r>
          </w:p>
        </w:tc>
        <w:tc>
          <w:tcPr>
            <w:tcW w:w="0" w:type="auto"/>
          </w:tcPr>
          <w:p w14:paraId="14C8071C" w14:textId="77777777" w:rsidR="00B56DF4" w:rsidRDefault="00992624">
            <w:pPr>
              <w:pStyle w:val="Compact"/>
              <w:jc w:val="center"/>
            </w:pPr>
            <w:r>
              <w:t>0.558</w:t>
            </w:r>
          </w:p>
        </w:tc>
      </w:tr>
      <w:tr w:rsidR="00B56DF4" w14:paraId="3F086F35" w14:textId="77777777">
        <w:tc>
          <w:tcPr>
            <w:tcW w:w="0" w:type="auto"/>
          </w:tcPr>
          <w:p w14:paraId="2A0F1B83" w14:textId="77777777" w:rsidR="00B56DF4" w:rsidRDefault="00992624">
            <w:pPr>
              <w:pStyle w:val="Compact"/>
              <w:jc w:val="center"/>
            </w:pPr>
            <w:r>
              <w:t>-</w:t>
            </w:r>
          </w:p>
        </w:tc>
        <w:tc>
          <w:tcPr>
            <w:tcW w:w="0" w:type="auto"/>
          </w:tcPr>
          <w:p w14:paraId="209F3BBF" w14:textId="77777777" w:rsidR="00B56DF4" w:rsidRDefault="00992624">
            <w:pPr>
              <w:pStyle w:val="Compact"/>
              <w:jc w:val="center"/>
            </w:pPr>
            <w:r>
              <w:t>-</w:t>
            </w:r>
          </w:p>
        </w:tc>
        <w:tc>
          <w:tcPr>
            <w:tcW w:w="0" w:type="auto"/>
          </w:tcPr>
          <w:p w14:paraId="17C3C8FC" w14:textId="77777777" w:rsidR="00B56DF4" w:rsidRDefault="00992624">
            <w:pPr>
              <w:pStyle w:val="Compact"/>
              <w:jc w:val="center"/>
            </w:pPr>
            <w:r>
              <w:t>5</w:t>
            </w:r>
          </w:p>
        </w:tc>
        <w:tc>
          <w:tcPr>
            <w:tcW w:w="0" w:type="auto"/>
          </w:tcPr>
          <w:p w14:paraId="4D0220AC" w14:textId="77777777" w:rsidR="00B56DF4" w:rsidRDefault="00992624">
            <w:pPr>
              <w:pStyle w:val="Compact"/>
              <w:jc w:val="center"/>
            </w:pPr>
            <w:r>
              <w:t>0.47</w:t>
            </w:r>
          </w:p>
        </w:tc>
        <w:tc>
          <w:tcPr>
            <w:tcW w:w="0" w:type="auto"/>
          </w:tcPr>
          <w:p w14:paraId="65AC3801" w14:textId="77777777" w:rsidR="00B56DF4" w:rsidRDefault="00992624">
            <w:pPr>
              <w:pStyle w:val="Compact"/>
              <w:jc w:val="center"/>
            </w:pPr>
            <w:r>
              <w:t>0.28</w:t>
            </w:r>
          </w:p>
        </w:tc>
        <w:tc>
          <w:tcPr>
            <w:tcW w:w="0" w:type="auto"/>
          </w:tcPr>
          <w:p w14:paraId="1AED702F" w14:textId="77777777" w:rsidR="00B56DF4" w:rsidRDefault="00992624">
            <w:pPr>
              <w:pStyle w:val="Compact"/>
              <w:jc w:val="center"/>
            </w:pPr>
            <w:r>
              <w:t>0.19</w:t>
            </w:r>
          </w:p>
        </w:tc>
        <w:tc>
          <w:tcPr>
            <w:tcW w:w="0" w:type="auto"/>
          </w:tcPr>
          <w:p w14:paraId="21F56B2E" w14:textId="77777777" w:rsidR="00B56DF4" w:rsidRDefault="00992624">
            <w:pPr>
              <w:pStyle w:val="Compact"/>
              <w:jc w:val="center"/>
            </w:pPr>
            <w:r>
              <w:t>0.679</w:t>
            </w:r>
          </w:p>
        </w:tc>
        <w:tc>
          <w:tcPr>
            <w:tcW w:w="0" w:type="auto"/>
          </w:tcPr>
          <w:p w14:paraId="5F1D8EB6" w14:textId="77777777" w:rsidR="00B56DF4" w:rsidRDefault="00992624">
            <w:pPr>
              <w:pStyle w:val="Compact"/>
              <w:jc w:val="center"/>
            </w:pPr>
            <w:r>
              <w:t>11.9</w:t>
            </w:r>
          </w:p>
        </w:tc>
        <w:tc>
          <w:tcPr>
            <w:tcW w:w="0" w:type="auto"/>
          </w:tcPr>
          <w:p w14:paraId="0BF8D581" w14:textId="77777777" w:rsidR="00B56DF4" w:rsidRDefault="00992624">
            <w:pPr>
              <w:pStyle w:val="Compact"/>
              <w:jc w:val="center"/>
            </w:pPr>
            <w:r>
              <w:t>9.4</w:t>
            </w:r>
          </w:p>
        </w:tc>
        <w:tc>
          <w:tcPr>
            <w:tcW w:w="0" w:type="auto"/>
          </w:tcPr>
          <w:p w14:paraId="6423733A" w14:textId="77777777" w:rsidR="00B56DF4" w:rsidRDefault="00992624">
            <w:pPr>
              <w:pStyle w:val="Compact"/>
              <w:jc w:val="center"/>
            </w:pPr>
            <w:r>
              <w:t>0.784</w:t>
            </w:r>
          </w:p>
        </w:tc>
      </w:tr>
      <w:tr w:rsidR="00B56DF4" w14:paraId="56CCE41B" w14:textId="77777777">
        <w:tc>
          <w:tcPr>
            <w:tcW w:w="0" w:type="auto"/>
          </w:tcPr>
          <w:p w14:paraId="419F16C0" w14:textId="77777777" w:rsidR="00B56DF4" w:rsidRDefault="00992624">
            <w:pPr>
              <w:pStyle w:val="Compact"/>
              <w:jc w:val="center"/>
            </w:pPr>
            <w:r>
              <w:t>-</w:t>
            </w:r>
          </w:p>
        </w:tc>
        <w:tc>
          <w:tcPr>
            <w:tcW w:w="0" w:type="auto"/>
          </w:tcPr>
          <w:p w14:paraId="0F389D11" w14:textId="77777777" w:rsidR="00B56DF4" w:rsidRDefault="00992624">
            <w:pPr>
              <w:pStyle w:val="Compact"/>
              <w:jc w:val="center"/>
            </w:pPr>
            <w:r>
              <w:t>Excess K</w:t>
            </w:r>
          </w:p>
        </w:tc>
        <w:tc>
          <w:tcPr>
            <w:tcW w:w="0" w:type="auto"/>
          </w:tcPr>
          <w:p w14:paraId="09EE5C70" w14:textId="77777777" w:rsidR="00B56DF4" w:rsidRDefault="00992624">
            <w:pPr>
              <w:pStyle w:val="Compact"/>
              <w:jc w:val="center"/>
            </w:pPr>
            <w:r>
              <w:t>1</w:t>
            </w:r>
          </w:p>
        </w:tc>
        <w:tc>
          <w:tcPr>
            <w:tcW w:w="0" w:type="auto"/>
          </w:tcPr>
          <w:p w14:paraId="185CDE33" w14:textId="77777777" w:rsidR="00B56DF4" w:rsidRDefault="00992624">
            <w:pPr>
              <w:pStyle w:val="Compact"/>
              <w:jc w:val="center"/>
            </w:pPr>
            <w:r>
              <w:t>0.27</w:t>
            </w:r>
          </w:p>
        </w:tc>
        <w:tc>
          <w:tcPr>
            <w:tcW w:w="0" w:type="auto"/>
          </w:tcPr>
          <w:p w14:paraId="3DC51621" w14:textId="77777777" w:rsidR="00B56DF4" w:rsidRDefault="00992624">
            <w:pPr>
              <w:pStyle w:val="Compact"/>
              <w:jc w:val="center"/>
            </w:pPr>
            <w:r>
              <w:t>0.17</w:t>
            </w:r>
          </w:p>
        </w:tc>
        <w:tc>
          <w:tcPr>
            <w:tcW w:w="0" w:type="auto"/>
          </w:tcPr>
          <w:p w14:paraId="4CEED464" w14:textId="77777777" w:rsidR="00B56DF4" w:rsidRDefault="00992624">
            <w:pPr>
              <w:pStyle w:val="Compact"/>
              <w:jc w:val="center"/>
            </w:pPr>
            <w:r>
              <w:t>0.10</w:t>
            </w:r>
          </w:p>
        </w:tc>
        <w:tc>
          <w:tcPr>
            <w:tcW w:w="0" w:type="auto"/>
          </w:tcPr>
          <w:p w14:paraId="0156E975" w14:textId="77777777" w:rsidR="00B56DF4" w:rsidRDefault="00992624">
            <w:pPr>
              <w:pStyle w:val="Compact"/>
              <w:jc w:val="center"/>
            </w:pPr>
            <w:r>
              <w:t>0.574</w:t>
            </w:r>
          </w:p>
        </w:tc>
        <w:tc>
          <w:tcPr>
            <w:tcW w:w="0" w:type="auto"/>
          </w:tcPr>
          <w:p w14:paraId="7E46DAE8" w14:textId="77777777" w:rsidR="00B56DF4" w:rsidRDefault="00992624">
            <w:pPr>
              <w:pStyle w:val="Compact"/>
              <w:jc w:val="center"/>
            </w:pPr>
            <w:r>
              <w:t>9.0</w:t>
            </w:r>
          </w:p>
        </w:tc>
        <w:tc>
          <w:tcPr>
            <w:tcW w:w="0" w:type="auto"/>
          </w:tcPr>
          <w:p w14:paraId="7F48F954" w14:textId="77777777" w:rsidR="00B56DF4" w:rsidRDefault="00992624">
            <w:pPr>
              <w:pStyle w:val="Compact"/>
              <w:jc w:val="center"/>
            </w:pPr>
            <w:r>
              <w:t>7.1</w:t>
            </w:r>
          </w:p>
        </w:tc>
        <w:tc>
          <w:tcPr>
            <w:tcW w:w="0" w:type="auto"/>
          </w:tcPr>
          <w:p w14:paraId="2D920B6B" w14:textId="77777777" w:rsidR="00B56DF4" w:rsidRDefault="00992624">
            <w:pPr>
              <w:pStyle w:val="Compact"/>
              <w:jc w:val="center"/>
            </w:pPr>
            <w:r>
              <w:t>0.780</w:t>
            </w:r>
          </w:p>
        </w:tc>
      </w:tr>
      <w:tr w:rsidR="00B56DF4" w14:paraId="02007E8E" w14:textId="77777777">
        <w:tc>
          <w:tcPr>
            <w:tcW w:w="0" w:type="auto"/>
          </w:tcPr>
          <w:p w14:paraId="0D57D0A7" w14:textId="77777777" w:rsidR="00B56DF4" w:rsidRDefault="00992624">
            <w:pPr>
              <w:pStyle w:val="Compact"/>
              <w:jc w:val="center"/>
            </w:pPr>
            <w:r>
              <w:t>-</w:t>
            </w:r>
          </w:p>
        </w:tc>
        <w:tc>
          <w:tcPr>
            <w:tcW w:w="0" w:type="auto"/>
          </w:tcPr>
          <w:p w14:paraId="7CEC5F45" w14:textId="77777777" w:rsidR="00B56DF4" w:rsidRDefault="00992624">
            <w:pPr>
              <w:pStyle w:val="Compact"/>
              <w:jc w:val="center"/>
            </w:pPr>
            <w:r>
              <w:t>-</w:t>
            </w:r>
          </w:p>
        </w:tc>
        <w:tc>
          <w:tcPr>
            <w:tcW w:w="0" w:type="auto"/>
          </w:tcPr>
          <w:p w14:paraId="130FDAA5" w14:textId="77777777" w:rsidR="00B56DF4" w:rsidRDefault="00992624">
            <w:pPr>
              <w:pStyle w:val="Compact"/>
              <w:jc w:val="center"/>
            </w:pPr>
            <w:r>
              <w:t>2</w:t>
            </w:r>
          </w:p>
        </w:tc>
        <w:tc>
          <w:tcPr>
            <w:tcW w:w="0" w:type="auto"/>
          </w:tcPr>
          <w:p w14:paraId="6243BA17" w14:textId="77777777" w:rsidR="00B56DF4" w:rsidRDefault="00992624">
            <w:pPr>
              <w:pStyle w:val="Compact"/>
              <w:jc w:val="center"/>
            </w:pPr>
            <w:r>
              <w:t>0.09</w:t>
            </w:r>
          </w:p>
        </w:tc>
        <w:tc>
          <w:tcPr>
            <w:tcW w:w="0" w:type="auto"/>
          </w:tcPr>
          <w:p w14:paraId="5B46EF80" w14:textId="77777777" w:rsidR="00B56DF4" w:rsidRDefault="00992624">
            <w:pPr>
              <w:pStyle w:val="Compact"/>
              <w:jc w:val="center"/>
            </w:pPr>
            <w:r>
              <w:t>0.07</w:t>
            </w:r>
          </w:p>
        </w:tc>
        <w:tc>
          <w:tcPr>
            <w:tcW w:w="0" w:type="auto"/>
          </w:tcPr>
          <w:p w14:paraId="4B5EF7F6" w14:textId="77777777" w:rsidR="00B56DF4" w:rsidRDefault="00992624">
            <w:pPr>
              <w:pStyle w:val="Compact"/>
              <w:jc w:val="center"/>
            </w:pPr>
            <w:r>
              <w:t>0.01</w:t>
            </w:r>
          </w:p>
        </w:tc>
        <w:tc>
          <w:tcPr>
            <w:tcW w:w="0" w:type="auto"/>
          </w:tcPr>
          <w:p w14:paraId="155B78E1" w14:textId="77777777" w:rsidR="00B56DF4" w:rsidRDefault="00992624">
            <w:pPr>
              <w:pStyle w:val="Compact"/>
              <w:jc w:val="center"/>
            </w:pPr>
            <w:r>
              <w:t>0.164</w:t>
            </w:r>
          </w:p>
        </w:tc>
        <w:tc>
          <w:tcPr>
            <w:tcW w:w="0" w:type="auto"/>
          </w:tcPr>
          <w:p w14:paraId="7139016A" w14:textId="77777777" w:rsidR="00B56DF4" w:rsidRDefault="00992624">
            <w:pPr>
              <w:pStyle w:val="Compact"/>
              <w:jc w:val="center"/>
            </w:pPr>
            <w:r>
              <w:t>6.8</w:t>
            </w:r>
          </w:p>
        </w:tc>
        <w:tc>
          <w:tcPr>
            <w:tcW w:w="0" w:type="auto"/>
          </w:tcPr>
          <w:p w14:paraId="32F829C2" w14:textId="77777777" w:rsidR="00B56DF4" w:rsidRDefault="00992624">
            <w:pPr>
              <w:pStyle w:val="Compact"/>
              <w:jc w:val="center"/>
            </w:pPr>
            <w:r>
              <w:t>6.4</w:t>
            </w:r>
          </w:p>
        </w:tc>
        <w:tc>
          <w:tcPr>
            <w:tcW w:w="0" w:type="auto"/>
          </w:tcPr>
          <w:p w14:paraId="7566C0D4" w14:textId="77777777" w:rsidR="00B56DF4" w:rsidRDefault="00992624">
            <w:pPr>
              <w:pStyle w:val="Compact"/>
              <w:jc w:val="center"/>
            </w:pPr>
            <w:r>
              <w:t>0.940</w:t>
            </w:r>
          </w:p>
        </w:tc>
      </w:tr>
      <w:tr w:rsidR="00B56DF4" w14:paraId="5DB7BFD3" w14:textId="77777777">
        <w:tc>
          <w:tcPr>
            <w:tcW w:w="0" w:type="auto"/>
          </w:tcPr>
          <w:p w14:paraId="6803B2AC" w14:textId="77777777" w:rsidR="00B56DF4" w:rsidRDefault="00992624">
            <w:pPr>
              <w:pStyle w:val="Compact"/>
              <w:jc w:val="center"/>
            </w:pPr>
            <w:r>
              <w:t>-</w:t>
            </w:r>
          </w:p>
        </w:tc>
        <w:tc>
          <w:tcPr>
            <w:tcW w:w="0" w:type="auto"/>
          </w:tcPr>
          <w:p w14:paraId="70EA6D51" w14:textId="77777777" w:rsidR="00B56DF4" w:rsidRDefault="00992624">
            <w:pPr>
              <w:pStyle w:val="Compact"/>
              <w:jc w:val="center"/>
            </w:pPr>
            <w:r>
              <w:t>-</w:t>
            </w:r>
          </w:p>
        </w:tc>
        <w:tc>
          <w:tcPr>
            <w:tcW w:w="0" w:type="auto"/>
          </w:tcPr>
          <w:p w14:paraId="6C709E6E" w14:textId="77777777" w:rsidR="00B56DF4" w:rsidRDefault="00992624">
            <w:pPr>
              <w:pStyle w:val="Compact"/>
              <w:jc w:val="center"/>
            </w:pPr>
            <w:r>
              <w:t>3</w:t>
            </w:r>
          </w:p>
        </w:tc>
        <w:tc>
          <w:tcPr>
            <w:tcW w:w="0" w:type="auto"/>
          </w:tcPr>
          <w:p w14:paraId="377AD248" w14:textId="77777777" w:rsidR="00B56DF4" w:rsidRDefault="00992624">
            <w:pPr>
              <w:pStyle w:val="Compact"/>
              <w:jc w:val="center"/>
            </w:pPr>
            <w:r>
              <w:t>0.25</w:t>
            </w:r>
          </w:p>
        </w:tc>
        <w:tc>
          <w:tcPr>
            <w:tcW w:w="0" w:type="auto"/>
          </w:tcPr>
          <w:p w14:paraId="7DE1D26B" w14:textId="77777777" w:rsidR="00B56DF4" w:rsidRDefault="00992624">
            <w:pPr>
              <w:pStyle w:val="Compact"/>
              <w:jc w:val="center"/>
            </w:pPr>
            <w:r>
              <w:t>0.18</w:t>
            </w:r>
          </w:p>
        </w:tc>
        <w:tc>
          <w:tcPr>
            <w:tcW w:w="0" w:type="auto"/>
          </w:tcPr>
          <w:p w14:paraId="5B5250E6" w14:textId="77777777" w:rsidR="00B56DF4" w:rsidRDefault="00992624">
            <w:pPr>
              <w:pStyle w:val="Compact"/>
              <w:jc w:val="center"/>
            </w:pPr>
            <w:r>
              <w:t>0.06</w:t>
            </w:r>
          </w:p>
        </w:tc>
        <w:tc>
          <w:tcPr>
            <w:tcW w:w="0" w:type="auto"/>
          </w:tcPr>
          <w:p w14:paraId="7FF67579" w14:textId="77777777" w:rsidR="00B56DF4" w:rsidRDefault="00992624">
            <w:pPr>
              <w:pStyle w:val="Compact"/>
              <w:jc w:val="center"/>
            </w:pPr>
            <w:r>
              <w:t>0.341</w:t>
            </w:r>
          </w:p>
        </w:tc>
        <w:tc>
          <w:tcPr>
            <w:tcW w:w="0" w:type="auto"/>
          </w:tcPr>
          <w:p w14:paraId="2D058EB5" w14:textId="77777777" w:rsidR="00B56DF4" w:rsidRDefault="00992624">
            <w:pPr>
              <w:pStyle w:val="Compact"/>
              <w:jc w:val="center"/>
            </w:pPr>
            <w:r>
              <w:t>6.6</w:t>
            </w:r>
          </w:p>
        </w:tc>
        <w:tc>
          <w:tcPr>
            <w:tcW w:w="0" w:type="auto"/>
          </w:tcPr>
          <w:p w14:paraId="49407106" w14:textId="77777777" w:rsidR="00B56DF4" w:rsidRDefault="00992624">
            <w:pPr>
              <w:pStyle w:val="Compact"/>
              <w:jc w:val="center"/>
            </w:pPr>
            <w:r>
              <w:t>2.4</w:t>
            </w:r>
          </w:p>
        </w:tc>
        <w:tc>
          <w:tcPr>
            <w:tcW w:w="0" w:type="auto"/>
          </w:tcPr>
          <w:p w14:paraId="483CC0A8" w14:textId="77777777" w:rsidR="00B56DF4" w:rsidRDefault="00992624">
            <w:pPr>
              <w:pStyle w:val="Compact"/>
              <w:jc w:val="center"/>
            </w:pPr>
            <w:r>
              <w:t>0.362</w:t>
            </w:r>
          </w:p>
        </w:tc>
      </w:tr>
      <w:tr w:rsidR="00B56DF4" w14:paraId="55BB08C2" w14:textId="77777777">
        <w:tc>
          <w:tcPr>
            <w:tcW w:w="0" w:type="auto"/>
          </w:tcPr>
          <w:p w14:paraId="6D46F6D6" w14:textId="77777777" w:rsidR="00B56DF4" w:rsidRDefault="00992624">
            <w:pPr>
              <w:pStyle w:val="Compact"/>
              <w:jc w:val="center"/>
            </w:pPr>
            <w:r>
              <w:t>-</w:t>
            </w:r>
          </w:p>
        </w:tc>
        <w:tc>
          <w:tcPr>
            <w:tcW w:w="0" w:type="auto"/>
          </w:tcPr>
          <w:p w14:paraId="5678733E" w14:textId="77777777" w:rsidR="00B56DF4" w:rsidRDefault="00992624">
            <w:pPr>
              <w:pStyle w:val="Compact"/>
              <w:jc w:val="center"/>
            </w:pPr>
            <w:r>
              <w:t>-</w:t>
            </w:r>
          </w:p>
        </w:tc>
        <w:tc>
          <w:tcPr>
            <w:tcW w:w="0" w:type="auto"/>
          </w:tcPr>
          <w:p w14:paraId="65E9E2F8" w14:textId="77777777" w:rsidR="00B56DF4" w:rsidRDefault="00992624">
            <w:pPr>
              <w:pStyle w:val="Compact"/>
              <w:jc w:val="center"/>
            </w:pPr>
            <w:r>
              <w:t>4</w:t>
            </w:r>
          </w:p>
        </w:tc>
        <w:tc>
          <w:tcPr>
            <w:tcW w:w="0" w:type="auto"/>
          </w:tcPr>
          <w:p w14:paraId="58B52EF1" w14:textId="77777777" w:rsidR="00B56DF4" w:rsidRDefault="00992624">
            <w:pPr>
              <w:pStyle w:val="Compact"/>
              <w:jc w:val="center"/>
            </w:pPr>
            <w:r>
              <w:t>0.17</w:t>
            </w:r>
          </w:p>
        </w:tc>
        <w:tc>
          <w:tcPr>
            <w:tcW w:w="0" w:type="auto"/>
          </w:tcPr>
          <w:p w14:paraId="39D6AE24" w14:textId="77777777" w:rsidR="00B56DF4" w:rsidRDefault="00992624">
            <w:pPr>
              <w:pStyle w:val="Compact"/>
              <w:jc w:val="center"/>
            </w:pPr>
            <w:r>
              <w:t>0.12</w:t>
            </w:r>
          </w:p>
        </w:tc>
        <w:tc>
          <w:tcPr>
            <w:tcW w:w="0" w:type="auto"/>
          </w:tcPr>
          <w:p w14:paraId="7BE365B4" w14:textId="77777777" w:rsidR="00B56DF4" w:rsidRDefault="00992624">
            <w:pPr>
              <w:pStyle w:val="Compact"/>
              <w:jc w:val="center"/>
            </w:pPr>
            <w:r>
              <w:t>0.05</w:t>
            </w:r>
          </w:p>
        </w:tc>
        <w:tc>
          <w:tcPr>
            <w:tcW w:w="0" w:type="auto"/>
          </w:tcPr>
          <w:p w14:paraId="5DC1A74B" w14:textId="77777777" w:rsidR="00B56DF4" w:rsidRDefault="00992624">
            <w:pPr>
              <w:pStyle w:val="Compact"/>
              <w:jc w:val="center"/>
            </w:pPr>
            <w:r>
              <w:t>0.409</w:t>
            </w:r>
          </w:p>
        </w:tc>
        <w:tc>
          <w:tcPr>
            <w:tcW w:w="0" w:type="auto"/>
          </w:tcPr>
          <w:p w14:paraId="693BE0A7" w14:textId="77777777" w:rsidR="00B56DF4" w:rsidRDefault="00992624">
            <w:pPr>
              <w:pStyle w:val="Compact"/>
              <w:jc w:val="center"/>
            </w:pPr>
            <w:r>
              <w:t>9.1</w:t>
            </w:r>
          </w:p>
        </w:tc>
        <w:tc>
          <w:tcPr>
            <w:tcW w:w="0" w:type="auto"/>
          </w:tcPr>
          <w:p w14:paraId="392662E6" w14:textId="77777777" w:rsidR="00B56DF4" w:rsidRDefault="00992624">
            <w:pPr>
              <w:pStyle w:val="Compact"/>
              <w:jc w:val="center"/>
            </w:pPr>
            <w:r>
              <w:t>6.6</w:t>
            </w:r>
          </w:p>
        </w:tc>
        <w:tc>
          <w:tcPr>
            <w:tcW w:w="0" w:type="auto"/>
          </w:tcPr>
          <w:p w14:paraId="10ACF18B" w14:textId="77777777" w:rsidR="00B56DF4" w:rsidRDefault="00992624">
            <w:pPr>
              <w:pStyle w:val="Compact"/>
              <w:jc w:val="center"/>
            </w:pPr>
            <w:r>
              <w:t>0.726</w:t>
            </w:r>
          </w:p>
        </w:tc>
      </w:tr>
      <w:tr w:rsidR="00B56DF4" w14:paraId="429E9F04" w14:textId="77777777">
        <w:tc>
          <w:tcPr>
            <w:tcW w:w="0" w:type="auto"/>
          </w:tcPr>
          <w:p w14:paraId="034BDB37" w14:textId="77777777" w:rsidR="00B56DF4" w:rsidRDefault="00992624">
            <w:pPr>
              <w:pStyle w:val="Compact"/>
              <w:jc w:val="center"/>
            </w:pPr>
            <w:r>
              <w:t>-</w:t>
            </w:r>
          </w:p>
        </w:tc>
        <w:tc>
          <w:tcPr>
            <w:tcW w:w="0" w:type="auto"/>
          </w:tcPr>
          <w:p w14:paraId="10256D34" w14:textId="77777777" w:rsidR="00B56DF4" w:rsidRDefault="00992624">
            <w:pPr>
              <w:pStyle w:val="Compact"/>
              <w:jc w:val="center"/>
            </w:pPr>
            <w:r>
              <w:t>-</w:t>
            </w:r>
          </w:p>
        </w:tc>
        <w:tc>
          <w:tcPr>
            <w:tcW w:w="0" w:type="auto"/>
          </w:tcPr>
          <w:p w14:paraId="06DB1B6B" w14:textId="77777777" w:rsidR="00B56DF4" w:rsidRDefault="00992624">
            <w:pPr>
              <w:pStyle w:val="Compact"/>
              <w:jc w:val="center"/>
            </w:pPr>
            <w:r>
              <w:t>5</w:t>
            </w:r>
          </w:p>
        </w:tc>
        <w:tc>
          <w:tcPr>
            <w:tcW w:w="0" w:type="auto"/>
          </w:tcPr>
          <w:p w14:paraId="1EB792D8" w14:textId="77777777" w:rsidR="00B56DF4" w:rsidRDefault="00992624">
            <w:pPr>
              <w:pStyle w:val="Compact"/>
              <w:jc w:val="center"/>
            </w:pPr>
            <w:r>
              <w:t>0.14</w:t>
            </w:r>
          </w:p>
        </w:tc>
        <w:tc>
          <w:tcPr>
            <w:tcW w:w="0" w:type="auto"/>
          </w:tcPr>
          <w:p w14:paraId="03891A13" w14:textId="77777777" w:rsidR="00B56DF4" w:rsidRDefault="00992624">
            <w:pPr>
              <w:pStyle w:val="Compact"/>
              <w:jc w:val="center"/>
            </w:pPr>
            <w:r>
              <w:t>0.10</w:t>
            </w:r>
          </w:p>
        </w:tc>
        <w:tc>
          <w:tcPr>
            <w:tcW w:w="0" w:type="auto"/>
          </w:tcPr>
          <w:p w14:paraId="3DBA07D2" w14:textId="77777777" w:rsidR="00B56DF4" w:rsidRDefault="00992624">
            <w:pPr>
              <w:pStyle w:val="Compact"/>
              <w:jc w:val="center"/>
            </w:pPr>
            <w:r>
              <w:t>0.04</w:t>
            </w:r>
          </w:p>
        </w:tc>
        <w:tc>
          <w:tcPr>
            <w:tcW w:w="0" w:type="auto"/>
          </w:tcPr>
          <w:p w14:paraId="24CAD09E" w14:textId="77777777" w:rsidR="00B56DF4" w:rsidRDefault="00992624">
            <w:pPr>
              <w:pStyle w:val="Compact"/>
              <w:jc w:val="center"/>
            </w:pPr>
            <w:r>
              <w:t>0.456</w:t>
            </w:r>
          </w:p>
        </w:tc>
        <w:tc>
          <w:tcPr>
            <w:tcW w:w="0" w:type="auto"/>
          </w:tcPr>
          <w:p w14:paraId="13B20243" w14:textId="77777777" w:rsidR="00B56DF4" w:rsidRDefault="00992624">
            <w:pPr>
              <w:pStyle w:val="Compact"/>
              <w:jc w:val="center"/>
            </w:pPr>
            <w:r>
              <w:t>9.3</w:t>
            </w:r>
          </w:p>
        </w:tc>
        <w:tc>
          <w:tcPr>
            <w:tcW w:w="0" w:type="auto"/>
          </w:tcPr>
          <w:p w14:paraId="2F0D750B" w14:textId="77777777" w:rsidR="00B56DF4" w:rsidRDefault="00992624">
            <w:pPr>
              <w:pStyle w:val="Compact"/>
              <w:jc w:val="center"/>
            </w:pPr>
            <w:r>
              <w:t>6.4</w:t>
            </w:r>
          </w:p>
        </w:tc>
        <w:tc>
          <w:tcPr>
            <w:tcW w:w="0" w:type="auto"/>
          </w:tcPr>
          <w:p w14:paraId="32500362" w14:textId="77777777" w:rsidR="00B56DF4" w:rsidRDefault="00992624">
            <w:pPr>
              <w:pStyle w:val="Compact"/>
              <w:jc w:val="center"/>
            </w:pPr>
            <w:r>
              <w:t>0.688</w:t>
            </w:r>
          </w:p>
        </w:tc>
      </w:tr>
      <w:tr w:rsidR="00B56DF4" w14:paraId="77793A93" w14:textId="77777777">
        <w:tc>
          <w:tcPr>
            <w:tcW w:w="0" w:type="auto"/>
          </w:tcPr>
          <w:p w14:paraId="5A47432E" w14:textId="77777777" w:rsidR="00B56DF4" w:rsidRDefault="00992624">
            <w:pPr>
              <w:pStyle w:val="Compact"/>
              <w:jc w:val="center"/>
            </w:pPr>
            <w:r>
              <w:t>-</w:t>
            </w:r>
          </w:p>
        </w:tc>
        <w:tc>
          <w:tcPr>
            <w:tcW w:w="0" w:type="auto"/>
          </w:tcPr>
          <w:p w14:paraId="7AE916AC" w14:textId="77777777" w:rsidR="00B56DF4" w:rsidRDefault="00992624">
            <w:pPr>
              <w:pStyle w:val="Compact"/>
              <w:jc w:val="center"/>
            </w:pPr>
            <w:r>
              <w:t>Deficient in K</w:t>
            </w:r>
          </w:p>
        </w:tc>
        <w:tc>
          <w:tcPr>
            <w:tcW w:w="0" w:type="auto"/>
          </w:tcPr>
          <w:p w14:paraId="5B17B1F4" w14:textId="77777777" w:rsidR="00B56DF4" w:rsidRDefault="00992624">
            <w:pPr>
              <w:pStyle w:val="Compact"/>
              <w:jc w:val="center"/>
            </w:pPr>
            <w:r>
              <w:t>1</w:t>
            </w:r>
          </w:p>
        </w:tc>
        <w:tc>
          <w:tcPr>
            <w:tcW w:w="0" w:type="auto"/>
          </w:tcPr>
          <w:p w14:paraId="3712C604" w14:textId="77777777" w:rsidR="00B56DF4" w:rsidRDefault="00992624">
            <w:pPr>
              <w:pStyle w:val="Compact"/>
              <w:jc w:val="center"/>
            </w:pPr>
            <w:r>
              <w:t>0.56</w:t>
            </w:r>
          </w:p>
        </w:tc>
        <w:tc>
          <w:tcPr>
            <w:tcW w:w="0" w:type="auto"/>
          </w:tcPr>
          <w:p w14:paraId="66436244" w14:textId="77777777" w:rsidR="00B56DF4" w:rsidRDefault="00992624">
            <w:pPr>
              <w:pStyle w:val="Compact"/>
              <w:jc w:val="center"/>
            </w:pPr>
            <w:r>
              <w:t>0.37</w:t>
            </w:r>
          </w:p>
        </w:tc>
        <w:tc>
          <w:tcPr>
            <w:tcW w:w="0" w:type="auto"/>
          </w:tcPr>
          <w:p w14:paraId="421DAA3D" w14:textId="77777777" w:rsidR="00B56DF4" w:rsidRDefault="00992624">
            <w:pPr>
              <w:pStyle w:val="Compact"/>
              <w:jc w:val="center"/>
            </w:pPr>
            <w:r>
              <w:t>0.19</w:t>
            </w:r>
          </w:p>
        </w:tc>
        <w:tc>
          <w:tcPr>
            <w:tcW w:w="0" w:type="auto"/>
          </w:tcPr>
          <w:p w14:paraId="0718B058" w14:textId="77777777" w:rsidR="00B56DF4" w:rsidRDefault="00992624">
            <w:pPr>
              <w:pStyle w:val="Compact"/>
              <w:jc w:val="center"/>
            </w:pPr>
            <w:r>
              <w:t>0.514</w:t>
            </w:r>
          </w:p>
        </w:tc>
        <w:tc>
          <w:tcPr>
            <w:tcW w:w="0" w:type="auto"/>
          </w:tcPr>
          <w:p w14:paraId="5931CCB3" w14:textId="77777777" w:rsidR="00B56DF4" w:rsidRDefault="00992624">
            <w:pPr>
              <w:pStyle w:val="Compact"/>
              <w:jc w:val="center"/>
            </w:pPr>
            <w:r>
              <w:t>12.9</w:t>
            </w:r>
          </w:p>
        </w:tc>
        <w:tc>
          <w:tcPr>
            <w:tcW w:w="0" w:type="auto"/>
          </w:tcPr>
          <w:p w14:paraId="6686D9B9" w14:textId="77777777" w:rsidR="00B56DF4" w:rsidRDefault="00992624">
            <w:pPr>
              <w:pStyle w:val="Compact"/>
              <w:jc w:val="center"/>
            </w:pPr>
            <w:r>
              <w:t>7.1</w:t>
            </w:r>
          </w:p>
        </w:tc>
        <w:tc>
          <w:tcPr>
            <w:tcW w:w="0" w:type="auto"/>
          </w:tcPr>
          <w:p w14:paraId="5E5B8138" w14:textId="77777777" w:rsidR="00B56DF4" w:rsidRDefault="00992624">
            <w:pPr>
              <w:pStyle w:val="Compact"/>
              <w:jc w:val="center"/>
            </w:pPr>
            <w:r>
              <w:t>0.546</w:t>
            </w:r>
          </w:p>
        </w:tc>
      </w:tr>
      <w:tr w:rsidR="00B56DF4" w14:paraId="4EDA4BCA" w14:textId="77777777">
        <w:tc>
          <w:tcPr>
            <w:tcW w:w="0" w:type="auto"/>
          </w:tcPr>
          <w:p w14:paraId="00C91590" w14:textId="77777777" w:rsidR="00B56DF4" w:rsidRDefault="00992624">
            <w:pPr>
              <w:pStyle w:val="Compact"/>
              <w:jc w:val="center"/>
            </w:pPr>
            <w:r>
              <w:t>-</w:t>
            </w:r>
          </w:p>
        </w:tc>
        <w:tc>
          <w:tcPr>
            <w:tcW w:w="0" w:type="auto"/>
          </w:tcPr>
          <w:p w14:paraId="3D4CE80A" w14:textId="77777777" w:rsidR="00B56DF4" w:rsidRDefault="00992624">
            <w:pPr>
              <w:pStyle w:val="Compact"/>
              <w:jc w:val="center"/>
            </w:pPr>
            <w:r>
              <w:t>-</w:t>
            </w:r>
          </w:p>
        </w:tc>
        <w:tc>
          <w:tcPr>
            <w:tcW w:w="0" w:type="auto"/>
          </w:tcPr>
          <w:p w14:paraId="4A6EA059" w14:textId="77777777" w:rsidR="00B56DF4" w:rsidRDefault="00992624">
            <w:pPr>
              <w:pStyle w:val="Compact"/>
              <w:jc w:val="center"/>
            </w:pPr>
            <w:r>
              <w:t>2</w:t>
            </w:r>
          </w:p>
        </w:tc>
        <w:tc>
          <w:tcPr>
            <w:tcW w:w="0" w:type="auto"/>
          </w:tcPr>
          <w:p w14:paraId="110A5E09" w14:textId="77777777" w:rsidR="00B56DF4" w:rsidRDefault="00992624">
            <w:pPr>
              <w:pStyle w:val="Compact"/>
              <w:jc w:val="center"/>
            </w:pPr>
            <w:r>
              <w:t>0.62</w:t>
            </w:r>
          </w:p>
        </w:tc>
        <w:tc>
          <w:tcPr>
            <w:tcW w:w="0" w:type="auto"/>
          </w:tcPr>
          <w:p w14:paraId="55C641BB" w14:textId="77777777" w:rsidR="00B56DF4" w:rsidRDefault="00992624">
            <w:pPr>
              <w:pStyle w:val="Compact"/>
              <w:jc w:val="center"/>
            </w:pPr>
            <w:r>
              <w:t>0.54</w:t>
            </w:r>
          </w:p>
        </w:tc>
        <w:tc>
          <w:tcPr>
            <w:tcW w:w="0" w:type="auto"/>
          </w:tcPr>
          <w:p w14:paraId="31D48132" w14:textId="77777777" w:rsidR="00B56DF4" w:rsidRDefault="00992624">
            <w:pPr>
              <w:pStyle w:val="Compact"/>
              <w:jc w:val="center"/>
            </w:pPr>
            <w:r>
              <w:t>0.08</w:t>
            </w:r>
          </w:p>
        </w:tc>
        <w:tc>
          <w:tcPr>
            <w:tcW w:w="0" w:type="auto"/>
          </w:tcPr>
          <w:p w14:paraId="406D21F9" w14:textId="77777777" w:rsidR="00B56DF4" w:rsidRDefault="00992624">
            <w:pPr>
              <w:pStyle w:val="Compact"/>
              <w:jc w:val="center"/>
            </w:pPr>
            <w:r>
              <w:t>0.148</w:t>
            </w:r>
          </w:p>
        </w:tc>
        <w:tc>
          <w:tcPr>
            <w:tcW w:w="0" w:type="auto"/>
          </w:tcPr>
          <w:p w14:paraId="35BD19E3" w14:textId="77777777" w:rsidR="00B56DF4" w:rsidRDefault="00992624">
            <w:pPr>
              <w:pStyle w:val="Compact"/>
              <w:jc w:val="center"/>
            </w:pPr>
            <w:r>
              <w:t>12.3</w:t>
            </w:r>
          </w:p>
        </w:tc>
        <w:tc>
          <w:tcPr>
            <w:tcW w:w="0" w:type="auto"/>
          </w:tcPr>
          <w:p w14:paraId="3296D76F" w14:textId="77777777" w:rsidR="00B56DF4" w:rsidRDefault="00992624">
            <w:pPr>
              <w:pStyle w:val="Compact"/>
              <w:jc w:val="center"/>
            </w:pPr>
            <w:r>
              <w:t>6.4</w:t>
            </w:r>
          </w:p>
        </w:tc>
        <w:tc>
          <w:tcPr>
            <w:tcW w:w="0" w:type="auto"/>
          </w:tcPr>
          <w:p w14:paraId="5FD3791E" w14:textId="77777777" w:rsidR="00B56DF4" w:rsidRDefault="00992624">
            <w:pPr>
              <w:pStyle w:val="Compact"/>
              <w:jc w:val="center"/>
            </w:pPr>
            <w:r>
              <w:t>0.520</w:t>
            </w:r>
          </w:p>
        </w:tc>
      </w:tr>
      <w:tr w:rsidR="00B56DF4" w14:paraId="60DA846B" w14:textId="77777777">
        <w:tc>
          <w:tcPr>
            <w:tcW w:w="0" w:type="auto"/>
          </w:tcPr>
          <w:p w14:paraId="279A60B2" w14:textId="77777777" w:rsidR="00B56DF4" w:rsidRDefault="00992624">
            <w:pPr>
              <w:pStyle w:val="Compact"/>
              <w:jc w:val="center"/>
            </w:pPr>
            <w:r>
              <w:t>-</w:t>
            </w:r>
          </w:p>
        </w:tc>
        <w:tc>
          <w:tcPr>
            <w:tcW w:w="0" w:type="auto"/>
          </w:tcPr>
          <w:p w14:paraId="687C5E1C" w14:textId="77777777" w:rsidR="00B56DF4" w:rsidRDefault="00992624">
            <w:pPr>
              <w:pStyle w:val="Compact"/>
              <w:jc w:val="center"/>
            </w:pPr>
            <w:r>
              <w:t>-</w:t>
            </w:r>
          </w:p>
        </w:tc>
        <w:tc>
          <w:tcPr>
            <w:tcW w:w="0" w:type="auto"/>
          </w:tcPr>
          <w:p w14:paraId="06334306" w14:textId="77777777" w:rsidR="00B56DF4" w:rsidRDefault="00992624">
            <w:pPr>
              <w:pStyle w:val="Compact"/>
              <w:jc w:val="center"/>
            </w:pPr>
            <w:r>
              <w:t>3</w:t>
            </w:r>
          </w:p>
        </w:tc>
        <w:tc>
          <w:tcPr>
            <w:tcW w:w="0" w:type="auto"/>
          </w:tcPr>
          <w:p w14:paraId="779EF167" w14:textId="77777777" w:rsidR="00B56DF4" w:rsidRDefault="00992624">
            <w:pPr>
              <w:pStyle w:val="Compact"/>
              <w:jc w:val="center"/>
            </w:pPr>
            <w:r>
              <w:t>0.43</w:t>
            </w:r>
          </w:p>
        </w:tc>
        <w:tc>
          <w:tcPr>
            <w:tcW w:w="0" w:type="auto"/>
          </w:tcPr>
          <w:p w14:paraId="279FED69" w14:textId="77777777" w:rsidR="00B56DF4" w:rsidRDefault="00992624">
            <w:pPr>
              <w:pStyle w:val="Compact"/>
              <w:jc w:val="center"/>
            </w:pPr>
            <w:r>
              <w:t>0.34</w:t>
            </w:r>
          </w:p>
        </w:tc>
        <w:tc>
          <w:tcPr>
            <w:tcW w:w="0" w:type="auto"/>
          </w:tcPr>
          <w:p w14:paraId="3D63ABB0" w14:textId="77777777" w:rsidR="00B56DF4" w:rsidRDefault="00992624">
            <w:pPr>
              <w:pStyle w:val="Compact"/>
              <w:jc w:val="center"/>
            </w:pPr>
            <w:r>
              <w:t>0.09</w:t>
            </w:r>
          </w:p>
        </w:tc>
        <w:tc>
          <w:tcPr>
            <w:tcW w:w="0" w:type="auto"/>
          </w:tcPr>
          <w:p w14:paraId="33BE50E9" w14:textId="77777777" w:rsidR="00B56DF4" w:rsidRDefault="00992624">
            <w:pPr>
              <w:pStyle w:val="Compact"/>
              <w:jc w:val="center"/>
            </w:pPr>
            <w:r>
              <w:t>0.265</w:t>
            </w:r>
          </w:p>
        </w:tc>
        <w:tc>
          <w:tcPr>
            <w:tcW w:w="0" w:type="auto"/>
          </w:tcPr>
          <w:p w14:paraId="2732C98C" w14:textId="77777777" w:rsidR="00B56DF4" w:rsidRDefault="00992624">
            <w:pPr>
              <w:pStyle w:val="Compact"/>
              <w:jc w:val="center"/>
            </w:pPr>
            <w:r>
              <w:t>11.6</w:t>
            </w:r>
          </w:p>
        </w:tc>
        <w:tc>
          <w:tcPr>
            <w:tcW w:w="0" w:type="auto"/>
          </w:tcPr>
          <w:p w14:paraId="626ABD99" w14:textId="77777777" w:rsidR="00B56DF4" w:rsidRDefault="00992624">
            <w:pPr>
              <w:pStyle w:val="Compact"/>
              <w:jc w:val="center"/>
            </w:pPr>
            <w:r>
              <w:t>2.4</w:t>
            </w:r>
          </w:p>
        </w:tc>
        <w:tc>
          <w:tcPr>
            <w:tcW w:w="0" w:type="auto"/>
          </w:tcPr>
          <w:p w14:paraId="33F88A33" w14:textId="77777777" w:rsidR="00B56DF4" w:rsidRDefault="00992624">
            <w:pPr>
              <w:pStyle w:val="Compact"/>
              <w:jc w:val="center"/>
            </w:pPr>
            <w:r>
              <w:t>0.205</w:t>
            </w:r>
          </w:p>
        </w:tc>
      </w:tr>
      <w:tr w:rsidR="00B56DF4" w14:paraId="357F3F78" w14:textId="77777777">
        <w:tc>
          <w:tcPr>
            <w:tcW w:w="0" w:type="auto"/>
          </w:tcPr>
          <w:p w14:paraId="3A16D80F" w14:textId="77777777" w:rsidR="00B56DF4" w:rsidRDefault="00992624">
            <w:pPr>
              <w:pStyle w:val="Compact"/>
              <w:jc w:val="center"/>
            </w:pPr>
            <w:r>
              <w:t>-</w:t>
            </w:r>
          </w:p>
        </w:tc>
        <w:tc>
          <w:tcPr>
            <w:tcW w:w="0" w:type="auto"/>
          </w:tcPr>
          <w:p w14:paraId="196B9377" w14:textId="77777777" w:rsidR="00B56DF4" w:rsidRDefault="00992624">
            <w:pPr>
              <w:pStyle w:val="Compact"/>
              <w:jc w:val="center"/>
            </w:pPr>
            <w:r>
              <w:t>-</w:t>
            </w:r>
          </w:p>
        </w:tc>
        <w:tc>
          <w:tcPr>
            <w:tcW w:w="0" w:type="auto"/>
          </w:tcPr>
          <w:p w14:paraId="4F04F1CE" w14:textId="77777777" w:rsidR="00B56DF4" w:rsidRDefault="00992624">
            <w:pPr>
              <w:pStyle w:val="Compact"/>
              <w:jc w:val="center"/>
            </w:pPr>
            <w:r>
              <w:t>4</w:t>
            </w:r>
          </w:p>
        </w:tc>
        <w:tc>
          <w:tcPr>
            <w:tcW w:w="0" w:type="auto"/>
          </w:tcPr>
          <w:p w14:paraId="0BBD40CF" w14:textId="77777777" w:rsidR="00B56DF4" w:rsidRDefault="00992624">
            <w:pPr>
              <w:pStyle w:val="Compact"/>
              <w:jc w:val="center"/>
            </w:pPr>
            <w:r>
              <w:t>0.45</w:t>
            </w:r>
          </w:p>
        </w:tc>
        <w:tc>
          <w:tcPr>
            <w:tcW w:w="0" w:type="auto"/>
          </w:tcPr>
          <w:p w14:paraId="766BF7EC" w14:textId="77777777" w:rsidR="00B56DF4" w:rsidRDefault="00992624">
            <w:pPr>
              <w:pStyle w:val="Compact"/>
              <w:jc w:val="center"/>
            </w:pPr>
            <w:r>
              <w:t>0.31</w:t>
            </w:r>
          </w:p>
        </w:tc>
        <w:tc>
          <w:tcPr>
            <w:tcW w:w="0" w:type="auto"/>
          </w:tcPr>
          <w:p w14:paraId="271317D1" w14:textId="77777777" w:rsidR="00B56DF4" w:rsidRDefault="00992624">
            <w:pPr>
              <w:pStyle w:val="Compact"/>
              <w:jc w:val="center"/>
            </w:pPr>
            <w:r>
              <w:t>0.14</w:t>
            </w:r>
          </w:p>
        </w:tc>
        <w:tc>
          <w:tcPr>
            <w:tcW w:w="0" w:type="auto"/>
          </w:tcPr>
          <w:p w14:paraId="228562CD" w14:textId="77777777" w:rsidR="00B56DF4" w:rsidRDefault="00992624">
            <w:pPr>
              <w:pStyle w:val="Compact"/>
              <w:jc w:val="center"/>
            </w:pPr>
            <w:r>
              <w:t>0.452</w:t>
            </w:r>
          </w:p>
        </w:tc>
        <w:tc>
          <w:tcPr>
            <w:tcW w:w="0" w:type="auto"/>
          </w:tcPr>
          <w:p w14:paraId="722C1CF3" w14:textId="77777777" w:rsidR="00B56DF4" w:rsidRDefault="00992624">
            <w:pPr>
              <w:pStyle w:val="Compact"/>
              <w:jc w:val="center"/>
            </w:pPr>
            <w:r>
              <w:t>15.5</w:t>
            </w:r>
          </w:p>
        </w:tc>
        <w:tc>
          <w:tcPr>
            <w:tcW w:w="0" w:type="auto"/>
          </w:tcPr>
          <w:p w14:paraId="215F8540" w14:textId="77777777" w:rsidR="00B56DF4" w:rsidRDefault="00992624">
            <w:pPr>
              <w:pStyle w:val="Compact"/>
              <w:jc w:val="center"/>
            </w:pPr>
            <w:r>
              <w:t>6.6</w:t>
            </w:r>
          </w:p>
        </w:tc>
        <w:tc>
          <w:tcPr>
            <w:tcW w:w="0" w:type="auto"/>
          </w:tcPr>
          <w:p w14:paraId="68879C2C" w14:textId="77777777" w:rsidR="00B56DF4" w:rsidRDefault="00992624">
            <w:pPr>
              <w:pStyle w:val="Compact"/>
              <w:jc w:val="center"/>
            </w:pPr>
            <w:r>
              <w:t>0.427</w:t>
            </w:r>
          </w:p>
        </w:tc>
      </w:tr>
      <w:tr w:rsidR="00B56DF4" w14:paraId="2D6ACE40" w14:textId="77777777">
        <w:tc>
          <w:tcPr>
            <w:tcW w:w="0" w:type="auto"/>
          </w:tcPr>
          <w:p w14:paraId="6DB29F41" w14:textId="77777777" w:rsidR="00B56DF4" w:rsidRDefault="00992624">
            <w:pPr>
              <w:pStyle w:val="Compact"/>
              <w:jc w:val="center"/>
            </w:pPr>
            <w:r>
              <w:t>-</w:t>
            </w:r>
          </w:p>
        </w:tc>
        <w:tc>
          <w:tcPr>
            <w:tcW w:w="0" w:type="auto"/>
          </w:tcPr>
          <w:p w14:paraId="78947772" w14:textId="77777777" w:rsidR="00B56DF4" w:rsidRDefault="00992624">
            <w:pPr>
              <w:pStyle w:val="Compact"/>
              <w:jc w:val="center"/>
            </w:pPr>
            <w:r>
              <w:t>-</w:t>
            </w:r>
          </w:p>
        </w:tc>
        <w:tc>
          <w:tcPr>
            <w:tcW w:w="0" w:type="auto"/>
          </w:tcPr>
          <w:p w14:paraId="72B753E9" w14:textId="77777777" w:rsidR="00B56DF4" w:rsidRDefault="00992624">
            <w:pPr>
              <w:pStyle w:val="Compact"/>
              <w:jc w:val="center"/>
            </w:pPr>
            <w:r>
              <w:t>5</w:t>
            </w:r>
          </w:p>
        </w:tc>
        <w:tc>
          <w:tcPr>
            <w:tcW w:w="0" w:type="auto"/>
          </w:tcPr>
          <w:p w14:paraId="7E1B0974" w14:textId="77777777" w:rsidR="00B56DF4" w:rsidRDefault="00992624">
            <w:pPr>
              <w:pStyle w:val="Compact"/>
              <w:jc w:val="center"/>
            </w:pPr>
            <w:r>
              <w:t>0.53</w:t>
            </w:r>
          </w:p>
        </w:tc>
        <w:tc>
          <w:tcPr>
            <w:tcW w:w="0" w:type="auto"/>
          </w:tcPr>
          <w:p w14:paraId="6E469210" w14:textId="77777777" w:rsidR="00B56DF4" w:rsidRDefault="00992624">
            <w:pPr>
              <w:pStyle w:val="Compact"/>
              <w:jc w:val="center"/>
            </w:pPr>
            <w:r>
              <w:t>0.39</w:t>
            </w:r>
          </w:p>
        </w:tc>
        <w:tc>
          <w:tcPr>
            <w:tcW w:w="0" w:type="auto"/>
          </w:tcPr>
          <w:p w14:paraId="245E5172" w14:textId="77777777" w:rsidR="00B56DF4" w:rsidRDefault="00992624">
            <w:pPr>
              <w:pStyle w:val="Compact"/>
              <w:jc w:val="center"/>
            </w:pPr>
            <w:r>
              <w:t>0.14</w:t>
            </w:r>
          </w:p>
        </w:tc>
        <w:tc>
          <w:tcPr>
            <w:tcW w:w="0" w:type="auto"/>
          </w:tcPr>
          <w:p w14:paraId="51674FF7" w14:textId="77777777" w:rsidR="00B56DF4" w:rsidRDefault="00992624">
            <w:pPr>
              <w:pStyle w:val="Compact"/>
              <w:jc w:val="center"/>
            </w:pPr>
            <w:r>
              <w:t>0.359</w:t>
            </w:r>
          </w:p>
        </w:tc>
        <w:tc>
          <w:tcPr>
            <w:tcW w:w="0" w:type="auto"/>
          </w:tcPr>
          <w:p w14:paraId="03739080" w14:textId="77777777" w:rsidR="00B56DF4" w:rsidRDefault="00992624">
            <w:pPr>
              <w:pStyle w:val="Compact"/>
              <w:jc w:val="center"/>
            </w:pPr>
            <w:r>
              <w:t>13.7</w:t>
            </w:r>
          </w:p>
        </w:tc>
        <w:tc>
          <w:tcPr>
            <w:tcW w:w="0" w:type="auto"/>
          </w:tcPr>
          <w:p w14:paraId="037B22D8" w14:textId="77777777" w:rsidR="00B56DF4" w:rsidRDefault="00992624">
            <w:pPr>
              <w:pStyle w:val="Compact"/>
              <w:jc w:val="center"/>
            </w:pPr>
            <w:r>
              <w:t>6.4</w:t>
            </w:r>
          </w:p>
        </w:tc>
        <w:tc>
          <w:tcPr>
            <w:tcW w:w="0" w:type="auto"/>
          </w:tcPr>
          <w:p w14:paraId="25F46F9E" w14:textId="77777777" w:rsidR="00B56DF4" w:rsidRDefault="00992624">
            <w:pPr>
              <w:pStyle w:val="Compact"/>
              <w:jc w:val="center"/>
            </w:pPr>
            <w:r>
              <w:t>0.467</w:t>
            </w:r>
          </w:p>
        </w:tc>
      </w:tr>
    </w:tbl>
    <w:p w14:paraId="75773C85" w14:textId="77777777" w:rsidR="00B56DF4" w:rsidRDefault="00992624">
      <w:pPr>
        <w:pStyle w:val="Heading2"/>
      </w:pPr>
      <w:bookmarkStart w:id="345" w:name="notes-for-instructors"/>
      <w:bookmarkEnd w:id="344"/>
      <w:r>
        <w:t>Notes For Instructors</w:t>
      </w:r>
    </w:p>
    <w:p w14:paraId="7A59C142" w14:textId="77777777" w:rsidR="00B56DF4" w:rsidRDefault="00992624">
      <w:pPr>
        <w:pStyle w:val="FirstParagraph"/>
      </w:pPr>
      <w:r>
        <w:t>This experimental model is simple to set up but at the same time is very adaptable. We have used it successfully for the first experiment that students design, and as a mini-capstone at the end of our first year sequence for majors.</w:t>
      </w:r>
    </w:p>
    <w:p w14:paraId="6058066C" w14:textId="77777777" w:rsidR="00B56DF4" w:rsidRDefault="00992624">
      <w:pPr>
        <w:pStyle w:val="BodyText"/>
      </w:pPr>
      <w:r>
        <w:t>Results of individual s</w:t>
      </w:r>
      <w:r>
        <w:t>tudents’ and shared class experiments can be summarized using:</w:t>
      </w:r>
    </w:p>
    <w:p w14:paraId="2BFB4A68" w14:textId="77777777" w:rsidR="00B56DF4" w:rsidRDefault="00992624" w:rsidP="00992624">
      <w:pPr>
        <w:pStyle w:val="Compact"/>
        <w:numPr>
          <w:ilvl w:val="0"/>
          <w:numId w:val="201"/>
        </w:numPr>
      </w:pPr>
      <w:r>
        <w:t>Bar graphs</w:t>
      </w:r>
    </w:p>
    <w:p w14:paraId="62624435" w14:textId="77777777" w:rsidR="00B56DF4" w:rsidRDefault="00992624" w:rsidP="00992624">
      <w:pPr>
        <w:pStyle w:val="Compact"/>
        <w:numPr>
          <w:ilvl w:val="0"/>
          <w:numId w:val="201"/>
        </w:numPr>
      </w:pPr>
      <w:r>
        <w:t>XY graphs, or</w:t>
      </w:r>
    </w:p>
    <w:p w14:paraId="6EDF8995" w14:textId="77777777" w:rsidR="00B56DF4" w:rsidRDefault="00992624" w:rsidP="00992624">
      <w:pPr>
        <w:pStyle w:val="Compact"/>
        <w:numPr>
          <w:ilvl w:val="0"/>
          <w:numId w:val="201"/>
        </w:numPr>
      </w:pPr>
      <w:r>
        <w:t>Box-and-whisker plots</w:t>
      </w:r>
    </w:p>
    <w:p w14:paraId="10ADFB4A" w14:textId="77777777" w:rsidR="00B56DF4" w:rsidRDefault="00992624">
      <w:pPr>
        <w:pStyle w:val="FirstParagraph"/>
      </w:pPr>
      <w:r>
        <w:t>Individual student experiments usually can be analyzed using a simple t-test. Aggregated data from a full class that tested multiple species or tr</w:t>
      </w:r>
      <w:r>
        <w:t>eatments could be used to introduce students to ANOVA and post-hoc tests.</w:t>
      </w:r>
    </w:p>
    <w:p w14:paraId="7D8DF78F" w14:textId="77777777" w:rsidR="00B56DF4" w:rsidRDefault="00992624">
      <w:pPr>
        <w:pStyle w:val="Heading2"/>
      </w:pPr>
      <w:bookmarkStart w:id="346" w:name="Xfcc7e185bea678a88e72db29f4018075f48721d"/>
      <w:bookmarkEnd w:id="345"/>
      <w:r>
        <w:t>Links to Sample Reports For a Similar Experiment</w:t>
      </w:r>
    </w:p>
    <w:p w14:paraId="4A5F1332" w14:textId="77777777" w:rsidR="00B56DF4" w:rsidRDefault="00992624">
      <w:pPr>
        <w:pStyle w:val="FirstParagraph"/>
      </w:pPr>
      <w:hyperlink w:anchor="appa813">
        <w:r>
          <w:rPr>
            <w:rStyle w:val="Hyperlink"/>
          </w:rPr>
          <w:t>Two examples of lower quality student reports</w:t>
        </w:r>
      </w:hyperlink>
    </w:p>
    <w:p w14:paraId="3C7054E2" w14:textId="77777777" w:rsidR="00B56DF4" w:rsidRDefault="00992624">
      <w:pPr>
        <w:pStyle w:val="BodyText"/>
      </w:pPr>
      <w:hyperlink w:anchor="appa815">
        <w:r>
          <w:rPr>
            <w:rStyle w:val="Hyperlink"/>
          </w:rPr>
          <w:t>An example of a higher qual</w:t>
        </w:r>
        <w:r>
          <w:rPr>
            <w:rStyle w:val="Hyperlink"/>
          </w:rPr>
          <w:t>ity student report</w:t>
        </w:r>
      </w:hyperlink>
    </w:p>
    <w:p w14:paraId="3C753546" w14:textId="77777777" w:rsidR="00B56DF4" w:rsidRDefault="00992624">
      <w:pPr>
        <w:pStyle w:val="Heading1"/>
      </w:pPr>
      <w:bookmarkStart w:id="347" w:name="appa813"/>
      <w:bookmarkEnd w:id="338"/>
      <w:bookmarkEnd w:id="346"/>
      <w:r>
        <w:lastRenderedPageBreak/>
        <w:t>Lower Quality Sample Ecology Reports</w:t>
      </w:r>
    </w:p>
    <w:p w14:paraId="778989BB" w14:textId="77777777" w:rsidR="00B56DF4" w:rsidRDefault="00992624">
      <w:pPr>
        <w:pStyle w:val="FirstParagraph"/>
      </w:pPr>
      <w:r>
        <w:rPr>
          <w:b/>
          <w:bCs/>
        </w:rPr>
        <w:t>Note to Instructors:</w:t>
      </w:r>
      <w:r>
        <w:t xml:space="preserve"> </w:t>
      </w:r>
      <w:r>
        <w:t>these two reports have been reproduced essentially as they were submitted by the original student authors. We have not corrected misspellings or grammar, nor filled in missing information.</w:t>
      </w:r>
    </w:p>
    <w:p w14:paraId="7275B9D3" w14:textId="77777777" w:rsidR="00B56DF4" w:rsidRDefault="00992624">
      <w:pPr>
        <w:pStyle w:val="Heading2"/>
      </w:pPr>
      <w:bookmarkStart w:id="348" w:name="example-report-1"/>
      <w:r>
        <w:t>Example Report #1</w:t>
      </w:r>
    </w:p>
    <w:p w14:paraId="2966CD43" w14:textId="77777777" w:rsidR="00B56DF4" w:rsidRDefault="00992624">
      <w:pPr>
        <w:pStyle w:val="Heading3"/>
      </w:pPr>
      <w:bookmarkStart w:id="349" w:name="title-1"/>
      <w:r>
        <w:t>Title</w:t>
      </w:r>
    </w:p>
    <w:p w14:paraId="67DD55AF" w14:textId="77777777" w:rsidR="00B56DF4" w:rsidRDefault="00992624">
      <w:pPr>
        <w:pStyle w:val="FirstParagraph"/>
      </w:pPr>
      <w:r>
        <w:t>Herbivory decreases root to shoot ratios of</w:t>
      </w:r>
      <w:r>
        <w:t xml:space="preserve"> Pisum sativum subsp. arvense</w:t>
      </w:r>
    </w:p>
    <w:p w14:paraId="312D0C51" w14:textId="77777777" w:rsidR="00B56DF4" w:rsidRDefault="00992624">
      <w:pPr>
        <w:pStyle w:val="Heading3"/>
      </w:pPr>
      <w:bookmarkStart w:id="350" w:name="abstract-1"/>
      <w:bookmarkEnd w:id="349"/>
      <w:r>
        <w:t>Abstract</w:t>
      </w:r>
    </w:p>
    <w:p w14:paraId="283E4EED" w14:textId="77777777" w:rsidR="00B56DF4" w:rsidRDefault="00992624">
      <w:pPr>
        <w:pStyle w:val="FirstParagraph"/>
      </w:pPr>
      <w:r>
        <w:t>In this study, we tested the effect of herbivory on Pisum sativum subsp. arvense. Herbivory is a plant eating behavior exhibited by animals, and is an important part of the environment that plants are exposed to. Plants respond to their environment through</w:t>
      </w:r>
      <w:r>
        <w:t xml:space="preserve"> things like resource and energy allocation, where more energy and resources may be spent on some aspects of life than on others. We hypothesized that the leaf damage caused by the imitated herbivory would cause the plant to allocate more resources to leaf</w:t>
      </w:r>
      <w:r>
        <w:t xml:space="preserve"> repair and shoot growth than to root growth. We imitated the herbivory by punching a hole in each leaf of the experimental group after allowing them to grow for about twelve days, and allowed them two days to recover. At this point, we harvested some seed</w:t>
      </w:r>
      <w:r>
        <w:t xml:space="preserve">lings and determine a root to shoot ratio for height and one for weight for both the experimental and control groups. Our results found that the plants allocated more energy to shoot growth and leaf repair than to root growth, and the root to shoot ratios </w:t>
      </w:r>
      <w:r>
        <w:t>for both height and weight were significantly lower in the experimental group than the control group. Thus, our results supported our hypothesis.</w:t>
      </w:r>
    </w:p>
    <w:p w14:paraId="7966A938" w14:textId="77777777" w:rsidR="00B56DF4" w:rsidRDefault="00992624">
      <w:pPr>
        <w:pStyle w:val="Heading3"/>
      </w:pPr>
      <w:bookmarkStart w:id="351" w:name="introduction"/>
      <w:bookmarkEnd w:id="350"/>
      <w:r>
        <w:t>Introduction</w:t>
      </w:r>
    </w:p>
    <w:p w14:paraId="7276C25A" w14:textId="77777777" w:rsidR="00B56DF4" w:rsidRDefault="00992624">
      <w:pPr>
        <w:pStyle w:val="FirstParagraph"/>
      </w:pPr>
      <w:r>
        <w:t>In this experiment, we investigated resource an energy allocation in plants. Plants adapt to thei</w:t>
      </w:r>
      <w:r>
        <w:t>r environments by allocating more or less energy to various areas. One way to measure this allocation is thought root vs. shoot growth, specifically the length and weight of each.</w:t>
      </w:r>
    </w:p>
    <w:p w14:paraId="510ADE05" w14:textId="77777777" w:rsidR="00B56DF4" w:rsidRDefault="00992624">
      <w:pPr>
        <w:pStyle w:val="BodyText"/>
      </w:pPr>
      <w:r>
        <w:t>The specific environmental characteristic that we tested is the effect of he</w:t>
      </w:r>
      <w:r>
        <w:t>rbivory on field pea growth. Field peas are a fast-growing plant, with long stems, roots and large leaves on seedlings. Each of these characteristics was important for our experiment, as we only grew the plants for two weeks. Additionally, long stems and r</w:t>
      </w:r>
      <w:r>
        <w:t>oots increases the average root to shoot ratios for height and weight when compared to those of smaller plants. This larger value will allow us to more easily detect differences between the study groups, as we won’t be dealing with single milligram or mill</w:t>
      </w:r>
      <w:r>
        <w:t>imeter values. Lastly, we needed our plants to have large leaves for seedlings, as we were studying herbivory.</w:t>
      </w:r>
    </w:p>
    <w:p w14:paraId="28F4523D" w14:textId="77777777" w:rsidR="00B56DF4" w:rsidRDefault="00992624">
      <w:pPr>
        <w:pStyle w:val="BodyText"/>
      </w:pPr>
      <w:r>
        <w:t>According to Alison N. P. Stevens, “herbivory is the consumption of plant material by animals.” [Stevens:2010] In response to herbivory, some pla</w:t>
      </w:r>
      <w:r>
        <w:t xml:space="preserve">nts have developed defenses. Some physical defenses include thorns or spikes, while chemical defenses may include compounds like cocaine or nicotine [Coley and Barone: 1996]. Herbivory can affect plants </w:t>
      </w:r>
      <w:r>
        <w:lastRenderedPageBreak/>
        <w:t>in a variety of ways. In some ways, herbivory is detr</w:t>
      </w:r>
      <w:r>
        <w:t>imental to the plants, as they may be killed off entirely, or their growth or reproduction could be limited by leaves or fruits and seeds being eaten. However, herbivory may also aid plants, as it may help disperse seeds and decrease competition. [Prins an</w:t>
      </w:r>
      <w:r>
        <w:t>d Nell: 1990]</w:t>
      </w:r>
    </w:p>
    <w:p w14:paraId="4003C1A1" w14:textId="77777777" w:rsidR="00B56DF4" w:rsidRDefault="00992624">
      <w:pPr>
        <w:pStyle w:val="BodyText"/>
      </w:pPr>
      <w:r>
        <w:t>We mimicked this behavior by using a hole-punch to take a section of each leaf out of the experimental group. We compared the root to shoot ratios for height and weight for both the experimental and control groups using a two-tailed t-test. W</w:t>
      </w:r>
      <w:r>
        <w:t>e predicted that the plant would direct more resources towards shoot growth to recover from the herbivory. This behavior would help ensure that the leaf has enough surface area for transpiration and sunlight collection in response the leaf-loss from the he</w:t>
      </w:r>
      <w:r>
        <w:t>rbivory.</w:t>
      </w:r>
    </w:p>
    <w:p w14:paraId="6B2824AA" w14:textId="77777777" w:rsidR="00B56DF4" w:rsidRDefault="00992624">
      <w:pPr>
        <w:pStyle w:val="Heading3"/>
      </w:pPr>
      <w:bookmarkStart w:id="352" w:name="materials-and-methods"/>
      <w:bookmarkEnd w:id="351"/>
      <w:r>
        <w:t>Materials and Methods</w:t>
      </w:r>
    </w:p>
    <w:p w14:paraId="7E136C2A" w14:textId="77777777" w:rsidR="00B56DF4" w:rsidRDefault="00992624">
      <w:pPr>
        <w:pStyle w:val="FirstParagraph"/>
      </w:pPr>
      <w:r>
        <w:t>Gather approximately 200 grams of field pea seeds. Soak them in room temperature water for approximately ten minutes. Gather six individual plastic planting containers, and separate into two groups of three on a planting tray</w:t>
      </w:r>
      <w:r>
        <w:t xml:space="preserve"> with holes for draining. Fill the planting containers with vermiculite and water until the vermiculite is damp. Spread the soaked seeds evenly over the wet vermiculite and pat into the soil slightly. Cover the peas with dry vermiculite and water again to </w:t>
      </w:r>
      <w:r>
        <w:t>dampen the soil. Label each side of the planting tray to ensure differentiation between the control and experimental groups. Place the tray in a greenhouse with equal access to light and allow to grow. Plants should be watered every two days using a typica</w:t>
      </w:r>
      <w:r>
        <w:t>l watering can. Each planting container should be watered for three seconds each time it is watered. Allow the plants to grow for two weeks, and on the twelfth day, use a hole punch to take one hole out of each leaf in the experimental group.</w:t>
      </w:r>
    </w:p>
    <w:p w14:paraId="4A29825D" w14:textId="77777777" w:rsidR="00B56DF4" w:rsidRDefault="00992624">
      <w:pPr>
        <w:pStyle w:val="BodyText"/>
      </w:pPr>
      <w:r>
        <w:t>After two wee</w:t>
      </w:r>
      <w:r>
        <w:t xml:space="preserve">ks, remove three seedlings from each of the planting containers, totaling nine seedlings from each group. Ensure that the entire root is being removed with the seedling when it is removed from the soil. Rinse any excess vermiculite from the seedlings with </w:t>
      </w:r>
      <w:r>
        <w:t xml:space="preserve">water, and pat dry. Weight the seedling as a whole, and record the weight. Use scissors to cut between the shoot and the root, and the point where the stem changes colors. Weigh the root and record. Calculate the weight of the shoot using the total weight </w:t>
      </w:r>
      <w:r>
        <w:t>and the weight of the root. Measure and record the maximum length of the root and the shoot for each seedling. Calculate the root to shoot ratio for height and the root to shoot ratio for weight. Calculate the mean weight of the whole seedling, root, shoot</w:t>
      </w:r>
      <w:r>
        <w:t xml:space="preserve"> and the mean length of the root and shoot for the control and for the experimental group. Calculate the standard deviation for these values as well. Use two-tailed t-tests to determine the difference between the mean root to shoot ratio for weight for the</w:t>
      </w:r>
      <w:r>
        <w:t xml:space="preserve"> two groups, and between the mean root to shoot ratio for the height of the two groups.</w:t>
      </w:r>
    </w:p>
    <w:p w14:paraId="357B1469" w14:textId="77777777" w:rsidR="00B56DF4" w:rsidRDefault="00992624">
      <w:pPr>
        <w:pStyle w:val="Heading3"/>
      </w:pPr>
      <w:bookmarkStart w:id="353" w:name="results"/>
      <w:bookmarkEnd w:id="352"/>
      <w:r>
        <w:t>Results</w:t>
      </w:r>
    </w:p>
    <w:p w14:paraId="4DCAC5D4" w14:textId="77777777" w:rsidR="00B56DF4" w:rsidRDefault="00992624">
      <w:pPr>
        <w:pStyle w:val="FirstParagraph"/>
      </w:pPr>
      <w:r>
        <w:t>Overall trends of the data were that the root to shoot ratios for height and weight were larger than those of the experimental group, as seen in Tables 1 and 2,</w:t>
      </w:r>
      <w:r>
        <w:t xml:space="preserve"> and Figures 1 and 2. According to our two-tailed t-tests, the differences between our groups for both root to shoot ratios of height (p=0.0256) and weight (p=0.0177) were statistically significant, as the corresponding p-values for each were less than 0.0</w:t>
      </w:r>
      <w:r>
        <w:t>5.</w:t>
      </w:r>
    </w:p>
    <w:p w14:paraId="77142D01" w14:textId="77777777" w:rsidR="00B56DF4" w:rsidRDefault="00992624">
      <w:pPr>
        <w:pStyle w:val="Heading3"/>
      </w:pPr>
      <w:bookmarkStart w:id="354" w:name="discussion"/>
      <w:bookmarkEnd w:id="353"/>
      <w:r>
        <w:lastRenderedPageBreak/>
        <w:t>Discussion</w:t>
      </w:r>
    </w:p>
    <w:p w14:paraId="5C0F7B25" w14:textId="77777777" w:rsidR="00B56DF4" w:rsidRDefault="00992624">
      <w:pPr>
        <w:pStyle w:val="FirstParagraph"/>
      </w:pPr>
      <w:r>
        <w:t>Our results supported our hypothesis, which was that the plants in the experimental group would spend more energy on shoot growth than on root growth. The extra energy allocation to the shoot growth would therefore stunt the root growth, caus</w:t>
      </w:r>
      <w:r>
        <w:t>ing the root to shoot ratio to be low for both height and weight, as was the case in our experiment.</w:t>
      </w:r>
    </w:p>
    <w:p w14:paraId="58F416FA" w14:textId="77777777" w:rsidR="00B56DF4" w:rsidRDefault="00992624">
      <w:pPr>
        <w:pStyle w:val="BodyText"/>
      </w:pPr>
      <w:r>
        <w:t>In the beginning of paper, we discussed how plants allocate energy and resources to different things in response to their environment. According to our res</w:t>
      </w:r>
      <w:r>
        <w:t>ults, plants that are subject to herbivory allocate more resources to the shoots than to the roots. This can be explained by the plant halting root growth and using the energy it would have been allocating to roots to help repair the damaged leaves. Repair</w:t>
      </w:r>
      <w:r>
        <w:t>ing the leaves is important for the plant, as without enough leaf surface area, transpiration and the capturing of carbon dioxide and sunlight are all negatively impacted. Without transpiration, carbon dioxide or sunlight, the plant cannot make enough ener</w:t>
      </w:r>
      <w:r>
        <w:t>gy for it to thrive and reproduce, or perhaps even to survive.</w:t>
      </w:r>
    </w:p>
    <w:p w14:paraId="27225B2D" w14:textId="77777777" w:rsidR="00B56DF4" w:rsidRDefault="00992624">
      <w:pPr>
        <w:pStyle w:val="BodyText"/>
      </w:pPr>
      <w:r>
        <w:t>This is supported by Prins and Nell, who found that herbivory can positively or negatively impact plants, depending on where they are in their life and reproductive cycles [Prins and Nell: 1990</w:t>
      </w:r>
      <w:r>
        <w:t>].</w:t>
      </w:r>
    </w:p>
    <w:p w14:paraId="6C108577" w14:textId="77777777" w:rsidR="00B56DF4" w:rsidRDefault="00992624">
      <w:pPr>
        <w:pStyle w:val="BodyText"/>
      </w:pPr>
      <w:r>
        <w:t>Possible sources of error in this experiment are generally due to human error. When removing the seedlings from the soil, although we were careful, it is possible we broke the roots and left some of them in the soil. Additionally, we imitated the herbiv</w:t>
      </w:r>
      <w:r>
        <w:t>ory with the hole-punch later than intended, as we originally wanted to imitate this behavior three days after the seedlings sprouted, as it would allow the leaves to be not completely removed by the whole punch, but would also allow the plant more days to</w:t>
      </w:r>
      <w:r>
        <w:t xml:space="preserve"> recover from the leaf damage.</w:t>
      </w:r>
    </w:p>
    <w:p w14:paraId="50DD284E" w14:textId="77777777" w:rsidR="00B56DF4" w:rsidRDefault="00992624">
      <w:pPr>
        <w:pStyle w:val="BodyText"/>
      </w:pPr>
      <w:r>
        <w:t>Future steps for this study could be to determine if extent of herbivory has a different effect on plant growth. For example, altering the amount of leaves removed between groups. Additionally, the herbivory could be repeated</w:t>
      </w:r>
      <w:r>
        <w:t xml:space="preserve"> over long periods of time with time allotted for recovery in between.</w:t>
      </w:r>
    </w:p>
    <w:p w14:paraId="4F601EC3" w14:textId="77777777" w:rsidR="00B56DF4" w:rsidRDefault="00992624">
      <w:pPr>
        <w:pStyle w:val="BodyText"/>
      </w:pPr>
      <w:r>
        <w:t>Increased knowledge on herbivory and how it affects plant growth and resource allocation could be important information to aid agriculture and deforestation. If we know that plants gene</w:t>
      </w:r>
      <w:r>
        <w:t>rally are not affected by herbivory after a certain point in their growth cycle, we could transplant different species of plants into an area affected by deforestation at certain points in their growth cycle in order to help ensure their survival. Addition</w:t>
      </w:r>
      <w:r>
        <w:t xml:space="preserve">ally, if we know how plants are affected by herbivory, agriculturalists could alter their strategies to adapt to this. For example, instead of pesticides, growers could use netting to keep animals away until a certain point in the plants’ life cycle where </w:t>
      </w:r>
      <w:r>
        <w:t>herbivory is no longer as detrimental to their growth. If future studies were done on the positive effects of herbivory for plant reproduction, farmers could use this information for help with seed dispersal and would have to do less planting. Overall, her</w:t>
      </w:r>
      <w:r>
        <w:t>bivory is a large part of the environment that plants must adapt to, and knowing as much as possible about how it affects plants throughout their life could help us be more efficient and productive in agriculture and regrowth after deforestation.</w:t>
      </w:r>
    </w:p>
    <w:p w14:paraId="3589044B" w14:textId="77777777" w:rsidR="00B56DF4" w:rsidRDefault="00992624">
      <w:pPr>
        <w:pStyle w:val="Heading3"/>
      </w:pPr>
      <w:bookmarkStart w:id="355" w:name="literature-cited"/>
      <w:bookmarkEnd w:id="354"/>
      <w:r>
        <w:lastRenderedPageBreak/>
        <w:t>Literatur</w:t>
      </w:r>
      <w:r>
        <w:t>e Cited</w:t>
      </w:r>
    </w:p>
    <w:p w14:paraId="647688D6" w14:textId="77777777" w:rsidR="00B56DF4" w:rsidRDefault="00992624" w:rsidP="00992624">
      <w:pPr>
        <w:numPr>
          <w:ilvl w:val="0"/>
          <w:numId w:val="202"/>
        </w:numPr>
      </w:pPr>
      <w:r>
        <w:t xml:space="preserve">Stevens, A. N. (2010). Predation, Herbivory, and Parasitism. </w:t>
      </w:r>
      <w:r>
        <w:rPr>
          <w:i/>
          <w:iCs/>
        </w:rPr>
        <w:t>The Nature Education: Knowledge Project.</w:t>
      </w:r>
      <w:r>
        <w:t xml:space="preserve"> Retrieved October 14, 2017.</w:t>
      </w:r>
    </w:p>
    <w:p w14:paraId="326C608C" w14:textId="77777777" w:rsidR="00B56DF4" w:rsidRDefault="00992624" w:rsidP="00992624">
      <w:pPr>
        <w:numPr>
          <w:ilvl w:val="0"/>
          <w:numId w:val="202"/>
        </w:numPr>
      </w:pPr>
      <w:r>
        <w:t xml:space="preserve">Coley, P. D. &amp; Barone J. A. Herbivory and plant defenses in tropical forests. </w:t>
      </w:r>
      <w:r>
        <w:rPr>
          <w:i/>
          <w:iCs/>
        </w:rPr>
        <w:t>Annual Review of Ecology and Systematics</w:t>
      </w:r>
      <w:r>
        <w:t xml:space="preserve"> 27, 305-335 (1996).</w:t>
      </w:r>
    </w:p>
    <w:p w14:paraId="02C0966E" w14:textId="77777777" w:rsidR="00B56DF4" w:rsidRDefault="00992624" w:rsidP="00992624">
      <w:pPr>
        <w:numPr>
          <w:ilvl w:val="0"/>
          <w:numId w:val="202"/>
        </w:numPr>
      </w:pPr>
      <w:r>
        <w:t xml:space="preserve">Prins, A. H., &amp; Nell, H. W. (1990). Positive and negative effects of herbivory on the population dynamics of Senecio jacobaea L. and Cynoglossum officinale L. </w:t>
      </w:r>
      <w:r>
        <w:rPr>
          <w:i/>
          <w:iCs/>
        </w:rPr>
        <w:t>Oecologia,</w:t>
      </w:r>
      <w:r>
        <w:t xml:space="preserve"> 83(3), 325-332. doi: 10.1007/bf00317555</w:t>
      </w:r>
    </w:p>
    <w:p w14:paraId="3157BCF3" w14:textId="77777777" w:rsidR="00B56DF4" w:rsidRDefault="00992624">
      <w:pPr>
        <w:pStyle w:val="Heading3"/>
      </w:pPr>
      <w:bookmarkStart w:id="356" w:name="figures"/>
      <w:bookmarkEnd w:id="355"/>
      <w:r>
        <w:t>Figures</w:t>
      </w:r>
    </w:p>
    <w:p w14:paraId="0DF87898" w14:textId="77777777" w:rsidR="00B56DF4" w:rsidRDefault="00992624">
      <w:pPr>
        <w:pStyle w:val="FirstParagraph"/>
      </w:pPr>
      <w:r>
        <w:t>Table 1</w:t>
      </w:r>
    </w:p>
    <w:p w14:paraId="1037202F" w14:textId="77777777" w:rsidR="00B56DF4" w:rsidRDefault="00B56DF4">
      <w:pPr>
        <w:pStyle w:val="BodyText"/>
      </w:pPr>
    </w:p>
    <w:p w14:paraId="2DDA710F" w14:textId="77777777" w:rsidR="00B56DF4" w:rsidRDefault="00992624">
      <w:pPr>
        <w:pStyle w:val="BodyText"/>
      </w:pPr>
      <w:r>
        <w:t>Table 2</w:t>
      </w:r>
    </w:p>
    <w:p w14:paraId="303018F4" w14:textId="77777777" w:rsidR="00B56DF4" w:rsidRDefault="00B56DF4">
      <w:pPr>
        <w:pStyle w:val="BodyText"/>
      </w:pPr>
    </w:p>
    <w:p w14:paraId="403A0D93" w14:textId="77777777" w:rsidR="00B56DF4" w:rsidRDefault="00992624">
      <w:pPr>
        <w:pStyle w:val="BodyText"/>
      </w:pPr>
      <w:r>
        <w:t>Figure 1</w:t>
      </w:r>
    </w:p>
    <w:p w14:paraId="0E279E71" w14:textId="77777777" w:rsidR="00B56DF4" w:rsidRDefault="00B56DF4">
      <w:pPr>
        <w:pStyle w:val="BodyText"/>
      </w:pPr>
    </w:p>
    <w:p w14:paraId="20F606F5" w14:textId="77777777" w:rsidR="00B56DF4" w:rsidRDefault="00992624">
      <w:pPr>
        <w:pStyle w:val="BodyText"/>
      </w:pPr>
      <w:r>
        <w:t>Figure 2</w:t>
      </w:r>
    </w:p>
    <w:p w14:paraId="1975976F" w14:textId="77777777" w:rsidR="00B56DF4" w:rsidRDefault="00B56DF4">
      <w:pPr>
        <w:pStyle w:val="BodyText"/>
      </w:pPr>
    </w:p>
    <w:p w14:paraId="4F3F3A2A" w14:textId="77777777" w:rsidR="00B56DF4" w:rsidRDefault="00992624">
      <w:pPr>
        <w:pStyle w:val="BodyText"/>
      </w:pPr>
      <w:r>
        <w:t>Figure 3</w:t>
      </w:r>
    </w:p>
    <w:p w14:paraId="47A749FB" w14:textId="77777777" w:rsidR="00B56DF4" w:rsidRDefault="00B56DF4">
      <w:pPr>
        <w:pStyle w:val="BodyText"/>
      </w:pPr>
    </w:p>
    <w:p w14:paraId="77CDEB29" w14:textId="77777777" w:rsidR="00B56DF4" w:rsidRDefault="00992624">
      <w:pPr>
        <w:pStyle w:val="Heading3"/>
      </w:pPr>
      <w:bookmarkStart w:id="357" w:name="figure-legends"/>
      <w:bookmarkEnd w:id="356"/>
      <w:r>
        <w:t>Figure Legends</w:t>
      </w:r>
    </w:p>
    <w:p w14:paraId="31C380F3" w14:textId="77777777" w:rsidR="00B56DF4" w:rsidRDefault="00992624">
      <w:pPr>
        <w:pStyle w:val="FirstParagraph"/>
      </w:pPr>
      <w:r>
        <w:t>Figure 1 shows the R:S weight ratios for both the control and the experimental groups.</w:t>
      </w:r>
    </w:p>
    <w:p w14:paraId="3436CA43" w14:textId="77777777" w:rsidR="00B56DF4" w:rsidRDefault="00992624">
      <w:pPr>
        <w:pStyle w:val="BodyText"/>
      </w:pPr>
      <w:r>
        <w:t>Figure 2 shows the R:S height ratios for both the control and the experimental groups.</w:t>
      </w:r>
    </w:p>
    <w:p w14:paraId="34FA39F7" w14:textId="77777777" w:rsidR="00B56DF4" w:rsidRDefault="00992624">
      <w:pPr>
        <w:pStyle w:val="Heading3"/>
      </w:pPr>
      <w:bookmarkStart w:id="358" w:name="notes-for-instructors-1"/>
      <w:bookmarkEnd w:id="357"/>
      <w:r>
        <w:t>Notes For Instructors</w:t>
      </w:r>
    </w:p>
    <w:p w14:paraId="7E8E9976" w14:textId="77777777" w:rsidR="00B56DF4" w:rsidRDefault="00992624">
      <w:pPr>
        <w:pStyle w:val="Heading4"/>
      </w:pPr>
      <w:bookmarkStart w:id="359" w:name="primary-points-to-focus-on-first"/>
      <w:r>
        <w:t>Primary Points to Focus On First</w:t>
      </w:r>
    </w:p>
    <w:p w14:paraId="3FA230D0" w14:textId="77777777" w:rsidR="00B56DF4" w:rsidRDefault="00992624" w:rsidP="00992624">
      <w:pPr>
        <w:pStyle w:val="Compact"/>
        <w:numPr>
          <w:ilvl w:val="0"/>
          <w:numId w:val="203"/>
        </w:numPr>
      </w:pPr>
      <w:r>
        <w:t>The author provides a reasonable explanation for their hypothesis, but do not use any of the literature sources to</w:t>
      </w:r>
      <w:r>
        <w:t xml:space="preserve"> back it up.</w:t>
      </w:r>
    </w:p>
    <w:p w14:paraId="4C377999" w14:textId="77777777" w:rsidR="00B56DF4" w:rsidRDefault="00992624" w:rsidP="00992624">
      <w:pPr>
        <w:pStyle w:val="Compact"/>
        <w:numPr>
          <w:ilvl w:val="0"/>
          <w:numId w:val="203"/>
        </w:numPr>
      </w:pPr>
      <w:r>
        <w:t>The methods are directly copied from the steps in our laboratory manual. In addition to being plagiarized, they are not in past tense.</w:t>
      </w:r>
    </w:p>
    <w:p w14:paraId="0740BADA" w14:textId="77777777" w:rsidR="00B56DF4" w:rsidRDefault="00992624" w:rsidP="00992624">
      <w:pPr>
        <w:pStyle w:val="Compact"/>
        <w:numPr>
          <w:ilvl w:val="0"/>
          <w:numId w:val="203"/>
        </w:numPr>
      </w:pPr>
      <w:r>
        <w:t>The final paragraph of the Discussion section is not really integrated into the rest of the report, and is n</w:t>
      </w:r>
      <w:r>
        <w:t>ot supported by any literature sources.</w:t>
      </w:r>
    </w:p>
    <w:p w14:paraId="594CEF9F" w14:textId="77777777" w:rsidR="00B56DF4" w:rsidRDefault="00992624">
      <w:pPr>
        <w:pStyle w:val="Heading4"/>
      </w:pPr>
      <w:bookmarkStart w:id="360" w:name="other-points-of-concern"/>
      <w:bookmarkEnd w:id="359"/>
      <w:r>
        <w:t>Other Points of Concern</w:t>
      </w:r>
    </w:p>
    <w:p w14:paraId="779189F7" w14:textId="77777777" w:rsidR="00B56DF4" w:rsidRDefault="00992624" w:rsidP="00992624">
      <w:pPr>
        <w:pStyle w:val="Compact"/>
        <w:numPr>
          <w:ilvl w:val="0"/>
          <w:numId w:val="204"/>
        </w:numPr>
      </w:pPr>
      <w:r>
        <w:t>Tables 1 and 2 could be combined, and are not formatted appropriately.</w:t>
      </w:r>
    </w:p>
    <w:p w14:paraId="2566B574" w14:textId="77777777" w:rsidR="00B56DF4" w:rsidRDefault="00992624" w:rsidP="00992624">
      <w:pPr>
        <w:pStyle w:val="Compact"/>
        <w:numPr>
          <w:ilvl w:val="0"/>
          <w:numId w:val="204"/>
        </w:numPr>
      </w:pPr>
      <w:r>
        <w:lastRenderedPageBreak/>
        <w:t>Figures 1 and 2 do not have standard error bars, and there is text hiding parts of the data.</w:t>
      </w:r>
    </w:p>
    <w:p w14:paraId="704BEC31" w14:textId="77777777" w:rsidR="00B56DF4" w:rsidRDefault="00992624" w:rsidP="00992624">
      <w:pPr>
        <w:pStyle w:val="Compact"/>
        <w:numPr>
          <w:ilvl w:val="0"/>
          <w:numId w:val="204"/>
        </w:numPr>
      </w:pPr>
      <w:r>
        <w:t xml:space="preserve">Figure 3 is not needed. The </w:t>
      </w:r>
      <w:r>
        <w:t>results of the statistical analysis should have been reported in the main body of the text.</w:t>
      </w:r>
    </w:p>
    <w:p w14:paraId="2BB117D3" w14:textId="77777777" w:rsidR="00B56DF4" w:rsidRDefault="00992624" w:rsidP="00992624">
      <w:pPr>
        <w:pStyle w:val="Compact"/>
        <w:numPr>
          <w:ilvl w:val="0"/>
          <w:numId w:val="204"/>
        </w:numPr>
      </w:pPr>
      <w:r>
        <w:t>The reference [Stevens: 2010] is not primary literature.</w:t>
      </w:r>
    </w:p>
    <w:p w14:paraId="43EBD597" w14:textId="77777777" w:rsidR="00B56DF4" w:rsidRDefault="00992624" w:rsidP="00992624">
      <w:pPr>
        <w:pStyle w:val="Compact"/>
        <w:numPr>
          <w:ilvl w:val="0"/>
          <w:numId w:val="204"/>
        </w:numPr>
      </w:pPr>
      <w:r>
        <w:t>There is no need to include a “sources of error” paragraph.</w:t>
      </w:r>
    </w:p>
    <w:p w14:paraId="496DD6D3" w14:textId="77777777" w:rsidR="00B56DF4" w:rsidRDefault="00B56DF4">
      <w:pPr>
        <w:pStyle w:val="FirstParagraph"/>
      </w:pPr>
    </w:p>
    <w:p w14:paraId="15D735BF" w14:textId="77777777" w:rsidR="00B56DF4" w:rsidRDefault="00B56DF4">
      <w:pPr>
        <w:pStyle w:val="BodyText"/>
      </w:pPr>
    </w:p>
    <w:p w14:paraId="7C3592BC" w14:textId="77777777" w:rsidR="00B56DF4" w:rsidRDefault="00992624">
      <w:pPr>
        <w:pStyle w:val="Heading2"/>
      </w:pPr>
      <w:bookmarkStart w:id="361" w:name="example-report-2"/>
      <w:bookmarkEnd w:id="348"/>
      <w:bookmarkEnd w:id="358"/>
      <w:bookmarkEnd w:id="360"/>
      <w:r>
        <w:t>Example Report #2</w:t>
      </w:r>
    </w:p>
    <w:p w14:paraId="2E4B38E6" w14:textId="77777777" w:rsidR="00B56DF4" w:rsidRDefault="00992624">
      <w:pPr>
        <w:pStyle w:val="Heading3"/>
      </w:pPr>
      <w:bookmarkStart w:id="362" w:name="title-2"/>
      <w:r>
        <w:t>Title</w:t>
      </w:r>
    </w:p>
    <w:p w14:paraId="16D29A1C" w14:textId="77777777" w:rsidR="00B56DF4" w:rsidRDefault="00992624">
      <w:pPr>
        <w:pStyle w:val="FirstParagraph"/>
      </w:pPr>
      <w:r>
        <w:t>The Allocation Patterns of Pisum sativum when Grown within Herbivorous Conditions</w:t>
      </w:r>
    </w:p>
    <w:p w14:paraId="286EF3BF" w14:textId="77777777" w:rsidR="00B56DF4" w:rsidRDefault="00992624">
      <w:pPr>
        <w:pStyle w:val="Heading3"/>
      </w:pPr>
      <w:bookmarkStart w:id="363" w:name="abstract-2"/>
      <w:bookmarkEnd w:id="362"/>
      <w:r>
        <w:t>Abstract</w:t>
      </w:r>
    </w:p>
    <w:p w14:paraId="4389BC7B" w14:textId="77777777" w:rsidR="00B56DF4" w:rsidRDefault="00992624">
      <w:pPr>
        <w:pStyle w:val="FirstParagraph"/>
      </w:pPr>
      <w:r>
        <w:t>For this experiment, Pisum sativum plants were put under herbivorous conditions, and their allocation patterns were studied. Pisum sativum plants are also known as f</w:t>
      </w:r>
      <w:r>
        <w:t>ield peas, and they are commonly grown throughout Northern temperature regions. The hypothesis being tested is: will the plants being exposed to herbivorous conditions attempt to grow larger roots so that they can compensate for the loss of resources due t</w:t>
      </w:r>
      <w:r>
        <w:t>o shoot loss? Every plant is exposed to some sort of predator. This experiment consists of simulating plant predation upon the Pisum sativum plants. Under these conditions, the growth of the roots and shoots were analyzed. The data that was collected in re</w:t>
      </w:r>
      <w:r>
        <w:t>lation to the root:shoot mass was insignificant, but the data describing the root:shoot length was significant. However, the experimental group’s roots did not grow to be any larger than the control group’s roots, so the hypothesis was rejected.</w:t>
      </w:r>
    </w:p>
    <w:p w14:paraId="16108936" w14:textId="77777777" w:rsidR="00B56DF4" w:rsidRDefault="00992624">
      <w:pPr>
        <w:pStyle w:val="Heading3"/>
      </w:pPr>
      <w:bookmarkStart w:id="364" w:name="introduction-1"/>
      <w:bookmarkEnd w:id="363"/>
      <w:r>
        <w:t>Introduction</w:t>
      </w:r>
    </w:p>
    <w:p w14:paraId="136C9DE2" w14:textId="77777777" w:rsidR="00B56DF4" w:rsidRDefault="00992624">
      <w:pPr>
        <w:pStyle w:val="FirstParagraph"/>
      </w:pPr>
      <w:r>
        <w:t>Evolution has made it so that plants will adapt in order to survive in the environmental conditions that are present around them. If Pisum sativum can successfully adapt to its environment, it will be able to sustain its life, and live long en</w:t>
      </w:r>
      <w:r>
        <w:t>ough to produce offspring. However, if it fails to adapt, it will simply die, due to the hazardous environmental conditions. Allocation is a crucial process used to adapt. Allocation is the way in which an organism distributes its resources to best suit it</w:t>
      </w:r>
      <w:r>
        <w:t>s environment. For example, if a plant needs to produce more energy via photosynthesis, the plant will need to allocate more resources towards making leaves [Johnson 15-19].</w:t>
      </w:r>
    </w:p>
    <w:p w14:paraId="48F1A298" w14:textId="77777777" w:rsidR="00B56DF4" w:rsidRDefault="00992624">
      <w:pPr>
        <w:pStyle w:val="BodyText"/>
      </w:pPr>
      <w:r>
        <w:t xml:space="preserve">The plant species that is being tested is entitled Pisum sativum. This species of </w:t>
      </w:r>
      <w:r>
        <w:t>plant is also known as field peas, and they are commonly grown throughout Northern temperature regions. In this experiment, we are attempting to simulate hostile environmental conditions. The experimental plant group will be under herbivorous conditions, a</w:t>
      </w:r>
      <w:r>
        <w:t xml:space="preserve">nd the plants must adapt to these conditions in order to survive. Herbivory is hazardous to the Pisum sativum plants because it reduces the plant’s primary structures for photosynthesis, </w:t>
      </w:r>
      <w:r>
        <w:lastRenderedPageBreak/>
        <w:t xml:space="preserve">the leaves. To create this herbivorous environment, we will simulate </w:t>
      </w:r>
      <w:r>
        <w:t>the plant being eaten by insects. Therefore, the hypothesis is that the experimental plant group will attempt to grow larger roots so that they can compensate for the loss of resources due to shoot loss.</w:t>
      </w:r>
    </w:p>
    <w:p w14:paraId="78F78399" w14:textId="77777777" w:rsidR="00B56DF4" w:rsidRDefault="00992624">
      <w:pPr>
        <w:pStyle w:val="Heading3"/>
      </w:pPr>
      <w:bookmarkStart w:id="365" w:name="materials-and-methods-1"/>
      <w:bookmarkEnd w:id="364"/>
      <w:r>
        <w:t>Materials and Methods</w:t>
      </w:r>
    </w:p>
    <w:p w14:paraId="4A807161" w14:textId="77777777" w:rsidR="00B56DF4" w:rsidRDefault="00992624">
      <w:pPr>
        <w:pStyle w:val="FirstParagraph"/>
      </w:pPr>
      <w:r>
        <w:t>The experiment was designed so</w:t>
      </w:r>
      <w:r>
        <w:t xml:space="preserve"> that there were two groups: the control group and the experimental group. The experimental group was exposed to the herbivorous conditions. To simulate herbivorous conditions, every three days, 1/2 of each leaf was cut off, and this occurred for two weeks</w:t>
      </w:r>
      <w:r>
        <w:t>. The control group was not exposed to these hostile conditions, but each group was given the resources that they needed in order to carry-out regular plant functions: water, sunlight and soil. After each group of plants had been given two weeks to grow, 1</w:t>
      </w:r>
      <w:r>
        <w:t>2 plants were taken from the control group and 12 plants were taken from the experimental group. To separate the roots from the shoots, each plant was washed off and cut right above the gametes. Each root and shoot was measured in centimeters and weighed i</w:t>
      </w:r>
      <w:r>
        <w:t>n grams . With these measurements, we calculated the root to shoot ratios of both plant groups. The data was then collected, recorded, and analyzed in the form of a two-tailed t-test.</w:t>
      </w:r>
    </w:p>
    <w:p w14:paraId="3C8A6630" w14:textId="77777777" w:rsidR="00B56DF4" w:rsidRDefault="00992624">
      <w:pPr>
        <w:pStyle w:val="Heading3"/>
      </w:pPr>
      <w:bookmarkStart w:id="366" w:name="results-1"/>
      <w:bookmarkEnd w:id="365"/>
      <w:r>
        <w:t>Results</w:t>
      </w:r>
    </w:p>
    <w:p w14:paraId="247F1203" w14:textId="77777777" w:rsidR="00B56DF4" w:rsidRDefault="00992624">
      <w:pPr>
        <w:pStyle w:val="FirstParagraph"/>
      </w:pPr>
      <w:r>
        <w:t>The data of the experimental group and the control group are sim</w:t>
      </w:r>
      <w:r>
        <w:t>ilar, in relation to mass (t-value= 1.13, d.f.=22, p=0.14). The weights of the experimental and control groups only differ by a factor of about 0.1g (Figure 1). The lengths of the experimental group and control group has proven to have a significant differ</w:t>
      </w:r>
      <w:r>
        <w:t>ence (t-value= 2.24, d.f.= 22, p=0.02).</w:t>
      </w:r>
    </w:p>
    <w:p w14:paraId="39E2B703" w14:textId="77777777" w:rsidR="00B56DF4" w:rsidRDefault="00992624">
      <w:pPr>
        <w:pStyle w:val="Heading3"/>
      </w:pPr>
      <w:bookmarkStart w:id="367" w:name="discussion-1"/>
      <w:bookmarkEnd w:id="366"/>
      <w:r>
        <w:t>Discussion</w:t>
      </w:r>
    </w:p>
    <w:p w14:paraId="4993B13A" w14:textId="77777777" w:rsidR="00B56DF4" w:rsidRDefault="00992624">
      <w:pPr>
        <w:pStyle w:val="FirstParagraph"/>
      </w:pPr>
      <w:r>
        <w:t>While the t-test proved that there was a significant difference between the length of the control group’s roots and the experimental group’s roots, the roots of the control group were, on average, longer t</w:t>
      </w:r>
      <w:r>
        <w:t>han the roots of the experimental group’s roots. This data does not support the hypothesis because, the hypotheses expected for the roots of the experimental group to grow longer, due to the herbivory. However, the roots of the experimental plants were sig</w:t>
      </w:r>
      <w:r>
        <w:t xml:space="preserve">nificantly shorter than the roots of the control plants (Figure 1). This indicates that Pisum sativum plants do not respond to having their leaves eaten by herbivores by growing larger roots. Therefore, the hypothesis was rejected, and the plants may have </w:t>
      </w:r>
      <w:r>
        <w:t xml:space="preserve">some other biological process that allows them to adapt to herbivores eating their leaves. For example, it is possible that the plants are allocating more resources towards making more leaves rather than growing their roots. This would help to explain why </w:t>
      </w:r>
      <w:r>
        <w:t>the experimental group plants have shorter roots than the control group plants.</w:t>
      </w:r>
    </w:p>
    <w:p w14:paraId="4202CE52" w14:textId="77777777" w:rsidR="00B56DF4" w:rsidRDefault="00992624">
      <w:pPr>
        <w:pStyle w:val="BodyText"/>
      </w:pPr>
      <w:r>
        <w:t>This experiment observed the allocation of Pisum sativum resources in reaction to herbivory, and it treated herbivory as if it was only a negative environmental factor in relat</w:t>
      </w:r>
      <w:r>
        <w:t xml:space="preserve">ion to the plant. However, according to a research study entitled “The effect of insect herbivory on the growth and fitness of introduced Verbascum thapsus L.” It is actually possible for herbivory to have positive effects on plant growth. Therefore, this </w:t>
      </w:r>
      <w:r>
        <w:t>same experimental process could be carried out, but the hypotheses could centralize around the positive effects of herbivory and not the negative effects [Wilbur, Alba, Norton, Hufbauer].</w:t>
      </w:r>
    </w:p>
    <w:p w14:paraId="00B1E7E0" w14:textId="77777777" w:rsidR="00B56DF4" w:rsidRDefault="00992624">
      <w:pPr>
        <w:pStyle w:val="Heading3"/>
      </w:pPr>
      <w:bookmarkStart w:id="368" w:name="literature-cited-1"/>
      <w:bookmarkEnd w:id="367"/>
      <w:r>
        <w:lastRenderedPageBreak/>
        <w:t>Literature Cited</w:t>
      </w:r>
    </w:p>
    <w:p w14:paraId="441925CF" w14:textId="77777777" w:rsidR="00B56DF4" w:rsidRDefault="00992624" w:rsidP="00992624">
      <w:pPr>
        <w:numPr>
          <w:ilvl w:val="0"/>
          <w:numId w:val="205"/>
        </w:numPr>
      </w:pPr>
      <w:r>
        <w:t xml:space="preserve">Johnson AD. Resource Allocation in Plants. </w:t>
      </w:r>
      <w:r>
        <w:rPr>
          <w:i/>
          <w:iCs/>
        </w:rPr>
        <w:t xml:space="preserve">Ecology </w:t>
      </w:r>
      <w:r>
        <w:rPr>
          <w:i/>
          <w:iCs/>
        </w:rPr>
        <w:t>and Evolution Laboratory Manual</w:t>
      </w:r>
      <w:r>
        <w:t>. Dept. Biology, Wake Forest University, Winston-Salem, NC. Vers. 18.2 (updated August 3, 2018), pp. 15-19.</w:t>
      </w:r>
    </w:p>
    <w:p w14:paraId="13CC6133" w14:textId="77777777" w:rsidR="00B56DF4" w:rsidRDefault="00992624" w:rsidP="00992624">
      <w:pPr>
        <w:numPr>
          <w:ilvl w:val="0"/>
          <w:numId w:val="205"/>
        </w:numPr>
      </w:pPr>
      <w:r>
        <w:t>Wilbur HD, Alba CA, Norton AP, Hufbauer RA. 2013. The effect of insect herbivory on the growth and fitness of introdu</w:t>
      </w:r>
      <w:r>
        <w:t xml:space="preserve">ced Verbascum thapsus L. </w:t>
      </w:r>
      <w:r>
        <w:rPr>
          <w:i/>
          <w:iCs/>
        </w:rPr>
        <w:t>NeoBiota</w:t>
      </w:r>
      <w:r>
        <w:t>. 19: 21-24.</w:t>
      </w:r>
    </w:p>
    <w:p w14:paraId="22B9AF28" w14:textId="77777777" w:rsidR="00B56DF4" w:rsidRDefault="00992624">
      <w:pPr>
        <w:pStyle w:val="Heading3"/>
      </w:pPr>
      <w:bookmarkStart w:id="369" w:name="figures-1"/>
      <w:bookmarkEnd w:id="368"/>
      <w:r>
        <w:t>Figures</w:t>
      </w:r>
    </w:p>
    <w:p w14:paraId="48814BE6" w14:textId="77777777" w:rsidR="00B56DF4" w:rsidRDefault="00992624">
      <w:pPr>
        <w:pStyle w:val="FirstParagraph"/>
      </w:pPr>
      <w:r>
        <w:t>Figure 1</w:t>
      </w:r>
    </w:p>
    <w:p w14:paraId="2349A381" w14:textId="77777777" w:rsidR="00B56DF4" w:rsidRDefault="00B56DF4">
      <w:pPr>
        <w:pStyle w:val="BodyText"/>
      </w:pPr>
    </w:p>
    <w:p w14:paraId="5B124362" w14:textId="77777777" w:rsidR="00B56DF4" w:rsidRDefault="00992624">
      <w:pPr>
        <w:pStyle w:val="Heading3"/>
      </w:pPr>
      <w:bookmarkStart w:id="370" w:name="figure-legends-1"/>
      <w:bookmarkEnd w:id="369"/>
      <w:r>
        <w:t>Figure Legends</w:t>
      </w:r>
    </w:p>
    <w:p w14:paraId="66AFF74B" w14:textId="77777777" w:rsidR="00B56DF4" w:rsidRDefault="00992624">
      <w:pPr>
        <w:pStyle w:val="FirstParagraph"/>
      </w:pPr>
      <w:r>
        <w:t>Figure 1</w:t>
      </w:r>
    </w:p>
    <w:p w14:paraId="07AED948" w14:textId="77777777" w:rsidR="00B56DF4" w:rsidRDefault="00992624">
      <w:pPr>
        <w:pStyle w:val="Heading3"/>
      </w:pPr>
      <w:bookmarkStart w:id="371" w:name="notes-for-instructors-2"/>
      <w:bookmarkEnd w:id="370"/>
      <w:r>
        <w:t>Notes For Instructors</w:t>
      </w:r>
    </w:p>
    <w:p w14:paraId="59D25B3F" w14:textId="77777777" w:rsidR="00B56DF4" w:rsidRDefault="00992624">
      <w:pPr>
        <w:pStyle w:val="Heading4"/>
      </w:pPr>
      <w:bookmarkStart w:id="372" w:name="primary-points-to-focus-on-first-1"/>
      <w:r>
        <w:t>Primary Points to Focus On First</w:t>
      </w:r>
    </w:p>
    <w:p w14:paraId="760373A6" w14:textId="77777777" w:rsidR="00B56DF4" w:rsidRDefault="00992624" w:rsidP="00992624">
      <w:pPr>
        <w:pStyle w:val="Compact"/>
        <w:numPr>
          <w:ilvl w:val="0"/>
          <w:numId w:val="206"/>
        </w:numPr>
      </w:pPr>
      <w:r>
        <w:t>Both the Introduction and Discussion need more supporting literature. What background was the study based on?</w:t>
      </w:r>
    </w:p>
    <w:p w14:paraId="7D78997E" w14:textId="77777777" w:rsidR="00B56DF4" w:rsidRDefault="00992624" w:rsidP="00992624">
      <w:pPr>
        <w:pStyle w:val="Compact"/>
        <w:numPr>
          <w:ilvl w:val="0"/>
          <w:numId w:val="206"/>
        </w:numPr>
      </w:pPr>
      <w:r>
        <w:t>The</w:t>
      </w:r>
      <w:r>
        <w:t xml:space="preserve"> Discussion is too simple. The author reports they rejected their original hypothesis, but did not try to say anything about why their original hypothesis was incorrect.</w:t>
      </w:r>
    </w:p>
    <w:p w14:paraId="16A57016" w14:textId="77777777" w:rsidR="00B56DF4" w:rsidRDefault="00992624" w:rsidP="00992624">
      <w:pPr>
        <w:pStyle w:val="Compact"/>
        <w:numPr>
          <w:ilvl w:val="0"/>
          <w:numId w:val="206"/>
        </w:numPr>
      </w:pPr>
      <w:r>
        <w:t>Both the Introduction and Discussion have two nearly unrelated paragraphs. How are the</w:t>
      </w:r>
      <w:r>
        <w:t xml:space="preserve"> concepts connected within each section? How does the Discussion tie back to the Introduction?</w:t>
      </w:r>
    </w:p>
    <w:p w14:paraId="63C9B277" w14:textId="77777777" w:rsidR="00B56DF4" w:rsidRDefault="00992624">
      <w:pPr>
        <w:pStyle w:val="Heading4"/>
      </w:pPr>
      <w:bookmarkStart w:id="373" w:name="other-points-of-concern-1"/>
      <w:bookmarkEnd w:id="372"/>
      <w:r>
        <w:t>Other Points of Concern</w:t>
      </w:r>
    </w:p>
    <w:p w14:paraId="4BD05B18" w14:textId="77777777" w:rsidR="00B56DF4" w:rsidRDefault="00992624" w:rsidP="00992624">
      <w:pPr>
        <w:pStyle w:val="Compact"/>
        <w:numPr>
          <w:ilvl w:val="0"/>
          <w:numId w:val="207"/>
        </w:numPr>
      </w:pPr>
      <w:r>
        <w:t>The description of the methods used to simulate herbivory could be more precise. As written it seems like the test plants were clipped ev</w:t>
      </w:r>
      <w:r>
        <w:t>ery day, which would have been fatal.could be more precise.</w:t>
      </w:r>
    </w:p>
    <w:p w14:paraId="134375B9" w14:textId="77777777" w:rsidR="00B56DF4" w:rsidRDefault="00992624" w:rsidP="00992624">
      <w:pPr>
        <w:pStyle w:val="Compact"/>
        <w:numPr>
          <w:ilvl w:val="0"/>
          <w:numId w:val="207"/>
        </w:numPr>
      </w:pPr>
      <w:r>
        <w:t>The figure should be rearranged to put length measures together, and weight measures together. As presented, they are too hard to compare.</w:t>
      </w:r>
    </w:p>
    <w:p w14:paraId="1E07F10F" w14:textId="77777777" w:rsidR="00B56DF4" w:rsidRDefault="00992624" w:rsidP="00992624">
      <w:pPr>
        <w:pStyle w:val="Compact"/>
        <w:numPr>
          <w:ilvl w:val="0"/>
          <w:numId w:val="207"/>
        </w:numPr>
      </w:pPr>
      <w:r>
        <w:t>The figure legend is too short.</w:t>
      </w:r>
    </w:p>
    <w:p w14:paraId="31B77E6D" w14:textId="77777777" w:rsidR="00B56DF4" w:rsidRDefault="00992624">
      <w:pPr>
        <w:pStyle w:val="Heading1"/>
      </w:pPr>
      <w:bookmarkStart w:id="374" w:name="appa815"/>
      <w:bookmarkEnd w:id="347"/>
      <w:bookmarkEnd w:id="361"/>
      <w:bookmarkEnd w:id="371"/>
      <w:bookmarkEnd w:id="373"/>
      <w:r>
        <w:t>Higher Quality Sample Ecology Report</w:t>
      </w:r>
    </w:p>
    <w:p w14:paraId="6779FB5B" w14:textId="77777777" w:rsidR="00B56DF4" w:rsidRDefault="00992624">
      <w:pPr>
        <w:pStyle w:val="Heading2"/>
      </w:pPr>
      <w:bookmarkStart w:id="375" w:name="example-report-1-1"/>
      <w:r>
        <w:t>Example Report #1</w:t>
      </w:r>
    </w:p>
    <w:p w14:paraId="4DACB124" w14:textId="77777777" w:rsidR="00B56DF4" w:rsidRDefault="00992624">
      <w:pPr>
        <w:pStyle w:val="Heading3"/>
      </w:pPr>
      <w:bookmarkStart w:id="376" w:name="title-3"/>
      <w:r>
        <w:t>Title</w:t>
      </w:r>
    </w:p>
    <w:p w14:paraId="75149F2C" w14:textId="77777777" w:rsidR="00B56DF4" w:rsidRDefault="00992624">
      <w:pPr>
        <w:pStyle w:val="FirstParagraph"/>
      </w:pPr>
      <w:r>
        <w:t>Phenotypic Plasticity of Pisum sativum in Response to Herbivory as Observed Through Root: Shoot Ratio</w:t>
      </w:r>
    </w:p>
    <w:p w14:paraId="332B46CF" w14:textId="77777777" w:rsidR="00B56DF4" w:rsidRDefault="00992624">
      <w:pPr>
        <w:pStyle w:val="Heading3"/>
      </w:pPr>
      <w:bookmarkStart w:id="377" w:name="abstract-3"/>
      <w:bookmarkEnd w:id="376"/>
      <w:r>
        <w:lastRenderedPageBreak/>
        <w:t>Abstract</w:t>
      </w:r>
    </w:p>
    <w:p w14:paraId="1E48355D" w14:textId="77777777" w:rsidR="00B56DF4" w:rsidRDefault="00992624">
      <w:pPr>
        <w:pStyle w:val="FirstParagraph"/>
      </w:pPr>
      <w:r>
        <w:t>Organisms respond to certain environmental conditions by changing the distribution o</w:t>
      </w:r>
      <w:r>
        <w:t>f energy among certain systems and processes through what is known as resource allocation. Plants often demonstrate variation in resource allocation through phenotypic plasticity, or the ability to change physical characteristics in order to adapt to bioti</w:t>
      </w:r>
      <w:r>
        <w:t xml:space="preserve">c and abiotic factors in the environment. In this experiment, Pisum sativum (field peas) were used to demonstrate the effect of herbivory on resource allocation in plants. A control group of plants were grown in the greenhouse under controlled conditions, </w:t>
      </w:r>
      <w:r>
        <w:t>and the treatment group grew under exposure to herbivory, which was symbolized by the removal of leaves by the experimenter. It was hypothesized that the root: shoot ratio for the length and width of the treatment group would be greater than that of the co</w:t>
      </w:r>
      <w:r>
        <w:t>ntrol group. The root: shoot ratios of the plants were calculated and values compared. The results of a two sample T-test showed that exposure to herbivory did not have a significant effect on resource allocation in field pea plants, therefore rejecting th</w:t>
      </w:r>
      <w:r>
        <w:t>e hypothesis</w:t>
      </w:r>
    </w:p>
    <w:p w14:paraId="5333F32C" w14:textId="77777777" w:rsidR="00B56DF4" w:rsidRDefault="00992624">
      <w:pPr>
        <w:pStyle w:val="Heading3"/>
      </w:pPr>
      <w:bookmarkStart w:id="378" w:name="introduction-2"/>
      <w:bookmarkEnd w:id="377"/>
      <w:r>
        <w:t>Introduction</w:t>
      </w:r>
    </w:p>
    <w:p w14:paraId="0B04B648" w14:textId="77777777" w:rsidR="00B56DF4" w:rsidRDefault="00992624">
      <w:pPr>
        <w:pStyle w:val="FirstParagraph"/>
      </w:pPr>
      <w:r>
        <w:t>Fitness is a principle element to the theory of evolution. A species fitness to its environment is directly related to its ability to maximize environmental resources in order to survive and successfully reproduce [Johnson: 2018].</w:t>
      </w:r>
      <w:r>
        <w:t xml:space="preserve"> Scientists refer to the distribution of energy to processes within an organism which increases its fitness to an environment as resource allocation. Though resource allocation is genetically determined, species and individuals have the ability to modify t</w:t>
      </w:r>
      <w:r>
        <w:t>heir allocation pattern in order to adapt to abiotic and biotic conditions unique to their environment [Johnson: 2018]. This property is known as phenotypic plasticity, and can be easily observed in plants. Scientists often perform experiments to observe h</w:t>
      </w:r>
      <w:r>
        <w:t xml:space="preserve">ow plants adjust resource allocation based on the availability of resources above ground, at the shoot, and below ground, at the root. Thus, scientists commonly measure the influence of environmental factors on resource allocation by calculating the root: </w:t>
      </w:r>
      <w:r>
        <w:t>shoot ratio of biomass in plants growing under various conditions. In an experiment conducted Gedroc [1996] on two plant species growing in high and low nutrient soils, researchers found that species growing in high nutrient soil exhibited faster growth an</w:t>
      </w:r>
      <w:r>
        <w:t>d a lower root: shoot ratio than plants growing in low nutrient soil [Gedroc: 1996]. Another study of plant plasticity focused on the effect of herbivory on plant fitness and found that, in some cases, herbivory increases plant fitness as a result of overc</w:t>
      </w:r>
      <w:r>
        <w:t>ompensation of growth [McNaughton : 1983]. Similarly, in this experiment, Pisum sativum (field pea) plants were used to observe the effect of herbivory on resource allocation. The removal of plant leaves by experimenters was used to simulate herbivory in t</w:t>
      </w:r>
      <w:r>
        <w:t>his experiment. It was hypothesized that field pea plants growing in the presence of herbivory would have a higher root: shoot ratio than plants growing in the absence of herbivory.</w:t>
      </w:r>
    </w:p>
    <w:p w14:paraId="4ED18CB8" w14:textId="77777777" w:rsidR="00B56DF4" w:rsidRDefault="00992624">
      <w:pPr>
        <w:pStyle w:val="Heading3"/>
      </w:pPr>
      <w:bookmarkStart w:id="379" w:name="materials-and-methods-2"/>
      <w:bookmarkEnd w:id="378"/>
      <w:r>
        <w:t>Materials and Methods</w:t>
      </w:r>
    </w:p>
    <w:p w14:paraId="58106142" w14:textId="77777777" w:rsidR="00B56DF4" w:rsidRDefault="00992624">
      <w:pPr>
        <w:pStyle w:val="FirstParagraph"/>
      </w:pPr>
      <w:r>
        <w:t>Six plant cartons were prepared with soil and Miracl</w:t>
      </w:r>
      <w:r>
        <w:t xml:space="preserve">e Grow nutrients. 12 holes were poked in the soil of each of the cartons, providing space for two field pea seeds to be placed, after which the soil was redistributed to cover the seeds. Each carton was watered until </w:t>
      </w:r>
      <w:r>
        <w:lastRenderedPageBreak/>
        <w:t xml:space="preserve">saturation. Three cartons were labeled </w:t>
      </w:r>
      <w:r>
        <w:t>as control and three as treatment. All cartons with seeds were placed in the greenhouse. Every day, the plants were watered with 50 mL water. Every three days, starting on the third day, 1/2 of all of the leaves on the plants in the treatment group were re</w:t>
      </w:r>
      <w:r>
        <w:t xml:space="preserve">moved by the experimenter to simulate herbivory. After two weeks, the plants were returned to the laboratory for analysis. 12 control plants and 12 treatment plants were selected, removed from the pots, roots washed and dried, and placed on labelled paper </w:t>
      </w:r>
      <w:r>
        <w:t>towels. The root of each plant was separated from the shoot by cutting just above the seed shell. The root and shoot length and weight were measured in cm and grams, respectively. From these values, the root: shoot ratio was calculated. Statistical analysi</w:t>
      </w:r>
      <w:r>
        <w:t>s was performed using a two-sample unpaired T-test.</w:t>
      </w:r>
    </w:p>
    <w:p w14:paraId="077008D5" w14:textId="77777777" w:rsidR="00B56DF4" w:rsidRDefault="00992624">
      <w:pPr>
        <w:pStyle w:val="Heading3"/>
      </w:pPr>
      <w:bookmarkStart w:id="380" w:name="results-2"/>
      <w:bookmarkEnd w:id="379"/>
      <w:r>
        <w:t>Results</w:t>
      </w:r>
    </w:p>
    <w:p w14:paraId="700F7D69" w14:textId="77777777" w:rsidR="00B56DF4" w:rsidRDefault="00992624">
      <w:pPr>
        <w:pStyle w:val="FirstParagraph"/>
      </w:pPr>
      <w:r>
        <w:t>The data collected from this experiment showed that the root: shoot ratio for length of field pea plants in the treatment group was greater than that of the control group, and the root: shoot rati</w:t>
      </w:r>
      <w:r>
        <w:t>o for mass of plants in the treatment group was less than that of the control group. Figure 1 illustrates this data including error bars that show standard deviation of the results. There was a significant difference between the root: shoot ratio for lengt</w:t>
      </w:r>
      <w:r>
        <w:t>h in the treatment and control group (t-stat=2.24, d.f.=22, p=0.018). There was not a significant difference between the root: shoot ratio for mass in the treatment and the control group (t-stat=1.13, d.f.=22, p=0.1360).</w:t>
      </w:r>
    </w:p>
    <w:p w14:paraId="1D4B2187" w14:textId="77777777" w:rsidR="00B56DF4" w:rsidRDefault="00992624">
      <w:pPr>
        <w:pStyle w:val="Heading3"/>
      </w:pPr>
      <w:bookmarkStart w:id="381" w:name="discussion-2"/>
      <w:bookmarkEnd w:id="380"/>
      <w:r>
        <w:t>Discussion</w:t>
      </w:r>
    </w:p>
    <w:p w14:paraId="6651FF99" w14:textId="77777777" w:rsidR="00B56DF4" w:rsidRDefault="00992624">
      <w:pPr>
        <w:pStyle w:val="FirstParagraph"/>
      </w:pPr>
      <w:r>
        <w:t>The results of this expe</w:t>
      </w:r>
      <w:r>
        <w:t xml:space="preserve">riment lead to the rejection of the hypothesis that plants growing in the presence of herbivory would have a higher root: shoot ratio for length and mass than plants growing in the absence of herbivory. The data shows that the root: shoot ratio for length </w:t>
      </w:r>
      <w:r>
        <w:t>of the plants that were exposed to herbivory was significantly lower than that of the plants not exposed to herbivory. A possible explanation for this result is that the plants exposed to herbivory did not increase energy allocation to the roots because th</w:t>
      </w:r>
      <w:r>
        <w:t>e nutrients acquired from soil at the roots is not equivalent to the sunlight energy supplied to the plant through the leaves during photosynthesis. Instead, the plant allocated more energy to the leaves and shoot in an effort to increase the capacity of s</w:t>
      </w:r>
      <w:r>
        <w:t>unlight absorption despite the effect of herbivory. The results of a study conducted on ecological limits to plant plasticity found that plants growing in the presence of herbivory experienced damage that inhibited expression of the optimal phenotype [Vall</w:t>
      </w:r>
      <w:r>
        <w:t>adares: 2007]. This ecological limitation on growth while exposed to herbivory would hinder phenotypic plasticity, which could be a possible explanation for the non-significant results of this experiment.</w:t>
      </w:r>
    </w:p>
    <w:p w14:paraId="72C77C53" w14:textId="77777777" w:rsidR="00B56DF4" w:rsidRDefault="00992624">
      <w:pPr>
        <w:pStyle w:val="Heading3"/>
      </w:pPr>
      <w:bookmarkStart w:id="382" w:name="literature-cited-2"/>
      <w:bookmarkEnd w:id="381"/>
      <w:r>
        <w:t>Literature Cited</w:t>
      </w:r>
    </w:p>
    <w:p w14:paraId="69F983FF" w14:textId="77777777" w:rsidR="00B56DF4" w:rsidRDefault="00992624" w:rsidP="00992624">
      <w:pPr>
        <w:numPr>
          <w:ilvl w:val="0"/>
          <w:numId w:val="208"/>
        </w:numPr>
      </w:pPr>
      <w:r>
        <w:t xml:space="preserve">Johnson, AD. Unit 1: Phenotypic Variation in Plants. </w:t>
      </w:r>
      <w:r>
        <w:rPr>
          <w:i/>
          <w:iCs/>
        </w:rPr>
        <w:t>Ecology and Evolution BIO 113 Laboratory Manual</w:t>
      </w:r>
      <w:r>
        <w:t>. Dept. Biology Wake Forest University, Winston-Salem, NC. Vers 18.2. (updated August 3, 2018), pp 15-24.</w:t>
      </w:r>
    </w:p>
    <w:p w14:paraId="2449B39E" w14:textId="77777777" w:rsidR="00B56DF4" w:rsidRDefault="00992624" w:rsidP="00992624">
      <w:pPr>
        <w:numPr>
          <w:ilvl w:val="0"/>
          <w:numId w:val="208"/>
        </w:numPr>
      </w:pPr>
      <w:r>
        <w:t xml:space="preserve">Gedroc J. J , McConnaughay KDM, Coleman JS. 1996. </w:t>
      </w:r>
      <w:r>
        <w:t xml:space="preserve">Plasticity in Root/Shoot Partitioning: Optimal, Ontogenetic, or Both? </w:t>
      </w:r>
      <w:r>
        <w:rPr>
          <w:i/>
          <w:iCs/>
        </w:rPr>
        <w:t>Functional Ecology</w:t>
      </w:r>
      <w:r>
        <w:t>. 10: 44-50.</w:t>
      </w:r>
    </w:p>
    <w:p w14:paraId="3A7C700B" w14:textId="77777777" w:rsidR="00B56DF4" w:rsidRDefault="00992624" w:rsidP="00992624">
      <w:pPr>
        <w:numPr>
          <w:ilvl w:val="0"/>
          <w:numId w:val="208"/>
        </w:numPr>
      </w:pPr>
      <w:r>
        <w:lastRenderedPageBreak/>
        <w:t xml:space="preserve">Valladares F, Gianoli E, Gómez JM. November 2007. Ecological limits to plant phenotypic plasticity. </w:t>
      </w:r>
      <w:r>
        <w:rPr>
          <w:i/>
          <w:iCs/>
        </w:rPr>
        <w:t>New Phytologist</w:t>
      </w:r>
      <w:r>
        <w:t>. pp 743.</w:t>
      </w:r>
    </w:p>
    <w:p w14:paraId="52E31FF3" w14:textId="77777777" w:rsidR="00B56DF4" w:rsidRDefault="00992624" w:rsidP="00992624">
      <w:pPr>
        <w:numPr>
          <w:ilvl w:val="0"/>
          <w:numId w:val="208"/>
        </w:numPr>
      </w:pPr>
      <w:r>
        <w:t>McNaughton, SJ. May 1983. Comp</w:t>
      </w:r>
      <w:r>
        <w:t xml:space="preserve">ensatory Plant Growth as a Response to Herbivory. </w:t>
      </w:r>
      <w:r>
        <w:rPr>
          <w:i/>
          <w:iCs/>
        </w:rPr>
        <w:t>Oikos, Herbivore-Plant Interactions at Northern Latitudes</w:t>
      </w:r>
      <w:r>
        <w:t>. 40: 329-336.</w:t>
      </w:r>
    </w:p>
    <w:p w14:paraId="6E4D91D4" w14:textId="77777777" w:rsidR="00B56DF4" w:rsidRDefault="00992624">
      <w:pPr>
        <w:pStyle w:val="Heading3"/>
      </w:pPr>
      <w:bookmarkStart w:id="383" w:name="figures-2"/>
      <w:bookmarkEnd w:id="382"/>
      <w:r>
        <w:t>Figures</w:t>
      </w:r>
    </w:p>
    <w:p w14:paraId="30E06914" w14:textId="77777777" w:rsidR="00B56DF4" w:rsidRDefault="00992624">
      <w:pPr>
        <w:pStyle w:val="FirstParagraph"/>
      </w:pPr>
      <w:r>
        <w:t>Figure 1</w:t>
      </w:r>
    </w:p>
    <w:p w14:paraId="2C2BEFDF" w14:textId="77777777" w:rsidR="00B56DF4" w:rsidRDefault="00B56DF4">
      <w:pPr>
        <w:pStyle w:val="BodyText"/>
      </w:pPr>
    </w:p>
    <w:p w14:paraId="2C9DFC0E" w14:textId="77777777" w:rsidR="00B56DF4" w:rsidRDefault="00992624">
      <w:pPr>
        <w:pStyle w:val="Heading3"/>
      </w:pPr>
      <w:bookmarkStart w:id="384" w:name="figure-legends-2"/>
      <w:bookmarkEnd w:id="383"/>
      <w:r>
        <w:t>Figure Legends</w:t>
      </w:r>
    </w:p>
    <w:p w14:paraId="43DB67D9" w14:textId="77777777" w:rsidR="00B56DF4" w:rsidRDefault="00992624">
      <w:pPr>
        <w:pStyle w:val="FirstParagraph"/>
      </w:pPr>
      <w:r>
        <w:t>Figure 1. This graph shows the difference in root: shoot ratio for length and mass of P. sativum expo</w:t>
      </w:r>
      <w:r>
        <w:t>sed to herbivory and not exposed to herbivory. Error bars show standard deviation of the results.</w:t>
      </w:r>
    </w:p>
    <w:p w14:paraId="532BC39A" w14:textId="77777777" w:rsidR="00B56DF4" w:rsidRDefault="00992624">
      <w:pPr>
        <w:pStyle w:val="Heading3"/>
      </w:pPr>
      <w:bookmarkStart w:id="385" w:name="notes-for-instructors-3"/>
      <w:bookmarkEnd w:id="384"/>
      <w:r>
        <w:t>Notes For Instructors</w:t>
      </w:r>
    </w:p>
    <w:p w14:paraId="50FBC7A2" w14:textId="77777777" w:rsidR="00B56DF4" w:rsidRDefault="00992624">
      <w:pPr>
        <w:pStyle w:val="Heading4"/>
      </w:pPr>
      <w:bookmarkStart w:id="386" w:name="primary-points-to-focus-on-first-2"/>
      <w:r>
        <w:t>Primary Points to Focus On First</w:t>
      </w:r>
    </w:p>
    <w:p w14:paraId="66265FC6" w14:textId="77777777" w:rsidR="00B56DF4" w:rsidRDefault="00992624" w:rsidP="00992624">
      <w:pPr>
        <w:pStyle w:val="Compact"/>
        <w:numPr>
          <w:ilvl w:val="0"/>
          <w:numId w:val="209"/>
        </w:numPr>
      </w:pPr>
      <w:r>
        <w:t>This has a particularly well-written Introduction. The author connects their study closely with prior p</w:t>
      </w:r>
      <w:r>
        <w:t>ublished literature.</w:t>
      </w:r>
    </w:p>
    <w:p w14:paraId="69352B89" w14:textId="77777777" w:rsidR="00B56DF4" w:rsidRDefault="00992624" w:rsidP="00992624">
      <w:pPr>
        <w:pStyle w:val="Compact"/>
        <w:numPr>
          <w:ilvl w:val="0"/>
          <w:numId w:val="209"/>
        </w:numPr>
      </w:pPr>
      <w:r>
        <w:t>The author has kept their Results section very brief and only reported their results and statistics. All of their interpretation is saved for the Discussion.</w:t>
      </w:r>
    </w:p>
    <w:p w14:paraId="37D4033B" w14:textId="77777777" w:rsidR="00B56DF4" w:rsidRDefault="00992624">
      <w:pPr>
        <w:pStyle w:val="Heading4"/>
      </w:pPr>
      <w:bookmarkStart w:id="387" w:name="other-points-of-concern-2"/>
      <w:bookmarkEnd w:id="386"/>
      <w:r>
        <w:t>Other Points of Concern</w:t>
      </w:r>
    </w:p>
    <w:p w14:paraId="5B8CCDD1" w14:textId="77777777" w:rsidR="00B56DF4" w:rsidRDefault="00992624" w:rsidP="00992624">
      <w:pPr>
        <w:pStyle w:val="Compact"/>
        <w:numPr>
          <w:ilvl w:val="0"/>
          <w:numId w:val="210"/>
        </w:numPr>
      </w:pPr>
      <w:r>
        <w:t>The author’s description of methods could be a little more precise.</w:t>
      </w:r>
    </w:p>
    <w:p w14:paraId="43C0AD88" w14:textId="77777777" w:rsidR="00B56DF4" w:rsidRDefault="00992624">
      <w:pPr>
        <w:pStyle w:val="Heading1"/>
      </w:pPr>
      <w:bookmarkStart w:id="388" w:name="appb820"/>
      <w:bookmarkEnd w:id="374"/>
      <w:bookmarkEnd w:id="375"/>
      <w:bookmarkEnd w:id="385"/>
      <w:bookmarkEnd w:id="387"/>
      <w:r>
        <w:t>Append</w:t>
      </w:r>
      <w:r>
        <w:t>ix B: Physiology Topic</w:t>
      </w:r>
    </w:p>
    <w:p w14:paraId="51CE15BE" w14:textId="77777777" w:rsidR="00B56DF4" w:rsidRDefault="00992624">
      <w:pPr>
        <w:pStyle w:val="Heading2"/>
      </w:pPr>
      <w:bookmarkStart w:id="389" w:name="background-for-this-sample-topic"/>
      <w:r>
        <w:t>Background For This Sample Topic</w:t>
      </w:r>
    </w:p>
    <w:p w14:paraId="6A2503F8" w14:textId="77777777" w:rsidR="00B56DF4" w:rsidRDefault="00992624">
      <w:pPr>
        <w:pStyle w:val="Heading3"/>
      </w:pPr>
      <w:bookmarkStart w:id="390" w:name="Xe957c95ce581e5d14ab3c5df999f97ac9110f3c"/>
      <w:r>
        <w:t>What Are the Costs Versus Benefits of Nerves &amp; Muscles?</w:t>
      </w:r>
    </w:p>
    <w:p w14:paraId="29163B27" w14:textId="77777777" w:rsidR="00B56DF4" w:rsidRDefault="00992624">
      <w:pPr>
        <w:pStyle w:val="FirstParagraph"/>
      </w:pPr>
      <w:r>
        <w:t>Nerves and muscles are highly specialized tissues that are unique to animals. Both vertebrate and invertebrate animals use nerves to sense their</w:t>
      </w:r>
      <w:r>
        <w:t xml:space="preserve"> internal and external environments then use muscles to respond within milliseconds. Fungi and plants do not have a comparable system of rapid intercellular communication and response. Instead they rely on hormones and related chemical signals that are tra</w:t>
      </w:r>
      <w:r>
        <w:t>nsported between cells and in body fluids. As a result, plants and fungi usually sense and respond over seconds to days.</w:t>
      </w:r>
    </w:p>
    <w:p w14:paraId="54E81CE3" w14:textId="77777777" w:rsidR="00B56DF4" w:rsidRDefault="00992624">
      <w:pPr>
        <w:pStyle w:val="BodyText"/>
      </w:pPr>
      <w:r>
        <w:t xml:space="preserve">A. </w:t>
      </w:r>
    </w:p>
    <w:p w14:paraId="67A90282" w14:textId="77777777" w:rsidR="00B56DF4" w:rsidRDefault="00992624">
      <w:pPr>
        <w:pStyle w:val="BodyText"/>
      </w:pPr>
      <w:r>
        <w:t xml:space="preserve">B. </w:t>
      </w:r>
    </w:p>
    <w:p w14:paraId="59D23175" w14:textId="77777777" w:rsidR="00B56DF4" w:rsidRDefault="00992624">
      <w:pPr>
        <w:pStyle w:val="BodyText"/>
      </w:pPr>
      <w:r>
        <w:rPr>
          <w:i/>
          <w:iCs/>
        </w:rPr>
        <w:t>Figure 1. A. A Venus fly trap uses changes in hydrostatic pressure to close its hinged leaves. This is one of the fastest movem</w:t>
      </w:r>
      <w:r>
        <w:rPr>
          <w:i/>
          <w:iCs/>
        </w:rPr>
        <w:t xml:space="preserve">ents found in plants. However the trap simply is closing when </w:t>
      </w:r>
      <w:r>
        <w:rPr>
          <w:i/>
          <w:iCs/>
        </w:rPr>
        <w:lastRenderedPageBreak/>
        <w:t>hairs inside the trap are bent or touched, regardless of whether it is triggered by an insect or by a piece of debris. It cannot discriminate between prey and non-prey. B. The second video shows</w:t>
      </w:r>
      <w:r>
        <w:rPr>
          <w:i/>
          <w:iCs/>
        </w:rPr>
        <w:t xml:space="preserve"> a marine cuttlefish distracting then snatching prey. Cuttlefish use their neuromuscular system to grab prey much more quickly. Unlike a Venus fly trap, the cuttlefish ADDS sensory information that lets it distinguish between prey and non-prey.</w:t>
      </w:r>
      <w:r>
        <w:t xml:space="preserve"> </w:t>
      </w:r>
    </w:p>
    <w:p w14:paraId="6FC0357C" w14:textId="77777777" w:rsidR="00B56DF4" w:rsidRDefault="00992624">
      <w:pPr>
        <w:pStyle w:val="Heading3"/>
      </w:pPr>
      <w:bookmarkStart w:id="391" w:name="X835d5a2f63150cea6497349a488b7497ab3a8b6"/>
      <w:bookmarkEnd w:id="390"/>
      <w:r>
        <w:t>Organizati</w:t>
      </w:r>
      <w:r>
        <w:t>on of the Somatic Neuromuscular System</w:t>
      </w:r>
    </w:p>
    <w:p w14:paraId="3BD0CA09" w14:textId="77777777" w:rsidR="00B56DF4" w:rsidRDefault="00992624">
      <w:pPr>
        <w:pStyle w:val="FirstParagraph"/>
      </w:pPr>
      <w:r>
        <w:t>Skeletal muscle in both vertebrates and invertebrates consists of hundreds to thousands of myofibers. Each myofiber is a long cylindrical, multi-nucleated aggregate formed from thousands of individual muscle cells tha</w:t>
      </w:r>
      <w:r>
        <w:t>t have fused together. Millions of individual myofibers are bound together by connective tissue to form functional groups, which are the skeletal muscles proper.</w:t>
      </w:r>
    </w:p>
    <w:p w14:paraId="53E39C00" w14:textId="77777777" w:rsidR="00B56DF4" w:rsidRDefault="00992624">
      <w:pPr>
        <w:pStyle w:val="BodyText"/>
      </w:pPr>
      <w:r>
        <w:t>Skeletal muscles are innervated by motor nerves. Each nerve is made up of thousands of motor n</w:t>
      </w:r>
      <w:r>
        <w:t xml:space="preserve">eurons, whose cell bodies are located in the gray matter of the spinal cord. The axons of the motor neurons (wrapped in myelin) extend into a muscle then branch out to innervate several individual myofibers. Each point of connection between a motor neuron </w:t>
      </w:r>
      <w:r>
        <w:t>and skeletal muscle is called a neuromuscular junction.</w:t>
      </w:r>
    </w:p>
    <w:p w14:paraId="5DE498F2" w14:textId="77777777" w:rsidR="00B56DF4" w:rsidRDefault="00992624">
      <w:pPr>
        <w:pStyle w:val="BodyText"/>
      </w:pPr>
      <w:r>
        <w:t>Figure 2</w:t>
      </w:r>
    </w:p>
    <w:p w14:paraId="25CC59CD" w14:textId="77777777" w:rsidR="00B56DF4" w:rsidRDefault="00992624">
      <w:pPr>
        <w:pStyle w:val="BodyText"/>
      </w:pPr>
      <w:r>
        <w:rPr>
          <w:i/>
          <w:iCs/>
        </w:rPr>
        <w:t>Figure 2. Schematic of the neuromuscular junction. By Doctor Jana - http://docjana.com/#/nmj, CC BY 4.0, https://commons.wikimedia.org/w/index.php?curid=46835961</w:t>
      </w:r>
      <w:r>
        <w:t xml:space="preserve"> </w:t>
      </w:r>
    </w:p>
    <w:p w14:paraId="2B9DD7CE" w14:textId="77777777" w:rsidR="00B56DF4" w:rsidRDefault="00992624">
      <w:pPr>
        <w:pStyle w:val="BodyText"/>
      </w:pPr>
      <w:r>
        <w:t>A nerve stimulates muscle co</w:t>
      </w:r>
      <w:r>
        <w:t xml:space="preserve">ntraction through a process called </w:t>
      </w:r>
      <w:r>
        <w:rPr>
          <w:b/>
          <w:bCs/>
        </w:rPr>
        <w:t>excitation-contraction coupling</w:t>
      </w:r>
      <w:r>
        <w:t>.</w:t>
      </w:r>
    </w:p>
    <w:p w14:paraId="616CB481" w14:textId="77777777" w:rsidR="00B56DF4" w:rsidRDefault="00992624">
      <w:pPr>
        <w:pStyle w:val="BodyText"/>
      </w:pPr>
      <w:r>
        <w:rPr>
          <w:i/>
          <w:iCs/>
        </w:rPr>
        <w:t>Figure 3. This video summarizes the steps of excitation-contraction coupling.</w:t>
      </w:r>
      <w:r>
        <w:t xml:space="preserve"> </w:t>
      </w:r>
    </w:p>
    <w:p w14:paraId="22559B52" w14:textId="77777777" w:rsidR="00B56DF4" w:rsidRDefault="00992624">
      <w:pPr>
        <w:pStyle w:val="BodyText"/>
      </w:pPr>
      <w:r>
        <w:t>Briefly:</w:t>
      </w:r>
    </w:p>
    <w:p w14:paraId="49346631" w14:textId="77777777" w:rsidR="00B56DF4" w:rsidRDefault="00992624" w:rsidP="00992624">
      <w:pPr>
        <w:pStyle w:val="Compact"/>
        <w:numPr>
          <w:ilvl w:val="0"/>
          <w:numId w:val="211"/>
        </w:numPr>
      </w:pPr>
      <w:r>
        <w:t>Action potentials traveling along an axon within a nerve arrive at the neuromuscular junction.</w:t>
      </w:r>
    </w:p>
    <w:p w14:paraId="7A4131A0" w14:textId="77777777" w:rsidR="00B56DF4" w:rsidRDefault="00992624" w:rsidP="00992624">
      <w:pPr>
        <w:pStyle w:val="Compact"/>
        <w:numPr>
          <w:ilvl w:val="0"/>
          <w:numId w:val="211"/>
        </w:numPr>
      </w:pPr>
      <w:r>
        <w:t>Depol</w:t>
      </w:r>
      <w:r>
        <w:t>arization of the neuron causes release of a neurotransmitter (NT) from the presynaptic nerve terminal.</w:t>
      </w:r>
    </w:p>
    <w:p w14:paraId="3219C06F" w14:textId="77777777" w:rsidR="00B56DF4" w:rsidRDefault="00992624" w:rsidP="00992624">
      <w:pPr>
        <w:pStyle w:val="Compact"/>
        <w:numPr>
          <w:ilvl w:val="0"/>
          <w:numId w:val="211"/>
        </w:numPr>
      </w:pPr>
      <w:r>
        <w:t>NT diffuses to the muscle fiber where it binds with its receptor on the membrane of the muscle fiber, opening ion channels that generate an action potent</w:t>
      </w:r>
      <w:r>
        <w:t>ial in the muscle fiber.</w:t>
      </w:r>
    </w:p>
    <w:p w14:paraId="20F83F2A" w14:textId="77777777" w:rsidR="00B56DF4" w:rsidRDefault="00992624" w:rsidP="00992624">
      <w:pPr>
        <w:pStyle w:val="Compact"/>
        <w:numPr>
          <w:ilvl w:val="0"/>
          <w:numId w:val="211"/>
        </w:numPr>
      </w:pPr>
      <w:r>
        <w:t>The action potential spreads throughout the length of the fiber, stimulating the release of Ca+2 from internal storage sites (the sarcoplasmic reticulum).</w:t>
      </w:r>
    </w:p>
    <w:p w14:paraId="6E9BE3C1" w14:textId="77777777" w:rsidR="00B56DF4" w:rsidRDefault="00992624" w:rsidP="00992624">
      <w:pPr>
        <w:pStyle w:val="Compact"/>
        <w:numPr>
          <w:ilvl w:val="0"/>
          <w:numId w:val="211"/>
        </w:numPr>
      </w:pPr>
      <w:r>
        <w:t>Release of Ca+2 activates the contractile mechanism of the muscle fiber. Myo</w:t>
      </w:r>
      <w:r>
        <w:t>sin thick filaments use energy from ATP cleavage to walk along actin thin filaments. The movement of millions of myosin heads over and over causes the entire myofiber to shorten (see figure below).</w:t>
      </w:r>
    </w:p>
    <w:p w14:paraId="6D7D5779" w14:textId="77777777" w:rsidR="00B56DF4" w:rsidRDefault="00992624" w:rsidP="00992624">
      <w:pPr>
        <w:pStyle w:val="Compact"/>
        <w:numPr>
          <w:ilvl w:val="0"/>
          <w:numId w:val="211"/>
        </w:numPr>
      </w:pPr>
      <w:r>
        <w:t>Re-uptake of Ca+2 back into the sarcoplasmic reticulum all</w:t>
      </w:r>
      <w:r>
        <w:t>ows the muscle fiber to relax once again.</w:t>
      </w:r>
    </w:p>
    <w:p w14:paraId="7C91C09A" w14:textId="77777777" w:rsidR="00B56DF4" w:rsidRDefault="00992624">
      <w:pPr>
        <w:pStyle w:val="Heading3"/>
      </w:pPr>
      <w:bookmarkStart w:id="392" w:name="Xbcb578380af999bacbb90aaf403a3543e0ce4b1"/>
      <w:bookmarkEnd w:id="391"/>
      <w:r>
        <w:lastRenderedPageBreak/>
        <w:t>How Nerve and Muscle Function Are Measured</w:t>
      </w:r>
    </w:p>
    <w:p w14:paraId="7E96D9B0" w14:textId="77777777" w:rsidR="00B56DF4" w:rsidRDefault="00992624">
      <w:pPr>
        <w:pStyle w:val="FirstParagraph"/>
      </w:pPr>
      <w:r>
        <w:t xml:space="preserve">It is difficult to record the contraction and relaxation of a single myofiber, but we CAN monitor what is happening at the macroscopic level of an entire muscle or nerve. </w:t>
      </w:r>
      <w:r>
        <w:t xml:space="preserve">These activities of a muscle or nerve mirror changes taking place at the molecular and cellular level. We record a </w:t>
      </w:r>
      <w:r>
        <w:rPr>
          <w:b/>
          <w:bCs/>
        </w:rPr>
        <w:t>myogram</w:t>
      </w:r>
      <w:r>
        <w:t xml:space="preserve"> by attaching a muscle to a force transducer (a sensor that measures force), and recording the amount of force generated over a given </w:t>
      </w:r>
      <w:r>
        <w:t>time.</w:t>
      </w:r>
    </w:p>
    <w:p w14:paraId="7C2A3DFA" w14:textId="77777777" w:rsidR="00B56DF4" w:rsidRDefault="00992624">
      <w:pPr>
        <w:pStyle w:val="BodyText"/>
      </w:pPr>
      <w:r>
        <w:t>Figure 4</w:t>
      </w:r>
    </w:p>
    <w:p w14:paraId="7B98A890" w14:textId="77777777" w:rsidR="00B56DF4" w:rsidRDefault="00992624">
      <w:pPr>
        <w:pStyle w:val="BodyText"/>
      </w:pPr>
      <w:r>
        <w:rPr>
          <w:i/>
          <w:iCs/>
        </w:rPr>
        <w:t>Figure 4. A myogram is a visual recording of the different stages within a single muscle twitch, and is collected by connecting the muscle to a force transducer. The transducer works by converting mechanical energy (muscle movement) into an electrical sign</w:t>
      </w:r>
      <w:r>
        <w:rPr>
          <w:i/>
          <w:iCs/>
        </w:rPr>
        <w:t>al. This signal is fed through an amplifier to the computer.</w:t>
      </w:r>
      <w:r>
        <w:t xml:space="preserve"> </w:t>
      </w:r>
    </w:p>
    <w:p w14:paraId="2A87892F" w14:textId="77777777" w:rsidR="00B56DF4" w:rsidRDefault="00992624">
      <w:pPr>
        <w:pStyle w:val="BodyText"/>
      </w:pPr>
      <w:r>
        <w:t xml:space="preserve">A typical myogram will have three distinct phases: a latent period, the contraction phase, and the relaxation phase. The latent period is a very short time lapse between the time of stimulation and the start of contraction. In most muscles of the body, it </w:t>
      </w:r>
      <w:r>
        <w:t>lasts less than 10 msec. In the contraction phase the muscle shortens due to the chemical changes that occur within the fibers. After the contraction phase has reached its maximum, the muscle returns to its former relaxed state during the relaxation phase.</w:t>
      </w:r>
      <w:r>
        <w:t xml:space="preserve"> The length of both the contraction and relaxation phases differs between various muscles in the body.</w:t>
      </w:r>
    </w:p>
    <w:p w14:paraId="2CA6A711" w14:textId="77777777" w:rsidR="00B56DF4" w:rsidRDefault="00992624">
      <w:pPr>
        <w:pStyle w:val="Heading2"/>
      </w:pPr>
      <w:bookmarkStart w:id="393" w:name="Xf2991ef73e1f9a73743e1b322a9b8f19457aaf9"/>
      <w:bookmarkEnd w:id="389"/>
      <w:bookmarkEnd w:id="392"/>
      <w:r>
        <w:t>Informal Starting Questions &amp; Observations</w:t>
      </w:r>
    </w:p>
    <w:p w14:paraId="10640C99" w14:textId="77777777" w:rsidR="00B56DF4" w:rsidRDefault="00992624" w:rsidP="00992624">
      <w:pPr>
        <w:pStyle w:val="Compact"/>
        <w:numPr>
          <w:ilvl w:val="0"/>
          <w:numId w:val="212"/>
        </w:numPr>
      </w:pPr>
      <w:r>
        <w:t>Muscles rely on diffusion of ions and neurotransmitters. So will changes in physical conditions that affect di</w:t>
      </w:r>
      <w:r>
        <w:t>ffusion of Ca+2 ions, neurotransmitters, etc., affect how a muscle contracts?</w:t>
      </w:r>
    </w:p>
    <w:p w14:paraId="6943FFC1" w14:textId="77777777" w:rsidR="00B56DF4" w:rsidRDefault="00992624" w:rsidP="00992624">
      <w:pPr>
        <w:pStyle w:val="Compact"/>
        <w:numPr>
          <w:ilvl w:val="1"/>
          <w:numId w:val="213"/>
        </w:numPr>
      </w:pPr>
      <w:r>
        <w:t>All four sample reports explore this question, more specifically, how blocking diffusion of Ca+2 into nerves and muscles affects contraction.</w:t>
      </w:r>
    </w:p>
    <w:p w14:paraId="70B77576" w14:textId="77777777" w:rsidR="00B56DF4" w:rsidRDefault="00992624" w:rsidP="00992624">
      <w:pPr>
        <w:pStyle w:val="Compact"/>
        <w:numPr>
          <w:ilvl w:val="0"/>
          <w:numId w:val="212"/>
        </w:numPr>
      </w:pPr>
      <w:r>
        <w:t>If a muscle is cold, will its abilit</w:t>
      </w:r>
      <w:r>
        <w:t>y to generate force be different than when it is warm? Or, will it have the same force, just contract more slowly?</w:t>
      </w:r>
    </w:p>
    <w:p w14:paraId="492234B7" w14:textId="77777777" w:rsidR="00B56DF4" w:rsidRDefault="00992624" w:rsidP="00992624">
      <w:pPr>
        <w:pStyle w:val="Compact"/>
        <w:numPr>
          <w:ilvl w:val="1"/>
          <w:numId w:val="214"/>
        </w:numPr>
      </w:pPr>
      <w:r>
        <w:t>This is the informal question that the demonstration study explores.</w:t>
      </w:r>
    </w:p>
    <w:p w14:paraId="404D2C45" w14:textId="77777777" w:rsidR="00B56DF4" w:rsidRDefault="00992624" w:rsidP="00992624">
      <w:pPr>
        <w:pStyle w:val="Compact"/>
        <w:numPr>
          <w:ilvl w:val="0"/>
          <w:numId w:val="212"/>
        </w:numPr>
      </w:pPr>
      <w:r>
        <w:t>Is ACh the only neurotransmitter that can make muscles contract? What do</w:t>
      </w:r>
      <w:r>
        <w:t xml:space="preserve"> other neurotransmitters do to muscles?</w:t>
      </w:r>
    </w:p>
    <w:p w14:paraId="6BA81A19" w14:textId="77777777" w:rsidR="00B56DF4" w:rsidRDefault="00992624" w:rsidP="00992624">
      <w:pPr>
        <w:pStyle w:val="Compact"/>
        <w:numPr>
          <w:ilvl w:val="0"/>
          <w:numId w:val="212"/>
        </w:numPr>
      </w:pPr>
      <w:r>
        <w:t>Why does anesthetic block sensation, but the muscle can still move?</w:t>
      </w:r>
    </w:p>
    <w:p w14:paraId="2AFE126A" w14:textId="77777777" w:rsidR="00B56DF4" w:rsidRDefault="00992624" w:rsidP="00992624">
      <w:pPr>
        <w:pStyle w:val="Compact"/>
        <w:numPr>
          <w:ilvl w:val="0"/>
          <w:numId w:val="212"/>
        </w:numPr>
      </w:pPr>
      <w:r>
        <w:t>How do toxic venoms paralyze prey?</w:t>
      </w:r>
    </w:p>
    <w:p w14:paraId="7015448C" w14:textId="77777777" w:rsidR="00B56DF4" w:rsidRDefault="00992624">
      <w:pPr>
        <w:pStyle w:val="Heading2"/>
      </w:pPr>
      <w:bookmarkStart w:id="394" w:name="related-articles-1"/>
      <w:bookmarkEnd w:id="393"/>
      <w:r>
        <w:t>Related Articles</w:t>
      </w:r>
    </w:p>
    <w:p w14:paraId="7AF3991B" w14:textId="77777777" w:rsidR="00B56DF4" w:rsidRDefault="00992624">
      <w:pPr>
        <w:pStyle w:val="FirstParagraph"/>
      </w:pPr>
      <w:r>
        <w:t>These articles on muscle contraction and physiology under different test conditions should be av</w:t>
      </w:r>
      <w:r>
        <w:t>ailable from open-access journals, PubMed Central, or similar archives.</w:t>
      </w:r>
    </w:p>
    <w:p w14:paraId="6E459086" w14:textId="77777777" w:rsidR="00B56DF4" w:rsidRDefault="00992624">
      <w:pPr>
        <w:pStyle w:val="BodyText"/>
      </w:pPr>
      <w:r>
        <w:t xml:space="preserve">Ball, D. (2021). Contrasting effects of heat stress on neuromuscular performance. </w:t>
      </w:r>
      <w:r>
        <w:rPr>
          <w:i/>
          <w:iCs/>
        </w:rPr>
        <w:t>Experimental Physiology</w:t>
      </w:r>
      <w:r>
        <w:t>, 106(12), 2328–2334. https://doi.org/10.1113/EP088191</w:t>
      </w:r>
    </w:p>
    <w:p w14:paraId="7DC65E49" w14:textId="77777777" w:rsidR="00B56DF4" w:rsidRDefault="00992624">
      <w:pPr>
        <w:pStyle w:val="BodyText"/>
      </w:pPr>
      <w:r>
        <w:lastRenderedPageBreak/>
        <w:t>Bigland, B., Goetzee, B.</w:t>
      </w:r>
      <w:r>
        <w:t xml:space="preserve">, Maclagan, J., &amp; Zaimis, E. (1958). The effect of lowered muscle temperature on the action of neuromuscular blocking drugs. </w:t>
      </w:r>
      <w:r>
        <w:rPr>
          <w:i/>
          <w:iCs/>
        </w:rPr>
        <w:t>The Journal of Physiology</w:t>
      </w:r>
      <w:r>
        <w:t>, 141(3), 425–434. https://doi.org/10.1113/jphysiol.1958.sp005986</w:t>
      </w:r>
    </w:p>
    <w:p w14:paraId="3E1C0F3B" w14:textId="77777777" w:rsidR="00B56DF4" w:rsidRDefault="00992624">
      <w:pPr>
        <w:pStyle w:val="BodyText"/>
      </w:pPr>
      <w:r>
        <w:t>Clarke, R. S., Hellon, R. F., &amp; Lind, A.</w:t>
      </w:r>
      <w:r>
        <w:t xml:space="preserve"> R. (1958). The duration of sustained contractions of the human forearm at different muscle temperatures. </w:t>
      </w:r>
      <w:r>
        <w:rPr>
          <w:i/>
          <w:iCs/>
        </w:rPr>
        <w:t>The Journal of Physiology</w:t>
      </w:r>
      <w:r>
        <w:t>, 143(3), 454–473. https://doi.org/10.1113/jphysiol.1958.sp006071</w:t>
      </w:r>
    </w:p>
    <w:p w14:paraId="558115E3" w14:textId="77777777" w:rsidR="00B56DF4" w:rsidRDefault="00992624">
      <w:pPr>
        <w:pStyle w:val="BodyText"/>
      </w:pPr>
      <w:r>
        <w:t>Murray, A., &amp; Cardinale, M. (2015). Cold applications for r</w:t>
      </w:r>
      <w:r>
        <w:t xml:space="preserve">ecovery in adolescent athletes: A systematic review and meta analysis. </w:t>
      </w:r>
      <w:r>
        <w:rPr>
          <w:i/>
          <w:iCs/>
        </w:rPr>
        <w:t>Extreme Physiology &amp; Medicine</w:t>
      </w:r>
      <w:r>
        <w:t>, 4, 17. https://doi.org/10.1186/s13728-015-0035-8</w:t>
      </w:r>
    </w:p>
    <w:p w14:paraId="54317BEE" w14:textId="77777777" w:rsidR="00B56DF4" w:rsidRDefault="00992624">
      <w:pPr>
        <w:pStyle w:val="BodyText"/>
      </w:pPr>
      <w:r>
        <w:t xml:space="preserve">Racinais, S., &amp; Oksa, J. (2010). Temperature and neuromuscular function. </w:t>
      </w:r>
      <w:r>
        <w:rPr>
          <w:i/>
          <w:iCs/>
        </w:rPr>
        <w:t>Scandinavian Journal of Medicine</w:t>
      </w:r>
      <w:r>
        <w:rPr>
          <w:i/>
          <w:iCs/>
        </w:rPr>
        <w:t xml:space="preserve"> &amp; Science in Sports</w:t>
      </w:r>
      <w:r>
        <w:t>, 20 Suppl 3, 1–18. https://doi.org/10.1111/j.1600-0838.2010.01204.x</w:t>
      </w:r>
    </w:p>
    <w:p w14:paraId="096C4AD5" w14:textId="77777777" w:rsidR="00B56DF4" w:rsidRDefault="00992624">
      <w:pPr>
        <w:pStyle w:val="BodyText"/>
      </w:pPr>
      <w:r>
        <w:t xml:space="preserve">Rack, P. M., &amp; Fox, J. E. (1987). The effects of cold on a partially denervated muscle. </w:t>
      </w:r>
      <w:r>
        <w:rPr>
          <w:i/>
          <w:iCs/>
        </w:rPr>
        <w:t>Journal of Neurology, Neurosurgery, and Psychiatry</w:t>
      </w:r>
      <w:r>
        <w:t>, 50(4), 460–464. https://doi</w:t>
      </w:r>
      <w:r>
        <w:t>.org/10.1136/jnnp.50.4.460</w:t>
      </w:r>
    </w:p>
    <w:p w14:paraId="1A7F7A0A" w14:textId="77777777" w:rsidR="00B56DF4" w:rsidRDefault="00992624">
      <w:pPr>
        <w:pStyle w:val="BodyText"/>
      </w:pPr>
      <w:r>
        <w:t xml:space="preserve">Vatanpour, H., Jalali, A., G Rowan, E., &amp; Rahim, F. (2013). Effects of Odontobuthus doriae scorpion venom on mouse sciatic nerve. </w:t>
      </w:r>
      <w:r>
        <w:rPr>
          <w:i/>
          <w:iCs/>
        </w:rPr>
        <w:t>Iranian Journal of Pharmaceutical Research: IJPR</w:t>
      </w:r>
      <w:r>
        <w:t>, 12(Suppl), 145–151.</w:t>
      </w:r>
    </w:p>
    <w:p w14:paraId="27798F00" w14:textId="77777777" w:rsidR="00B56DF4" w:rsidRDefault="00992624">
      <w:pPr>
        <w:pStyle w:val="Heading2"/>
      </w:pPr>
      <w:bookmarkStart w:id="395" w:name="testable-research-questions-1"/>
      <w:bookmarkEnd w:id="394"/>
      <w:r>
        <w:t>Testable Research Question(s)</w:t>
      </w:r>
    </w:p>
    <w:p w14:paraId="7D6FC3C5" w14:textId="77777777" w:rsidR="00B56DF4" w:rsidRDefault="00992624">
      <w:pPr>
        <w:pStyle w:val="FirstParagraph"/>
      </w:pPr>
      <w:r>
        <w:rPr>
          <w:b/>
          <w:bCs/>
        </w:rPr>
        <w:t>Initial observations:</w:t>
      </w:r>
    </w:p>
    <w:p w14:paraId="43B6556D" w14:textId="77777777" w:rsidR="00B56DF4" w:rsidRDefault="00992624" w:rsidP="00992624">
      <w:pPr>
        <w:pStyle w:val="Compact"/>
        <w:numPr>
          <w:ilvl w:val="0"/>
          <w:numId w:val="215"/>
        </w:numPr>
      </w:pPr>
      <w:r>
        <w:t>Diffusion rates increase as temperature increases.</w:t>
      </w:r>
    </w:p>
    <w:p w14:paraId="44F80FFD" w14:textId="77777777" w:rsidR="00B56DF4" w:rsidRDefault="00992624" w:rsidP="00992624">
      <w:pPr>
        <w:pStyle w:val="Compact"/>
        <w:numPr>
          <w:ilvl w:val="1"/>
          <w:numId w:val="216"/>
        </w:numPr>
      </w:pPr>
      <w:r>
        <w:t>This is probably common knowledge.</w:t>
      </w:r>
    </w:p>
    <w:p w14:paraId="7B8A2B22" w14:textId="77777777" w:rsidR="00B56DF4" w:rsidRDefault="00992624" w:rsidP="00992624">
      <w:pPr>
        <w:pStyle w:val="Compact"/>
        <w:numPr>
          <w:ilvl w:val="0"/>
          <w:numId w:val="215"/>
        </w:numPr>
      </w:pPr>
      <w:r>
        <w:t>Both action potentials and excitation-contraction coupling require diffusion of ions and neurotransmitters.</w:t>
      </w:r>
    </w:p>
    <w:p w14:paraId="7EA5A977" w14:textId="77777777" w:rsidR="00B56DF4" w:rsidRDefault="00992624" w:rsidP="00992624">
      <w:pPr>
        <w:pStyle w:val="Compact"/>
        <w:numPr>
          <w:ilvl w:val="1"/>
          <w:numId w:val="217"/>
        </w:numPr>
      </w:pPr>
      <w:r>
        <w:t>This is probably common knowledge.</w:t>
      </w:r>
    </w:p>
    <w:p w14:paraId="34632CA6" w14:textId="77777777" w:rsidR="00B56DF4" w:rsidRDefault="00992624" w:rsidP="00992624">
      <w:pPr>
        <w:pStyle w:val="Compact"/>
        <w:numPr>
          <w:ilvl w:val="0"/>
          <w:numId w:val="215"/>
        </w:numPr>
      </w:pPr>
      <w:r>
        <w:t>Enzyme-catalyzed reactions like ATP hydrolysis go more slowly when cold.</w:t>
      </w:r>
    </w:p>
    <w:p w14:paraId="5BB49DDE" w14:textId="77777777" w:rsidR="00B56DF4" w:rsidRDefault="00992624" w:rsidP="00992624">
      <w:pPr>
        <w:pStyle w:val="Compact"/>
        <w:numPr>
          <w:ilvl w:val="1"/>
          <w:numId w:val="218"/>
        </w:numPr>
      </w:pPr>
      <w:r>
        <w:t>Is there a citable source for this information?</w:t>
      </w:r>
    </w:p>
    <w:p w14:paraId="3B192504" w14:textId="77777777" w:rsidR="00B56DF4" w:rsidRDefault="00992624">
      <w:pPr>
        <w:pStyle w:val="FirstParagraph"/>
      </w:pPr>
      <w:r>
        <w:rPr>
          <w:b/>
          <w:bCs/>
        </w:rPr>
        <w:t>Testable hypotheses:</w:t>
      </w:r>
    </w:p>
    <w:p w14:paraId="4EADDC59" w14:textId="77777777" w:rsidR="00B56DF4" w:rsidRDefault="00992624" w:rsidP="00992624">
      <w:pPr>
        <w:pStyle w:val="Compact"/>
        <w:numPr>
          <w:ilvl w:val="0"/>
          <w:numId w:val="219"/>
        </w:numPr>
      </w:pPr>
      <w:r>
        <w:t>If decreasing temperature reduces all of the steps in muscle contraction, I pre</w:t>
      </w:r>
      <w:r>
        <w:t>dict:</w:t>
      </w:r>
    </w:p>
    <w:p w14:paraId="7EEB309F" w14:textId="77777777" w:rsidR="00B56DF4" w:rsidRDefault="00992624" w:rsidP="00992624">
      <w:pPr>
        <w:pStyle w:val="Compact"/>
        <w:numPr>
          <w:ilvl w:val="1"/>
          <w:numId w:val="220"/>
        </w:numPr>
      </w:pPr>
      <w:r>
        <w:t>The time needed for one twitch contraction will be longeer.</w:t>
      </w:r>
    </w:p>
    <w:p w14:paraId="1FB5525A" w14:textId="77777777" w:rsidR="00B56DF4" w:rsidRDefault="00992624" w:rsidP="00992624">
      <w:pPr>
        <w:pStyle w:val="Compact"/>
        <w:numPr>
          <w:ilvl w:val="1"/>
          <w:numId w:val="220"/>
        </w:numPr>
      </w:pPr>
      <w:r>
        <w:t>The force generated will still be the same, because no single step has been blocked.</w:t>
      </w:r>
    </w:p>
    <w:p w14:paraId="0A2513A6" w14:textId="77777777" w:rsidR="00B56DF4" w:rsidRDefault="00992624" w:rsidP="00992624">
      <w:pPr>
        <w:pStyle w:val="Compact"/>
        <w:numPr>
          <w:ilvl w:val="1"/>
          <w:numId w:val="220"/>
        </w:numPr>
      </w:pPr>
      <w:r>
        <w:t>I need to make it clear that these are speculations, not facts I already know. That is why it is a testab</w:t>
      </w:r>
      <w:r>
        <w:t>le hypothesis, not a known fact.</w:t>
      </w:r>
    </w:p>
    <w:p w14:paraId="4B6F8FAF" w14:textId="77777777" w:rsidR="00B56DF4" w:rsidRDefault="00992624">
      <w:pPr>
        <w:pStyle w:val="Heading2"/>
      </w:pPr>
      <w:bookmarkStart w:id="396" w:name="experimental-methods-1"/>
      <w:bookmarkEnd w:id="395"/>
      <w:r>
        <w:lastRenderedPageBreak/>
        <w:t>Experimental Methods</w:t>
      </w:r>
    </w:p>
    <w:p w14:paraId="11E81840" w14:textId="77777777" w:rsidR="00B56DF4" w:rsidRDefault="00992624">
      <w:pPr>
        <w:pStyle w:val="FirstParagraph"/>
      </w:pPr>
      <w:r>
        <w:t>Force generated by the frog gastrocnemius muscle was measured using a mechanical transducer connected to an iWorx System for data collection. Briefly:</w:t>
      </w:r>
    </w:p>
    <w:p w14:paraId="0FF70367" w14:textId="77777777" w:rsidR="00B56DF4" w:rsidRDefault="00992624" w:rsidP="00992624">
      <w:pPr>
        <w:pStyle w:val="Compact"/>
        <w:numPr>
          <w:ilvl w:val="0"/>
          <w:numId w:val="221"/>
        </w:numPr>
      </w:pPr>
      <w:r>
        <w:t>Frogs were anesthetized using propofol, decapitated</w:t>
      </w:r>
      <w:r>
        <w:t>, then their hind legs removed using heavy scissors. Legs were stored on ice for up to 1 hour prior to use.</w:t>
      </w:r>
    </w:p>
    <w:p w14:paraId="124A4A15" w14:textId="77777777" w:rsidR="00B56DF4" w:rsidRDefault="00992624" w:rsidP="00992624">
      <w:pPr>
        <w:pStyle w:val="Compact"/>
        <w:numPr>
          <w:ilvl w:val="0"/>
          <w:numId w:val="221"/>
        </w:numPr>
      </w:pPr>
      <w:r>
        <w:t>Individual legs were skinned, then the gastrocnemius muscle separated from the femur and attached to the force transducer using cotton thread. The s</w:t>
      </w:r>
      <w:r>
        <w:t>ciatic nerve was exposed by separating the muscles of the inner upper leg.</w:t>
      </w:r>
    </w:p>
    <w:p w14:paraId="4708BBEE" w14:textId="77777777" w:rsidR="00B56DF4" w:rsidRDefault="00992624" w:rsidP="00992624">
      <w:pPr>
        <w:pStyle w:val="Compact"/>
        <w:numPr>
          <w:ilvl w:val="0"/>
          <w:numId w:val="221"/>
        </w:numPr>
      </w:pPr>
      <w:r>
        <w:t>The femur was pinned to a wax tray to keep the rest of the leg from moving. The sciatic nerve was gently pulled up and laid over two needle probes attached to the stimulus box of th</w:t>
      </w:r>
      <w:r>
        <w:t>e iWorx System.</w:t>
      </w:r>
    </w:p>
    <w:p w14:paraId="351E6B0F" w14:textId="77777777" w:rsidR="00B56DF4" w:rsidRDefault="00992624" w:rsidP="00992624">
      <w:pPr>
        <w:pStyle w:val="Compact"/>
        <w:numPr>
          <w:ilvl w:val="0"/>
          <w:numId w:val="221"/>
        </w:numPr>
      </w:pPr>
      <w:r>
        <w:t>Movements by the contracting muscle were measured by the force transducer then converted to a digital signal and plotted using the iWorx LabScribe3 software program. To collect data:</w:t>
      </w:r>
    </w:p>
    <w:p w14:paraId="6AFDF0DE" w14:textId="77777777" w:rsidR="00B56DF4" w:rsidRDefault="00992624" w:rsidP="00992624">
      <w:pPr>
        <w:pStyle w:val="Compact"/>
        <w:numPr>
          <w:ilvl w:val="1"/>
          <w:numId w:val="222"/>
        </w:numPr>
      </w:pPr>
      <w:r>
        <w:t>The muscle was attached, and a baseline set of data colle</w:t>
      </w:r>
      <w:r>
        <w:t>cted by stimulating the sciatic nerve with a 5 volt stimulus for 0.1 seconds. This baseline step was repeated 5 times for one frog leg, to produce the control data for that leg.</w:t>
      </w:r>
    </w:p>
    <w:p w14:paraId="2B0E6D5C" w14:textId="77777777" w:rsidR="00B56DF4" w:rsidRDefault="00992624" w:rsidP="00992624">
      <w:pPr>
        <w:pStyle w:val="Compact"/>
        <w:numPr>
          <w:ilvl w:val="1"/>
          <w:numId w:val="222"/>
        </w:numPr>
      </w:pPr>
      <w:r>
        <w:t>Next the muscle was surrounded for 15 minutes with frog Ringer’s solution at 4</w:t>
      </w:r>
      <w:r>
        <w:t>-5oC. Immediately after the cold solution was removed, another 5 myograms were collected from the same leg tested at room temperature.</w:t>
      </w:r>
    </w:p>
    <w:p w14:paraId="63862DDF" w14:textId="77777777" w:rsidR="00B56DF4" w:rsidRDefault="00992624" w:rsidP="00992624">
      <w:pPr>
        <w:pStyle w:val="Compact"/>
        <w:numPr>
          <w:ilvl w:val="1"/>
          <w:numId w:val="222"/>
        </w:numPr>
      </w:pPr>
      <w:r>
        <w:t>Once the myograms were collected, the leg was removed from the testing station, and a new leg prepared and tested.</w:t>
      </w:r>
    </w:p>
    <w:p w14:paraId="2D9AC0D8" w14:textId="77777777" w:rsidR="00B56DF4" w:rsidRDefault="00992624" w:rsidP="00992624">
      <w:pPr>
        <w:pStyle w:val="Compact"/>
        <w:numPr>
          <w:ilvl w:val="1"/>
          <w:numId w:val="222"/>
        </w:numPr>
      </w:pPr>
      <w:r>
        <w:t>When t</w:t>
      </w:r>
      <w:r>
        <w:t>he testing was completed, we had collected 10 myograms from each of 3 frog legs:</w:t>
      </w:r>
    </w:p>
    <w:p w14:paraId="24E4E979" w14:textId="77777777" w:rsidR="00B56DF4" w:rsidRDefault="00992624" w:rsidP="00992624">
      <w:pPr>
        <w:pStyle w:val="Compact"/>
        <w:numPr>
          <w:ilvl w:val="2"/>
          <w:numId w:val="223"/>
        </w:numPr>
      </w:pPr>
      <w:r>
        <w:t>5 myograms were collected from muscles at room temperature</w:t>
      </w:r>
    </w:p>
    <w:p w14:paraId="7CDD99F9" w14:textId="77777777" w:rsidR="00B56DF4" w:rsidRDefault="00992624" w:rsidP="00992624">
      <w:pPr>
        <w:pStyle w:val="Compact"/>
        <w:numPr>
          <w:ilvl w:val="2"/>
          <w:numId w:val="223"/>
        </w:numPr>
      </w:pPr>
      <w:r>
        <w:t>5 myograms were collected from cold-treated muscles</w:t>
      </w:r>
    </w:p>
    <w:p w14:paraId="5C68EF8C" w14:textId="77777777" w:rsidR="00B56DF4" w:rsidRDefault="00992624" w:rsidP="00992624">
      <w:pPr>
        <w:pStyle w:val="Compact"/>
        <w:numPr>
          <w:ilvl w:val="0"/>
          <w:numId w:val="221"/>
        </w:numPr>
      </w:pPr>
      <w:r>
        <w:t>To evaluate effects on muscle contraction, we used the LabScribe toolset to extract these values from raw myograms:</w:t>
      </w:r>
    </w:p>
    <w:p w14:paraId="40BAC512" w14:textId="77777777" w:rsidR="00B56DF4" w:rsidRDefault="00992624" w:rsidP="00992624">
      <w:pPr>
        <w:pStyle w:val="Compact"/>
        <w:numPr>
          <w:ilvl w:val="1"/>
          <w:numId w:val="224"/>
        </w:numPr>
      </w:pPr>
      <w:r>
        <w:t>Muscle latency (time between stimulation and contraction; msec)</w:t>
      </w:r>
    </w:p>
    <w:p w14:paraId="58271D01" w14:textId="77777777" w:rsidR="00B56DF4" w:rsidRDefault="00992624" w:rsidP="00992624">
      <w:pPr>
        <w:pStyle w:val="Compact"/>
        <w:numPr>
          <w:ilvl w:val="1"/>
          <w:numId w:val="224"/>
        </w:numPr>
      </w:pPr>
      <w:r>
        <w:t>Contractile time (msec)</w:t>
      </w:r>
    </w:p>
    <w:p w14:paraId="6F90848E" w14:textId="77777777" w:rsidR="00B56DF4" w:rsidRDefault="00992624" w:rsidP="00992624">
      <w:pPr>
        <w:pStyle w:val="Compact"/>
        <w:numPr>
          <w:ilvl w:val="1"/>
          <w:numId w:val="224"/>
        </w:numPr>
      </w:pPr>
      <w:r>
        <w:t>Relaxation time (msec) and</w:t>
      </w:r>
    </w:p>
    <w:p w14:paraId="163A2995" w14:textId="77777777" w:rsidR="00B56DF4" w:rsidRDefault="00992624" w:rsidP="00992624">
      <w:pPr>
        <w:pStyle w:val="Compact"/>
        <w:numPr>
          <w:ilvl w:val="1"/>
          <w:numId w:val="224"/>
        </w:numPr>
      </w:pPr>
      <w:r>
        <w:t>Maximum force (g) generated by each muscle.</w:t>
      </w:r>
    </w:p>
    <w:p w14:paraId="505A057B" w14:textId="77777777" w:rsidR="00B56DF4" w:rsidRDefault="00992624">
      <w:pPr>
        <w:pStyle w:val="Heading2"/>
      </w:pPr>
      <w:bookmarkStart w:id="397" w:name="sample-dataset-1"/>
      <w:bookmarkEnd w:id="396"/>
      <w:r>
        <w:t>Sample Dataset</w:t>
      </w:r>
    </w:p>
    <w:tbl>
      <w:tblPr>
        <w:tblStyle w:val="Table"/>
        <w:tblW w:w="5000" w:type="pct"/>
        <w:tblLook w:val="0020" w:firstRow="1" w:lastRow="0" w:firstColumn="0" w:lastColumn="0" w:noHBand="0" w:noVBand="0"/>
      </w:tblPr>
      <w:tblGrid>
        <w:gridCol w:w="637"/>
        <w:gridCol w:w="1305"/>
        <w:gridCol w:w="1252"/>
        <w:gridCol w:w="1181"/>
        <w:gridCol w:w="1692"/>
        <w:gridCol w:w="1653"/>
        <w:gridCol w:w="1856"/>
      </w:tblGrid>
      <w:tr w:rsidR="00B56DF4" w14:paraId="75985EC8" w14:textId="77777777" w:rsidTr="00B56DF4">
        <w:trPr>
          <w:cnfStyle w:val="100000000000" w:firstRow="1" w:lastRow="0" w:firstColumn="0" w:lastColumn="0" w:oddVBand="0" w:evenVBand="0" w:oddHBand="0" w:evenHBand="0" w:firstRowFirstColumn="0" w:firstRowLastColumn="0" w:lastRowFirstColumn="0" w:lastRowLastColumn="0"/>
          <w:tblHeader/>
        </w:trPr>
        <w:tc>
          <w:tcPr>
            <w:tcW w:w="0" w:type="auto"/>
          </w:tcPr>
          <w:p w14:paraId="28911D0C" w14:textId="77777777" w:rsidR="00B56DF4" w:rsidRDefault="00992624">
            <w:pPr>
              <w:pStyle w:val="Compact"/>
            </w:pPr>
            <w:r>
              <w:t>Leg #</w:t>
            </w:r>
          </w:p>
        </w:tc>
        <w:tc>
          <w:tcPr>
            <w:tcW w:w="0" w:type="auto"/>
          </w:tcPr>
          <w:p w14:paraId="62141545" w14:textId="77777777" w:rsidR="00B56DF4" w:rsidRDefault="00992624">
            <w:pPr>
              <w:pStyle w:val="Compact"/>
            </w:pPr>
            <w:r>
              <w:t>Treatment</w:t>
            </w:r>
          </w:p>
        </w:tc>
        <w:tc>
          <w:tcPr>
            <w:tcW w:w="0" w:type="auto"/>
          </w:tcPr>
          <w:p w14:paraId="3780F5F2" w14:textId="77777777" w:rsidR="00B56DF4" w:rsidRDefault="00992624">
            <w:pPr>
              <w:pStyle w:val="Compact"/>
            </w:pPr>
            <w:r>
              <w:t>Myogram #</w:t>
            </w:r>
          </w:p>
        </w:tc>
        <w:tc>
          <w:tcPr>
            <w:tcW w:w="0" w:type="auto"/>
          </w:tcPr>
          <w:p w14:paraId="696824BF" w14:textId="77777777" w:rsidR="00B56DF4" w:rsidRDefault="00992624">
            <w:pPr>
              <w:pStyle w:val="Compact"/>
            </w:pPr>
            <w:r>
              <w:t>Latency (sec)</w:t>
            </w:r>
          </w:p>
        </w:tc>
        <w:tc>
          <w:tcPr>
            <w:tcW w:w="0" w:type="auto"/>
          </w:tcPr>
          <w:p w14:paraId="5B569970" w14:textId="77777777" w:rsidR="00B56DF4" w:rsidRDefault="00992624">
            <w:pPr>
              <w:pStyle w:val="Compact"/>
            </w:pPr>
            <w:r>
              <w:t>Contractile phase (sec)</w:t>
            </w:r>
          </w:p>
        </w:tc>
        <w:tc>
          <w:tcPr>
            <w:tcW w:w="0" w:type="auto"/>
          </w:tcPr>
          <w:p w14:paraId="244946AA" w14:textId="77777777" w:rsidR="00B56DF4" w:rsidRDefault="00992624">
            <w:pPr>
              <w:pStyle w:val="Compact"/>
            </w:pPr>
            <w:r>
              <w:t>Relaxation phase (sec)</w:t>
            </w:r>
          </w:p>
        </w:tc>
        <w:tc>
          <w:tcPr>
            <w:tcW w:w="0" w:type="auto"/>
          </w:tcPr>
          <w:p w14:paraId="2A28AD98" w14:textId="77777777" w:rsidR="00B56DF4" w:rsidRDefault="00992624">
            <w:pPr>
              <w:pStyle w:val="Compact"/>
            </w:pPr>
            <w:r>
              <w:t>Max. Contraction Force (g)</w:t>
            </w:r>
          </w:p>
        </w:tc>
      </w:tr>
      <w:tr w:rsidR="00B56DF4" w14:paraId="649C34BD" w14:textId="77777777">
        <w:tc>
          <w:tcPr>
            <w:tcW w:w="0" w:type="auto"/>
          </w:tcPr>
          <w:p w14:paraId="71791231" w14:textId="77777777" w:rsidR="00B56DF4" w:rsidRDefault="00992624">
            <w:pPr>
              <w:pStyle w:val="Compact"/>
            </w:pPr>
            <w:r>
              <w:t>1</w:t>
            </w:r>
          </w:p>
        </w:tc>
        <w:tc>
          <w:tcPr>
            <w:tcW w:w="0" w:type="auto"/>
          </w:tcPr>
          <w:p w14:paraId="4CBBE599" w14:textId="77777777" w:rsidR="00B56DF4" w:rsidRDefault="00992624">
            <w:pPr>
              <w:pStyle w:val="Compact"/>
            </w:pPr>
            <w:r>
              <w:t>Pre-trx.</w:t>
            </w:r>
          </w:p>
        </w:tc>
        <w:tc>
          <w:tcPr>
            <w:tcW w:w="0" w:type="auto"/>
          </w:tcPr>
          <w:p w14:paraId="5F640BE7" w14:textId="77777777" w:rsidR="00B56DF4" w:rsidRDefault="00992624">
            <w:pPr>
              <w:pStyle w:val="Compact"/>
            </w:pPr>
            <w:r>
              <w:t>1</w:t>
            </w:r>
          </w:p>
        </w:tc>
        <w:tc>
          <w:tcPr>
            <w:tcW w:w="0" w:type="auto"/>
          </w:tcPr>
          <w:p w14:paraId="1C297749" w14:textId="77777777" w:rsidR="00B56DF4" w:rsidRDefault="00992624">
            <w:pPr>
              <w:pStyle w:val="Compact"/>
            </w:pPr>
            <w:r>
              <w:t>0.037</w:t>
            </w:r>
          </w:p>
        </w:tc>
        <w:tc>
          <w:tcPr>
            <w:tcW w:w="0" w:type="auto"/>
          </w:tcPr>
          <w:p w14:paraId="7DD1E13D" w14:textId="77777777" w:rsidR="00B56DF4" w:rsidRDefault="00992624">
            <w:pPr>
              <w:pStyle w:val="Compact"/>
            </w:pPr>
            <w:r>
              <w:t>0.082</w:t>
            </w:r>
          </w:p>
        </w:tc>
        <w:tc>
          <w:tcPr>
            <w:tcW w:w="0" w:type="auto"/>
          </w:tcPr>
          <w:p w14:paraId="77BAEA6D" w14:textId="77777777" w:rsidR="00B56DF4" w:rsidRDefault="00992624">
            <w:pPr>
              <w:pStyle w:val="Compact"/>
            </w:pPr>
            <w:r>
              <w:t>0.140</w:t>
            </w:r>
          </w:p>
        </w:tc>
        <w:tc>
          <w:tcPr>
            <w:tcW w:w="0" w:type="auto"/>
          </w:tcPr>
          <w:p w14:paraId="58C04ECF" w14:textId="77777777" w:rsidR="00B56DF4" w:rsidRDefault="00992624">
            <w:pPr>
              <w:pStyle w:val="Compact"/>
            </w:pPr>
            <w:r>
              <w:t>14.73</w:t>
            </w:r>
          </w:p>
        </w:tc>
      </w:tr>
      <w:tr w:rsidR="00B56DF4" w14:paraId="495B48B9" w14:textId="77777777">
        <w:tc>
          <w:tcPr>
            <w:tcW w:w="0" w:type="auto"/>
          </w:tcPr>
          <w:p w14:paraId="57A012D2" w14:textId="77777777" w:rsidR="00B56DF4" w:rsidRDefault="00B56DF4">
            <w:pPr>
              <w:pStyle w:val="Compact"/>
            </w:pPr>
          </w:p>
        </w:tc>
        <w:tc>
          <w:tcPr>
            <w:tcW w:w="0" w:type="auto"/>
          </w:tcPr>
          <w:p w14:paraId="32FEEC2A" w14:textId="77777777" w:rsidR="00B56DF4" w:rsidRDefault="00B56DF4">
            <w:pPr>
              <w:pStyle w:val="Compact"/>
            </w:pPr>
          </w:p>
        </w:tc>
        <w:tc>
          <w:tcPr>
            <w:tcW w:w="0" w:type="auto"/>
          </w:tcPr>
          <w:p w14:paraId="78B6D3FB" w14:textId="77777777" w:rsidR="00B56DF4" w:rsidRDefault="00992624">
            <w:pPr>
              <w:pStyle w:val="Compact"/>
            </w:pPr>
            <w:r>
              <w:t>2</w:t>
            </w:r>
          </w:p>
        </w:tc>
        <w:tc>
          <w:tcPr>
            <w:tcW w:w="0" w:type="auto"/>
          </w:tcPr>
          <w:p w14:paraId="18EF4463" w14:textId="77777777" w:rsidR="00B56DF4" w:rsidRDefault="00992624">
            <w:pPr>
              <w:pStyle w:val="Compact"/>
            </w:pPr>
            <w:r>
              <w:t>0.036</w:t>
            </w:r>
          </w:p>
        </w:tc>
        <w:tc>
          <w:tcPr>
            <w:tcW w:w="0" w:type="auto"/>
          </w:tcPr>
          <w:p w14:paraId="2E1F5BB7" w14:textId="77777777" w:rsidR="00B56DF4" w:rsidRDefault="00992624">
            <w:pPr>
              <w:pStyle w:val="Compact"/>
            </w:pPr>
            <w:r>
              <w:t>0.079</w:t>
            </w:r>
          </w:p>
        </w:tc>
        <w:tc>
          <w:tcPr>
            <w:tcW w:w="0" w:type="auto"/>
          </w:tcPr>
          <w:p w14:paraId="040E357B" w14:textId="77777777" w:rsidR="00B56DF4" w:rsidRDefault="00992624">
            <w:pPr>
              <w:pStyle w:val="Compact"/>
            </w:pPr>
            <w:r>
              <w:t>0.137</w:t>
            </w:r>
          </w:p>
        </w:tc>
        <w:tc>
          <w:tcPr>
            <w:tcW w:w="0" w:type="auto"/>
          </w:tcPr>
          <w:p w14:paraId="3026536D" w14:textId="77777777" w:rsidR="00B56DF4" w:rsidRDefault="00992624">
            <w:pPr>
              <w:pStyle w:val="Compact"/>
            </w:pPr>
            <w:r>
              <w:t>14.29</w:t>
            </w:r>
          </w:p>
        </w:tc>
      </w:tr>
      <w:tr w:rsidR="00B56DF4" w14:paraId="53F25BDC" w14:textId="77777777">
        <w:tc>
          <w:tcPr>
            <w:tcW w:w="0" w:type="auto"/>
          </w:tcPr>
          <w:p w14:paraId="4E01D007" w14:textId="77777777" w:rsidR="00B56DF4" w:rsidRDefault="00B56DF4">
            <w:pPr>
              <w:pStyle w:val="Compact"/>
            </w:pPr>
          </w:p>
        </w:tc>
        <w:tc>
          <w:tcPr>
            <w:tcW w:w="0" w:type="auto"/>
          </w:tcPr>
          <w:p w14:paraId="369668D2" w14:textId="77777777" w:rsidR="00B56DF4" w:rsidRDefault="00B56DF4">
            <w:pPr>
              <w:pStyle w:val="Compact"/>
            </w:pPr>
          </w:p>
        </w:tc>
        <w:tc>
          <w:tcPr>
            <w:tcW w:w="0" w:type="auto"/>
          </w:tcPr>
          <w:p w14:paraId="434016AE" w14:textId="77777777" w:rsidR="00B56DF4" w:rsidRDefault="00992624">
            <w:pPr>
              <w:pStyle w:val="Compact"/>
            </w:pPr>
            <w:r>
              <w:t>3</w:t>
            </w:r>
          </w:p>
        </w:tc>
        <w:tc>
          <w:tcPr>
            <w:tcW w:w="0" w:type="auto"/>
          </w:tcPr>
          <w:p w14:paraId="0CB2FB9D" w14:textId="77777777" w:rsidR="00B56DF4" w:rsidRDefault="00992624">
            <w:pPr>
              <w:pStyle w:val="Compact"/>
            </w:pPr>
            <w:r>
              <w:t>0.039</w:t>
            </w:r>
          </w:p>
        </w:tc>
        <w:tc>
          <w:tcPr>
            <w:tcW w:w="0" w:type="auto"/>
          </w:tcPr>
          <w:p w14:paraId="496B66D0" w14:textId="77777777" w:rsidR="00B56DF4" w:rsidRDefault="00992624">
            <w:pPr>
              <w:pStyle w:val="Compact"/>
            </w:pPr>
            <w:r>
              <w:t>0.083</w:t>
            </w:r>
          </w:p>
        </w:tc>
        <w:tc>
          <w:tcPr>
            <w:tcW w:w="0" w:type="auto"/>
          </w:tcPr>
          <w:p w14:paraId="38541CEB" w14:textId="77777777" w:rsidR="00B56DF4" w:rsidRDefault="00992624">
            <w:pPr>
              <w:pStyle w:val="Compact"/>
            </w:pPr>
            <w:r>
              <w:t>0.144</w:t>
            </w:r>
          </w:p>
        </w:tc>
        <w:tc>
          <w:tcPr>
            <w:tcW w:w="0" w:type="auto"/>
          </w:tcPr>
          <w:p w14:paraId="0DE637AB" w14:textId="77777777" w:rsidR="00B56DF4" w:rsidRDefault="00992624">
            <w:pPr>
              <w:pStyle w:val="Compact"/>
            </w:pPr>
            <w:r>
              <w:t>15.02</w:t>
            </w:r>
          </w:p>
        </w:tc>
      </w:tr>
      <w:tr w:rsidR="00B56DF4" w14:paraId="55CD623E" w14:textId="77777777">
        <w:tc>
          <w:tcPr>
            <w:tcW w:w="0" w:type="auto"/>
          </w:tcPr>
          <w:p w14:paraId="13BADE5E" w14:textId="77777777" w:rsidR="00B56DF4" w:rsidRDefault="00B56DF4">
            <w:pPr>
              <w:pStyle w:val="Compact"/>
            </w:pPr>
          </w:p>
        </w:tc>
        <w:tc>
          <w:tcPr>
            <w:tcW w:w="0" w:type="auto"/>
          </w:tcPr>
          <w:p w14:paraId="02F16EA7" w14:textId="77777777" w:rsidR="00B56DF4" w:rsidRDefault="00B56DF4">
            <w:pPr>
              <w:pStyle w:val="Compact"/>
            </w:pPr>
          </w:p>
        </w:tc>
        <w:tc>
          <w:tcPr>
            <w:tcW w:w="0" w:type="auto"/>
          </w:tcPr>
          <w:p w14:paraId="032EC07B" w14:textId="77777777" w:rsidR="00B56DF4" w:rsidRDefault="00992624">
            <w:pPr>
              <w:pStyle w:val="Compact"/>
            </w:pPr>
            <w:r>
              <w:t>4</w:t>
            </w:r>
          </w:p>
        </w:tc>
        <w:tc>
          <w:tcPr>
            <w:tcW w:w="0" w:type="auto"/>
          </w:tcPr>
          <w:p w14:paraId="339AF0EC" w14:textId="77777777" w:rsidR="00B56DF4" w:rsidRDefault="00992624">
            <w:pPr>
              <w:pStyle w:val="Compact"/>
            </w:pPr>
            <w:r>
              <w:t>0.040</w:t>
            </w:r>
          </w:p>
        </w:tc>
        <w:tc>
          <w:tcPr>
            <w:tcW w:w="0" w:type="auto"/>
          </w:tcPr>
          <w:p w14:paraId="5A196E16" w14:textId="77777777" w:rsidR="00B56DF4" w:rsidRDefault="00992624">
            <w:pPr>
              <w:pStyle w:val="Compact"/>
            </w:pPr>
            <w:r>
              <w:t>0.079</w:t>
            </w:r>
          </w:p>
        </w:tc>
        <w:tc>
          <w:tcPr>
            <w:tcW w:w="0" w:type="auto"/>
          </w:tcPr>
          <w:p w14:paraId="1CA12AD2" w14:textId="77777777" w:rsidR="00B56DF4" w:rsidRDefault="00992624">
            <w:pPr>
              <w:pStyle w:val="Compact"/>
            </w:pPr>
            <w:r>
              <w:t>0.146</w:t>
            </w:r>
          </w:p>
        </w:tc>
        <w:tc>
          <w:tcPr>
            <w:tcW w:w="0" w:type="auto"/>
          </w:tcPr>
          <w:p w14:paraId="6DF4722F" w14:textId="77777777" w:rsidR="00B56DF4" w:rsidRDefault="00992624">
            <w:pPr>
              <w:pStyle w:val="Compact"/>
            </w:pPr>
            <w:r>
              <w:t>14.14</w:t>
            </w:r>
          </w:p>
        </w:tc>
      </w:tr>
      <w:tr w:rsidR="00B56DF4" w14:paraId="3CC81A5A" w14:textId="77777777">
        <w:tc>
          <w:tcPr>
            <w:tcW w:w="0" w:type="auto"/>
          </w:tcPr>
          <w:p w14:paraId="433ED763" w14:textId="77777777" w:rsidR="00B56DF4" w:rsidRDefault="00B56DF4">
            <w:pPr>
              <w:pStyle w:val="Compact"/>
            </w:pPr>
          </w:p>
        </w:tc>
        <w:tc>
          <w:tcPr>
            <w:tcW w:w="0" w:type="auto"/>
          </w:tcPr>
          <w:p w14:paraId="5CD9DC43" w14:textId="77777777" w:rsidR="00B56DF4" w:rsidRDefault="00B56DF4">
            <w:pPr>
              <w:pStyle w:val="Compact"/>
            </w:pPr>
          </w:p>
        </w:tc>
        <w:tc>
          <w:tcPr>
            <w:tcW w:w="0" w:type="auto"/>
          </w:tcPr>
          <w:p w14:paraId="2CE3D460" w14:textId="77777777" w:rsidR="00B56DF4" w:rsidRDefault="00992624">
            <w:pPr>
              <w:pStyle w:val="Compact"/>
            </w:pPr>
            <w:r>
              <w:t>5</w:t>
            </w:r>
          </w:p>
        </w:tc>
        <w:tc>
          <w:tcPr>
            <w:tcW w:w="0" w:type="auto"/>
          </w:tcPr>
          <w:p w14:paraId="3B573F24" w14:textId="77777777" w:rsidR="00B56DF4" w:rsidRDefault="00992624">
            <w:pPr>
              <w:pStyle w:val="Compact"/>
            </w:pPr>
            <w:r>
              <w:t>0.037</w:t>
            </w:r>
          </w:p>
        </w:tc>
        <w:tc>
          <w:tcPr>
            <w:tcW w:w="0" w:type="auto"/>
          </w:tcPr>
          <w:p w14:paraId="1D1E20DF" w14:textId="77777777" w:rsidR="00B56DF4" w:rsidRDefault="00992624">
            <w:pPr>
              <w:pStyle w:val="Compact"/>
            </w:pPr>
            <w:r>
              <w:t>0.081</w:t>
            </w:r>
          </w:p>
        </w:tc>
        <w:tc>
          <w:tcPr>
            <w:tcW w:w="0" w:type="auto"/>
          </w:tcPr>
          <w:p w14:paraId="27DFC7DB" w14:textId="77777777" w:rsidR="00B56DF4" w:rsidRDefault="00992624">
            <w:pPr>
              <w:pStyle w:val="Compact"/>
            </w:pPr>
            <w:r>
              <w:t>0.139</w:t>
            </w:r>
          </w:p>
        </w:tc>
        <w:tc>
          <w:tcPr>
            <w:tcW w:w="0" w:type="auto"/>
          </w:tcPr>
          <w:p w14:paraId="4F02E2EA" w14:textId="77777777" w:rsidR="00B56DF4" w:rsidRDefault="00992624">
            <w:pPr>
              <w:pStyle w:val="Compact"/>
            </w:pPr>
            <w:r>
              <w:t>14.59</w:t>
            </w:r>
          </w:p>
        </w:tc>
      </w:tr>
      <w:tr w:rsidR="00B56DF4" w14:paraId="328388E0" w14:textId="77777777">
        <w:tc>
          <w:tcPr>
            <w:tcW w:w="0" w:type="auto"/>
          </w:tcPr>
          <w:p w14:paraId="63A7C563" w14:textId="77777777" w:rsidR="00B56DF4" w:rsidRDefault="00B56DF4">
            <w:pPr>
              <w:pStyle w:val="Compact"/>
            </w:pPr>
          </w:p>
        </w:tc>
        <w:tc>
          <w:tcPr>
            <w:tcW w:w="0" w:type="auto"/>
          </w:tcPr>
          <w:p w14:paraId="364C46E0" w14:textId="77777777" w:rsidR="00B56DF4" w:rsidRDefault="00992624">
            <w:pPr>
              <w:pStyle w:val="Compact"/>
            </w:pPr>
            <w:r>
              <w:t>Cold</w:t>
            </w:r>
          </w:p>
        </w:tc>
        <w:tc>
          <w:tcPr>
            <w:tcW w:w="0" w:type="auto"/>
          </w:tcPr>
          <w:p w14:paraId="2747C609" w14:textId="77777777" w:rsidR="00B56DF4" w:rsidRDefault="00992624">
            <w:pPr>
              <w:pStyle w:val="Compact"/>
            </w:pPr>
            <w:r>
              <w:t>1</w:t>
            </w:r>
          </w:p>
        </w:tc>
        <w:tc>
          <w:tcPr>
            <w:tcW w:w="0" w:type="auto"/>
          </w:tcPr>
          <w:p w14:paraId="078505C3" w14:textId="77777777" w:rsidR="00B56DF4" w:rsidRDefault="00992624">
            <w:pPr>
              <w:pStyle w:val="Compact"/>
            </w:pPr>
            <w:r>
              <w:t>0.046</w:t>
            </w:r>
          </w:p>
        </w:tc>
        <w:tc>
          <w:tcPr>
            <w:tcW w:w="0" w:type="auto"/>
          </w:tcPr>
          <w:p w14:paraId="153AD00D" w14:textId="77777777" w:rsidR="00B56DF4" w:rsidRDefault="00992624">
            <w:pPr>
              <w:pStyle w:val="Compact"/>
            </w:pPr>
            <w:r>
              <w:t>0.111</w:t>
            </w:r>
          </w:p>
        </w:tc>
        <w:tc>
          <w:tcPr>
            <w:tcW w:w="0" w:type="auto"/>
          </w:tcPr>
          <w:p w14:paraId="0C4C3DC5" w14:textId="77777777" w:rsidR="00B56DF4" w:rsidRDefault="00992624">
            <w:pPr>
              <w:pStyle w:val="Compact"/>
            </w:pPr>
            <w:r>
              <w:t>0.202</w:t>
            </w:r>
          </w:p>
        </w:tc>
        <w:tc>
          <w:tcPr>
            <w:tcW w:w="0" w:type="auto"/>
          </w:tcPr>
          <w:p w14:paraId="63EA6723" w14:textId="77777777" w:rsidR="00B56DF4" w:rsidRDefault="00992624">
            <w:pPr>
              <w:pStyle w:val="Compact"/>
            </w:pPr>
            <w:r>
              <w:t>11.78</w:t>
            </w:r>
          </w:p>
        </w:tc>
      </w:tr>
      <w:tr w:rsidR="00B56DF4" w14:paraId="59E20C60" w14:textId="77777777">
        <w:tc>
          <w:tcPr>
            <w:tcW w:w="0" w:type="auto"/>
          </w:tcPr>
          <w:p w14:paraId="7B26C713" w14:textId="77777777" w:rsidR="00B56DF4" w:rsidRDefault="00B56DF4">
            <w:pPr>
              <w:pStyle w:val="Compact"/>
            </w:pPr>
          </w:p>
        </w:tc>
        <w:tc>
          <w:tcPr>
            <w:tcW w:w="0" w:type="auto"/>
          </w:tcPr>
          <w:p w14:paraId="19B00B9B" w14:textId="77777777" w:rsidR="00B56DF4" w:rsidRDefault="00B56DF4">
            <w:pPr>
              <w:pStyle w:val="Compact"/>
            </w:pPr>
          </w:p>
        </w:tc>
        <w:tc>
          <w:tcPr>
            <w:tcW w:w="0" w:type="auto"/>
          </w:tcPr>
          <w:p w14:paraId="11B9FBC6" w14:textId="77777777" w:rsidR="00B56DF4" w:rsidRDefault="00992624">
            <w:pPr>
              <w:pStyle w:val="Compact"/>
            </w:pPr>
            <w:r>
              <w:t>2</w:t>
            </w:r>
          </w:p>
        </w:tc>
        <w:tc>
          <w:tcPr>
            <w:tcW w:w="0" w:type="auto"/>
          </w:tcPr>
          <w:p w14:paraId="26FC92D4" w14:textId="77777777" w:rsidR="00B56DF4" w:rsidRDefault="00992624">
            <w:pPr>
              <w:pStyle w:val="Compact"/>
            </w:pPr>
            <w:r>
              <w:t>0.045</w:t>
            </w:r>
          </w:p>
        </w:tc>
        <w:tc>
          <w:tcPr>
            <w:tcW w:w="0" w:type="auto"/>
          </w:tcPr>
          <w:p w14:paraId="429995D3" w14:textId="77777777" w:rsidR="00B56DF4" w:rsidRDefault="00992624">
            <w:pPr>
              <w:pStyle w:val="Compact"/>
            </w:pPr>
            <w:r>
              <w:t>0.107</w:t>
            </w:r>
          </w:p>
        </w:tc>
        <w:tc>
          <w:tcPr>
            <w:tcW w:w="0" w:type="auto"/>
          </w:tcPr>
          <w:p w14:paraId="19158C15" w14:textId="77777777" w:rsidR="00B56DF4" w:rsidRDefault="00992624">
            <w:pPr>
              <w:pStyle w:val="Compact"/>
            </w:pPr>
            <w:r>
              <w:t>0.198</w:t>
            </w:r>
          </w:p>
        </w:tc>
        <w:tc>
          <w:tcPr>
            <w:tcW w:w="0" w:type="auto"/>
          </w:tcPr>
          <w:p w14:paraId="6AABBF98" w14:textId="77777777" w:rsidR="00B56DF4" w:rsidRDefault="00992624">
            <w:pPr>
              <w:pStyle w:val="Compact"/>
            </w:pPr>
            <w:r>
              <w:t>11.43</w:t>
            </w:r>
          </w:p>
        </w:tc>
      </w:tr>
      <w:tr w:rsidR="00B56DF4" w14:paraId="731A9D6A" w14:textId="77777777">
        <w:tc>
          <w:tcPr>
            <w:tcW w:w="0" w:type="auto"/>
          </w:tcPr>
          <w:p w14:paraId="500196C4" w14:textId="77777777" w:rsidR="00B56DF4" w:rsidRDefault="00B56DF4">
            <w:pPr>
              <w:pStyle w:val="Compact"/>
            </w:pPr>
          </w:p>
        </w:tc>
        <w:tc>
          <w:tcPr>
            <w:tcW w:w="0" w:type="auto"/>
          </w:tcPr>
          <w:p w14:paraId="6801B983" w14:textId="77777777" w:rsidR="00B56DF4" w:rsidRDefault="00B56DF4">
            <w:pPr>
              <w:pStyle w:val="Compact"/>
            </w:pPr>
          </w:p>
        </w:tc>
        <w:tc>
          <w:tcPr>
            <w:tcW w:w="0" w:type="auto"/>
          </w:tcPr>
          <w:p w14:paraId="2536CE67" w14:textId="77777777" w:rsidR="00B56DF4" w:rsidRDefault="00992624">
            <w:pPr>
              <w:pStyle w:val="Compact"/>
            </w:pPr>
            <w:r>
              <w:t>3</w:t>
            </w:r>
          </w:p>
        </w:tc>
        <w:tc>
          <w:tcPr>
            <w:tcW w:w="0" w:type="auto"/>
          </w:tcPr>
          <w:p w14:paraId="429909E7" w14:textId="77777777" w:rsidR="00B56DF4" w:rsidRDefault="00992624">
            <w:pPr>
              <w:pStyle w:val="Compact"/>
            </w:pPr>
            <w:r>
              <w:t>0.048</w:t>
            </w:r>
          </w:p>
        </w:tc>
        <w:tc>
          <w:tcPr>
            <w:tcW w:w="0" w:type="auto"/>
          </w:tcPr>
          <w:p w14:paraId="041DBD83" w14:textId="77777777" w:rsidR="00B56DF4" w:rsidRDefault="00992624">
            <w:pPr>
              <w:pStyle w:val="Compact"/>
            </w:pPr>
            <w:r>
              <w:t>0.112</w:t>
            </w:r>
          </w:p>
        </w:tc>
        <w:tc>
          <w:tcPr>
            <w:tcW w:w="0" w:type="auto"/>
          </w:tcPr>
          <w:p w14:paraId="03FBEEDC" w14:textId="77777777" w:rsidR="00B56DF4" w:rsidRDefault="00992624">
            <w:pPr>
              <w:pStyle w:val="Compact"/>
            </w:pPr>
            <w:r>
              <w:t>0.208</w:t>
            </w:r>
          </w:p>
        </w:tc>
        <w:tc>
          <w:tcPr>
            <w:tcW w:w="0" w:type="auto"/>
          </w:tcPr>
          <w:p w14:paraId="73071E19" w14:textId="77777777" w:rsidR="00B56DF4" w:rsidRDefault="00992624">
            <w:pPr>
              <w:pStyle w:val="Compact"/>
            </w:pPr>
            <w:r>
              <w:t>12.01</w:t>
            </w:r>
          </w:p>
        </w:tc>
      </w:tr>
      <w:tr w:rsidR="00B56DF4" w14:paraId="2DBD2891" w14:textId="77777777">
        <w:tc>
          <w:tcPr>
            <w:tcW w:w="0" w:type="auto"/>
          </w:tcPr>
          <w:p w14:paraId="5F15E0EB" w14:textId="77777777" w:rsidR="00B56DF4" w:rsidRDefault="00B56DF4">
            <w:pPr>
              <w:pStyle w:val="Compact"/>
            </w:pPr>
          </w:p>
        </w:tc>
        <w:tc>
          <w:tcPr>
            <w:tcW w:w="0" w:type="auto"/>
          </w:tcPr>
          <w:p w14:paraId="6562897C" w14:textId="77777777" w:rsidR="00B56DF4" w:rsidRDefault="00B56DF4">
            <w:pPr>
              <w:pStyle w:val="Compact"/>
            </w:pPr>
          </w:p>
        </w:tc>
        <w:tc>
          <w:tcPr>
            <w:tcW w:w="0" w:type="auto"/>
          </w:tcPr>
          <w:p w14:paraId="10414C64" w14:textId="77777777" w:rsidR="00B56DF4" w:rsidRDefault="00992624">
            <w:pPr>
              <w:pStyle w:val="Compact"/>
            </w:pPr>
            <w:r>
              <w:t>4</w:t>
            </w:r>
          </w:p>
        </w:tc>
        <w:tc>
          <w:tcPr>
            <w:tcW w:w="0" w:type="auto"/>
          </w:tcPr>
          <w:p w14:paraId="341C52D9" w14:textId="77777777" w:rsidR="00B56DF4" w:rsidRDefault="00992624">
            <w:pPr>
              <w:pStyle w:val="Compact"/>
            </w:pPr>
            <w:r>
              <w:t>0.050</w:t>
            </w:r>
          </w:p>
        </w:tc>
        <w:tc>
          <w:tcPr>
            <w:tcW w:w="0" w:type="auto"/>
          </w:tcPr>
          <w:p w14:paraId="3DA3235A" w14:textId="77777777" w:rsidR="00B56DF4" w:rsidRDefault="00992624">
            <w:pPr>
              <w:pStyle w:val="Compact"/>
            </w:pPr>
            <w:r>
              <w:t>0.106</w:t>
            </w:r>
          </w:p>
        </w:tc>
        <w:tc>
          <w:tcPr>
            <w:tcW w:w="0" w:type="auto"/>
          </w:tcPr>
          <w:p w14:paraId="36900957" w14:textId="77777777" w:rsidR="00B56DF4" w:rsidRDefault="00992624">
            <w:pPr>
              <w:pStyle w:val="Compact"/>
            </w:pPr>
            <w:r>
              <w:t>0.210</w:t>
            </w:r>
          </w:p>
        </w:tc>
        <w:tc>
          <w:tcPr>
            <w:tcW w:w="0" w:type="auto"/>
          </w:tcPr>
          <w:p w14:paraId="4EC319AF" w14:textId="77777777" w:rsidR="00B56DF4" w:rsidRDefault="00992624">
            <w:pPr>
              <w:pStyle w:val="Compact"/>
            </w:pPr>
            <w:r>
              <w:t>11.31</w:t>
            </w:r>
          </w:p>
        </w:tc>
      </w:tr>
      <w:tr w:rsidR="00B56DF4" w14:paraId="6CF0196B" w14:textId="77777777">
        <w:tc>
          <w:tcPr>
            <w:tcW w:w="0" w:type="auto"/>
          </w:tcPr>
          <w:p w14:paraId="4CC9FBEC" w14:textId="77777777" w:rsidR="00B56DF4" w:rsidRDefault="00B56DF4">
            <w:pPr>
              <w:pStyle w:val="Compact"/>
            </w:pPr>
          </w:p>
        </w:tc>
        <w:tc>
          <w:tcPr>
            <w:tcW w:w="0" w:type="auto"/>
          </w:tcPr>
          <w:p w14:paraId="7BD25DE1" w14:textId="77777777" w:rsidR="00B56DF4" w:rsidRDefault="00B56DF4">
            <w:pPr>
              <w:pStyle w:val="Compact"/>
            </w:pPr>
          </w:p>
        </w:tc>
        <w:tc>
          <w:tcPr>
            <w:tcW w:w="0" w:type="auto"/>
          </w:tcPr>
          <w:p w14:paraId="50687613" w14:textId="77777777" w:rsidR="00B56DF4" w:rsidRDefault="00992624">
            <w:pPr>
              <w:pStyle w:val="Compact"/>
            </w:pPr>
            <w:r>
              <w:t>5</w:t>
            </w:r>
          </w:p>
        </w:tc>
        <w:tc>
          <w:tcPr>
            <w:tcW w:w="0" w:type="auto"/>
          </w:tcPr>
          <w:p w14:paraId="5286A220" w14:textId="77777777" w:rsidR="00B56DF4" w:rsidRDefault="00992624">
            <w:pPr>
              <w:pStyle w:val="Compact"/>
            </w:pPr>
            <w:r>
              <w:t>0.046</w:t>
            </w:r>
          </w:p>
        </w:tc>
        <w:tc>
          <w:tcPr>
            <w:tcW w:w="0" w:type="auto"/>
          </w:tcPr>
          <w:p w14:paraId="12067CB2" w14:textId="77777777" w:rsidR="00B56DF4" w:rsidRDefault="00992624">
            <w:pPr>
              <w:pStyle w:val="Compact"/>
            </w:pPr>
            <w:r>
              <w:t>0.110</w:t>
            </w:r>
          </w:p>
        </w:tc>
        <w:tc>
          <w:tcPr>
            <w:tcW w:w="0" w:type="auto"/>
          </w:tcPr>
          <w:p w14:paraId="1DEA6EB1" w14:textId="77777777" w:rsidR="00B56DF4" w:rsidRDefault="00992624">
            <w:pPr>
              <w:pStyle w:val="Compact"/>
            </w:pPr>
            <w:r>
              <w:t>0.200</w:t>
            </w:r>
          </w:p>
        </w:tc>
        <w:tc>
          <w:tcPr>
            <w:tcW w:w="0" w:type="auto"/>
          </w:tcPr>
          <w:p w14:paraId="45A52E5A" w14:textId="77777777" w:rsidR="00B56DF4" w:rsidRDefault="00992624">
            <w:pPr>
              <w:pStyle w:val="Compact"/>
            </w:pPr>
            <w:r>
              <w:t>11.68</w:t>
            </w:r>
          </w:p>
        </w:tc>
      </w:tr>
      <w:tr w:rsidR="00B56DF4" w14:paraId="46177453" w14:textId="77777777">
        <w:tc>
          <w:tcPr>
            <w:tcW w:w="0" w:type="auto"/>
          </w:tcPr>
          <w:p w14:paraId="520C1F32" w14:textId="77777777" w:rsidR="00B56DF4" w:rsidRDefault="00992624">
            <w:pPr>
              <w:pStyle w:val="Compact"/>
            </w:pPr>
            <w:r>
              <w:t>2</w:t>
            </w:r>
          </w:p>
        </w:tc>
        <w:tc>
          <w:tcPr>
            <w:tcW w:w="0" w:type="auto"/>
          </w:tcPr>
          <w:p w14:paraId="3615AEC9" w14:textId="77777777" w:rsidR="00B56DF4" w:rsidRDefault="00992624">
            <w:pPr>
              <w:pStyle w:val="Compact"/>
            </w:pPr>
            <w:r>
              <w:t>Pre-trx.</w:t>
            </w:r>
          </w:p>
        </w:tc>
        <w:tc>
          <w:tcPr>
            <w:tcW w:w="0" w:type="auto"/>
          </w:tcPr>
          <w:p w14:paraId="78DF24E4" w14:textId="77777777" w:rsidR="00B56DF4" w:rsidRDefault="00992624">
            <w:pPr>
              <w:pStyle w:val="Compact"/>
            </w:pPr>
            <w:r>
              <w:t>1</w:t>
            </w:r>
          </w:p>
        </w:tc>
        <w:tc>
          <w:tcPr>
            <w:tcW w:w="0" w:type="auto"/>
          </w:tcPr>
          <w:p w14:paraId="239730CC" w14:textId="77777777" w:rsidR="00B56DF4" w:rsidRDefault="00992624">
            <w:pPr>
              <w:pStyle w:val="Compact"/>
            </w:pPr>
            <w:r>
              <w:t>0.035</w:t>
            </w:r>
          </w:p>
        </w:tc>
        <w:tc>
          <w:tcPr>
            <w:tcW w:w="0" w:type="auto"/>
          </w:tcPr>
          <w:p w14:paraId="7A37C039" w14:textId="77777777" w:rsidR="00B56DF4" w:rsidRDefault="00992624">
            <w:pPr>
              <w:pStyle w:val="Compact"/>
            </w:pPr>
            <w:r>
              <w:t>0.078</w:t>
            </w:r>
          </w:p>
        </w:tc>
        <w:tc>
          <w:tcPr>
            <w:tcW w:w="0" w:type="auto"/>
          </w:tcPr>
          <w:p w14:paraId="47D63ACD" w14:textId="77777777" w:rsidR="00B56DF4" w:rsidRDefault="00992624">
            <w:pPr>
              <w:pStyle w:val="Compact"/>
            </w:pPr>
            <w:r>
              <w:t>0.131</w:t>
            </w:r>
          </w:p>
        </w:tc>
        <w:tc>
          <w:tcPr>
            <w:tcW w:w="0" w:type="auto"/>
          </w:tcPr>
          <w:p w14:paraId="009A9A20" w14:textId="77777777" w:rsidR="00B56DF4" w:rsidRDefault="00992624">
            <w:pPr>
              <w:pStyle w:val="Compact"/>
            </w:pPr>
            <w:r>
              <w:t>14.06</w:t>
            </w:r>
          </w:p>
        </w:tc>
      </w:tr>
      <w:tr w:rsidR="00B56DF4" w14:paraId="45CF1A7F" w14:textId="77777777">
        <w:tc>
          <w:tcPr>
            <w:tcW w:w="0" w:type="auto"/>
          </w:tcPr>
          <w:p w14:paraId="0CD65E90" w14:textId="77777777" w:rsidR="00B56DF4" w:rsidRDefault="00B56DF4">
            <w:pPr>
              <w:pStyle w:val="Compact"/>
            </w:pPr>
          </w:p>
        </w:tc>
        <w:tc>
          <w:tcPr>
            <w:tcW w:w="0" w:type="auto"/>
          </w:tcPr>
          <w:p w14:paraId="16F6610E" w14:textId="77777777" w:rsidR="00B56DF4" w:rsidRDefault="00B56DF4">
            <w:pPr>
              <w:pStyle w:val="Compact"/>
            </w:pPr>
          </w:p>
        </w:tc>
        <w:tc>
          <w:tcPr>
            <w:tcW w:w="0" w:type="auto"/>
          </w:tcPr>
          <w:p w14:paraId="04F6060B" w14:textId="77777777" w:rsidR="00B56DF4" w:rsidRDefault="00992624">
            <w:pPr>
              <w:pStyle w:val="Compact"/>
            </w:pPr>
            <w:r>
              <w:t>2</w:t>
            </w:r>
          </w:p>
        </w:tc>
        <w:tc>
          <w:tcPr>
            <w:tcW w:w="0" w:type="auto"/>
          </w:tcPr>
          <w:p w14:paraId="6D52910F" w14:textId="77777777" w:rsidR="00B56DF4" w:rsidRDefault="00992624">
            <w:pPr>
              <w:pStyle w:val="Compact"/>
            </w:pPr>
            <w:r>
              <w:t>0.034</w:t>
            </w:r>
          </w:p>
        </w:tc>
        <w:tc>
          <w:tcPr>
            <w:tcW w:w="0" w:type="auto"/>
          </w:tcPr>
          <w:p w14:paraId="1393EE14" w14:textId="77777777" w:rsidR="00B56DF4" w:rsidRDefault="00992624">
            <w:pPr>
              <w:pStyle w:val="Compact"/>
            </w:pPr>
            <w:r>
              <w:t>0.075</w:t>
            </w:r>
          </w:p>
        </w:tc>
        <w:tc>
          <w:tcPr>
            <w:tcW w:w="0" w:type="auto"/>
          </w:tcPr>
          <w:p w14:paraId="2D213209" w14:textId="77777777" w:rsidR="00B56DF4" w:rsidRDefault="00992624">
            <w:pPr>
              <w:pStyle w:val="Compact"/>
            </w:pPr>
            <w:r>
              <w:t>0.128</w:t>
            </w:r>
          </w:p>
        </w:tc>
        <w:tc>
          <w:tcPr>
            <w:tcW w:w="0" w:type="auto"/>
          </w:tcPr>
          <w:p w14:paraId="6D8942A8" w14:textId="77777777" w:rsidR="00B56DF4" w:rsidRDefault="00992624">
            <w:pPr>
              <w:pStyle w:val="Compact"/>
            </w:pPr>
            <w:r>
              <w:t>13.20</w:t>
            </w:r>
          </w:p>
        </w:tc>
      </w:tr>
      <w:tr w:rsidR="00B56DF4" w14:paraId="2A468499" w14:textId="77777777">
        <w:tc>
          <w:tcPr>
            <w:tcW w:w="0" w:type="auto"/>
          </w:tcPr>
          <w:p w14:paraId="35385088" w14:textId="77777777" w:rsidR="00B56DF4" w:rsidRDefault="00B56DF4">
            <w:pPr>
              <w:pStyle w:val="Compact"/>
            </w:pPr>
          </w:p>
        </w:tc>
        <w:tc>
          <w:tcPr>
            <w:tcW w:w="0" w:type="auto"/>
          </w:tcPr>
          <w:p w14:paraId="4C763571" w14:textId="77777777" w:rsidR="00B56DF4" w:rsidRDefault="00B56DF4">
            <w:pPr>
              <w:pStyle w:val="Compact"/>
            </w:pPr>
          </w:p>
        </w:tc>
        <w:tc>
          <w:tcPr>
            <w:tcW w:w="0" w:type="auto"/>
          </w:tcPr>
          <w:p w14:paraId="6DED0731" w14:textId="77777777" w:rsidR="00B56DF4" w:rsidRDefault="00992624">
            <w:pPr>
              <w:pStyle w:val="Compact"/>
            </w:pPr>
            <w:r>
              <w:t>3</w:t>
            </w:r>
          </w:p>
        </w:tc>
        <w:tc>
          <w:tcPr>
            <w:tcW w:w="0" w:type="auto"/>
          </w:tcPr>
          <w:p w14:paraId="3939C628" w14:textId="77777777" w:rsidR="00B56DF4" w:rsidRDefault="00992624">
            <w:pPr>
              <w:pStyle w:val="Compact"/>
            </w:pPr>
            <w:r>
              <w:t>0.037</w:t>
            </w:r>
          </w:p>
        </w:tc>
        <w:tc>
          <w:tcPr>
            <w:tcW w:w="0" w:type="auto"/>
          </w:tcPr>
          <w:p w14:paraId="7873C0F9" w14:textId="77777777" w:rsidR="00B56DF4" w:rsidRDefault="00992624">
            <w:pPr>
              <w:pStyle w:val="Compact"/>
            </w:pPr>
            <w:r>
              <w:t>0.079</w:t>
            </w:r>
          </w:p>
        </w:tc>
        <w:tc>
          <w:tcPr>
            <w:tcW w:w="0" w:type="auto"/>
          </w:tcPr>
          <w:p w14:paraId="0BBF0580" w14:textId="77777777" w:rsidR="00B56DF4" w:rsidRDefault="00992624">
            <w:pPr>
              <w:pStyle w:val="Compact"/>
            </w:pPr>
            <w:r>
              <w:t>0.135</w:t>
            </w:r>
          </w:p>
        </w:tc>
        <w:tc>
          <w:tcPr>
            <w:tcW w:w="0" w:type="auto"/>
          </w:tcPr>
          <w:p w14:paraId="3A42A87D" w14:textId="77777777" w:rsidR="00B56DF4" w:rsidRDefault="00992624">
            <w:pPr>
              <w:pStyle w:val="Compact"/>
            </w:pPr>
            <w:r>
              <w:t>14.37</w:t>
            </w:r>
          </w:p>
        </w:tc>
      </w:tr>
      <w:tr w:rsidR="00B56DF4" w14:paraId="34FE5631" w14:textId="77777777">
        <w:tc>
          <w:tcPr>
            <w:tcW w:w="0" w:type="auto"/>
          </w:tcPr>
          <w:p w14:paraId="6E59BC78" w14:textId="77777777" w:rsidR="00B56DF4" w:rsidRDefault="00B56DF4">
            <w:pPr>
              <w:pStyle w:val="Compact"/>
            </w:pPr>
          </w:p>
        </w:tc>
        <w:tc>
          <w:tcPr>
            <w:tcW w:w="0" w:type="auto"/>
          </w:tcPr>
          <w:p w14:paraId="03A02E1A" w14:textId="77777777" w:rsidR="00B56DF4" w:rsidRDefault="00B56DF4">
            <w:pPr>
              <w:pStyle w:val="Compact"/>
            </w:pPr>
          </w:p>
        </w:tc>
        <w:tc>
          <w:tcPr>
            <w:tcW w:w="0" w:type="auto"/>
          </w:tcPr>
          <w:p w14:paraId="33153B24" w14:textId="77777777" w:rsidR="00B56DF4" w:rsidRDefault="00992624">
            <w:pPr>
              <w:pStyle w:val="Compact"/>
            </w:pPr>
            <w:r>
              <w:t>4</w:t>
            </w:r>
          </w:p>
        </w:tc>
        <w:tc>
          <w:tcPr>
            <w:tcW w:w="0" w:type="auto"/>
          </w:tcPr>
          <w:p w14:paraId="508AA78C" w14:textId="77777777" w:rsidR="00B56DF4" w:rsidRDefault="00992624">
            <w:pPr>
              <w:pStyle w:val="Compact"/>
            </w:pPr>
            <w:r>
              <w:t>0.036</w:t>
            </w:r>
          </w:p>
        </w:tc>
        <w:tc>
          <w:tcPr>
            <w:tcW w:w="0" w:type="auto"/>
          </w:tcPr>
          <w:p w14:paraId="724A8D08" w14:textId="77777777" w:rsidR="00B56DF4" w:rsidRDefault="00992624">
            <w:pPr>
              <w:pStyle w:val="Compact"/>
            </w:pPr>
            <w:r>
              <w:t>0.074</w:t>
            </w:r>
          </w:p>
        </w:tc>
        <w:tc>
          <w:tcPr>
            <w:tcW w:w="0" w:type="auto"/>
          </w:tcPr>
          <w:p w14:paraId="311170AE" w14:textId="77777777" w:rsidR="00B56DF4" w:rsidRDefault="00992624">
            <w:pPr>
              <w:pStyle w:val="Compact"/>
            </w:pPr>
            <w:r>
              <w:t>0.136</w:t>
            </w:r>
          </w:p>
        </w:tc>
        <w:tc>
          <w:tcPr>
            <w:tcW w:w="0" w:type="auto"/>
          </w:tcPr>
          <w:p w14:paraId="051C97F5" w14:textId="77777777" w:rsidR="00B56DF4" w:rsidRDefault="00992624">
            <w:pPr>
              <w:pStyle w:val="Compact"/>
            </w:pPr>
            <w:r>
              <w:t>13.19</w:t>
            </w:r>
          </w:p>
        </w:tc>
      </w:tr>
      <w:tr w:rsidR="00B56DF4" w14:paraId="0A76FD29" w14:textId="77777777">
        <w:tc>
          <w:tcPr>
            <w:tcW w:w="0" w:type="auto"/>
          </w:tcPr>
          <w:p w14:paraId="1C3D5485" w14:textId="77777777" w:rsidR="00B56DF4" w:rsidRDefault="00B56DF4">
            <w:pPr>
              <w:pStyle w:val="Compact"/>
            </w:pPr>
          </w:p>
        </w:tc>
        <w:tc>
          <w:tcPr>
            <w:tcW w:w="0" w:type="auto"/>
          </w:tcPr>
          <w:p w14:paraId="77E02710" w14:textId="77777777" w:rsidR="00B56DF4" w:rsidRDefault="00B56DF4">
            <w:pPr>
              <w:pStyle w:val="Compact"/>
            </w:pPr>
          </w:p>
        </w:tc>
        <w:tc>
          <w:tcPr>
            <w:tcW w:w="0" w:type="auto"/>
          </w:tcPr>
          <w:p w14:paraId="6D478C38" w14:textId="77777777" w:rsidR="00B56DF4" w:rsidRDefault="00992624">
            <w:pPr>
              <w:pStyle w:val="Compact"/>
            </w:pPr>
            <w:r>
              <w:t>5</w:t>
            </w:r>
          </w:p>
        </w:tc>
        <w:tc>
          <w:tcPr>
            <w:tcW w:w="0" w:type="auto"/>
          </w:tcPr>
          <w:p w14:paraId="6CDB2079" w14:textId="77777777" w:rsidR="00B56DF4" w:rsidRDefault="00992624">
            <w:pPr>
              <w:pStyle w:val="Compact"/>
            </w:pPr>
            <w:r>
              <w:t>0.035</w:t>
            </w:r>
          </w:p>
        </w:tc>
        <w:tc>
          <w:tcPr>
            <w:tcW w:w="0" w:type="auto"/>
          </w:tcPr>
          <w:p w14:paraId="2D79C3F6" w14:textId="77777777" w:rsidR="00B56DF4" w:rsidRDefault="00992624">
            <w:pPr>
              <w:pStyle w:val="Compact"/>
            </w:pPr>
            <w:r>
              <w:t>0.077</w:t>
            </w:r>
          </w:p>
        </w:tc>
        <w:tc>
          <w:tcPr>
            <w:tcW w:w="0" w:type="auto"/>
          </w:tcPr>
          <w:p w14:paraId="335F6D8A" w14:textId="77777777" w:rsidR="00B56DF4" w:rsidRDefault="00992624">
            <w:pPr>
              <w:pStyle w:val="Compact"/>
            </w:pPr>
            <w:r>
              <w:t>0.130</w:t>
            </w:r>
          </w:p>
        </w:tc>
        <w:tc>
          <w:tcPr>
            <w:tcW w:w="0" w:type="auto"/>
          </w:tcPr>
          <w:p w14:paraId="6EFA114F" w14:textId="77777777" w:rsidR="00B56DF4" w:rsidRDefault="00992624">
            <w:pPr>
              <w:pStyle w:val="Compact"/>
            </w:pPr>
            <w:r>
              <w:t>13.77</w:t>
            </w:r>
          </w:p>
        </w:tc>
      </w:tr>
      <w:tr w:rsidR="00B56DF4" w14:paraId="7CE503D2" w14:textId="77777777">
        <w:tc>
          <w:tcPr>
            <w:tcW w:w="0" w:type="auto"/>
          </w:tcPr>
          <w:p w14:paraId="11DAD24F" w14:textId="77777777" w:rsidR="00B56DF4" w:rsidRDefault="00B56DF4">
            <w:pPr>
              <w:pStyle w:val="Compact"/>
            </w:pPr>
          </w:p>
        </w:tc>
        <w:tc>
          <w:tcPr>
            <w:tcW w:w="0" w:type="auto"/>
          </w:tcPr>
          <w:p w14:paraId="12C2CDF6" w14:textId="77777777" w:rsidR="00B56DF4" w:rsidRDefault="00992624">
            <w:pPr>
              <w:pStyle w:val="Compact"/>
            </w:pPr>
            <w:r>
              <w:t>Cold</w:t>
            </w:r>
          </w:p>
        </w:tc>
        <w:tc>
          <w:tcPr>
            <w:tcW w:w="0" w:type="auto"/>
          </w:tcPr>
          <w:p w14:paraId="5663FEC1" w14:textId="77777777" w:rsidR="00B56DF4" w:rsidRDefault="00992624">
            <w:pPr>
              <w:pStyle w:val="Compact"/>
            </w:pPr>
            <w:r>
              <w:t>1</w:t>
            </w:r>
          </w:p>
        </w:tc>
        <w:tc>
          <w:tcPr>
            <w:tcW w:w="0" w:type="auto"/>
          </w:tcPr>
          <w:p w14:paraId="55310848" w14:textId="77777777" w:rsidR="00B56DF4" w:rsidRDefault="00992624">
            <w:pPr>
              <w:pStyle w:val="Compact"/>
            </w:pPr>
            <w:r>
              <w:t>0.043</w:t>
            </w:r>
          </w:p>
        </w:tc>
        <w:tc>
          <w:tcPr>
            <w:tcW w:w="0" w:type="auto"/>
          </w:tcPr>
          <w:p w14:paraId="551787A6" w14:textId="77777777" w:rsidR="00B56DF4" w:rsidRDefault="00992624">
            <w:pPr>
              <w:pStyle w:val="Compact"/>
            </w:pPr>
            <w:r>
              <w:t>0.105</w:t>
            </w:r>
          </w:p>
        </w:tc>
        <w:tc>
          <w:tcPr>
            <w:tcW w:w="0" w:type="auto"/>
          </w:tcPr>
          <w:p w14:paraId="02BBCED0" w14:textId="77777777" w:rsidR="00B56DF4" w:rsidRDefault="00992624">
            <w:pPr>
              <w:pStyle w:val="Compact"/>
            </w:pPr>
            <w:r>
              <w:t>0.189</w:t>
            </w:r>
          </w:p>
        </w:tc>
        <w:tc>
          <w:tcPr>
            <w:tcW w:w="0" w:type="auto"/>
          </w:tcPr>
          <w:p w14:paraId="79F9BD6D" w14:textId="77777777" w:rsidR="00B56DF4" w:rsidRDefault="00992624">
            <w:pPr>
              <w:pStyle w:val="Compact"/>
            </w:pPr>
            <w:r>
              <w:t>11.25</w:t>
            </w:r>
          </w:p>
        </w:tc>
      </w:tr>
      <w:tr w:rsidR="00B56DF4" w14:paraId="129906B4" w14:textId="77777777">
        <w:tc>
          <w:tcPr>
            <w:tcW w:w="0" w:type="auto"/>
          </w:tcPr>
          <w:p w14:paraId="78D07E8E" w14:textId="77777777" w:rsidR="00B56DF4" w:rsidRDefault="00B56DF4">
            <w:pPr>
              <w:pStyle w:val="Compact"/>
            </w:pPr>
          </w:p>
        </w:tc>
        <w:tc>
          <w:tcPr>
            <w:tcW w:w="0" w:type="auto"/>
          </w:tcPr>
          <w:p w14:paraId="719403BF" w14:textId="77777777" w:rsidR="00B56DF4" w:rsidRDefault="00B56DF4">
            <w:pPr>
              <w:pStyle w:val="Compact"/>
            </w:pPr>
          </w:p>
        </w:tc>
        <w:tc>
          <w:tcPr>
            <w:tcW w:w="0" w:type="auto"/>
          </w:tcPr>
          <w:p w14:paraId="5660A175" w14:textId="77777777" w:rsidR="00B56DF4" w:rsidRDefault="00992624">
            <w:pPr>
              <w:pStyle w:val="Compact"/>
            </w:pPr>
            <w:r>
              <w:t>2</w:t>
            </w:r>
          </w:p>
        </w:tc>
        <w:tc>
          <w:tcPr>
            <w:tcW w:w="0" w:type="auto"/>
          </w:tcPr>
          <w:p w14:paraId="541EF512" w14:textId="77777777" w:rsidR="00B56DF4" w:rsidRDefault="00992624">
            <w:pPr>
              <w:pStyle w:val="Compact"/>
            </w:pPr>
            <w:r>
              <w:t>0.042</w:t>
            </w:r>
          </w:p>
        </w:tc>
        <w:tc>
          <w:tcPr>
            <w:tcW w:w="0" w:type="auto"/>
          </w:tcPr>
          <w:p w14:paraId="42AC9F23" w14:textId="77777777" w:rsidR="00B56DF4" w:rsidRDefault="00992624">
            <w:pPr>
              <w:pStyle w:val="Compact"/>
            </w:pPr>
            <w:r>
              <w:t>0.102</w:t>
            </w:r>
          </w:p>
        </w:tc>
        <w:tc>
          <w:tcPr>
            <w:tcW w:w="0" w:type="auto"/>
          </w:tcPr>
          <w:p w14:paraId="7361D542" w14:textId="77777777" w:rsidR="00B56DF4" w:rsidRDefault="00992624">
            <w:pPr>
              <w:pStyle w:val="Compact"/>
            </w:pPr>
            <w:r>
              <w:t>0.185</w:t>
            </w:r>
          </w:p>
        </w:tc>
        <w:tc>
          <w:tcPr>
            <w:tcW w:w="0" w:type="auto"/>
          </w:tcPr>
          <w:p w14:paraId="0B3F3320" w14:textId="77777777" w:rsidR="00B56DF4" w:rsidRDefault="00992624">
            <w:pPr>
              <w:pStyle w:val="Compact"/>
            </w:pPr>
            <w:r>
              <w:t>10.56</w:t>
            </w:r>
          </w:p>
        </w:tc>
      </w:tr>
      <w:tr w:rsidR="00B56DF4" w14:paraId="45619907" w14:textId="77777777">
        <w:tc>
          <w:tcPr>
            <w:tcW w:w="0" w:type="auto"/>
          </w:tcPr>
          <w:p w14:paraId="13A2E416" w14:textId="77777777" w:rsidR="00B56DF4" w:rsidRDefault="00B56DF4">
            <w:pPr>
              <w:pStyle w:val="Compact"/>
            </w:pPr>
          </w:p>
        </w:tc>
        <w:tc>
          <w:tcPr>
            <w:tcW w:w="0" w:type="auto"/>
          </w:tcPr>
          <w:p w14:paraId="6B14D869" w14:textId="77777777" w:rsidR="00B56DF4" w:rsidRDefault="00B56DF4">
            <w:pPr>
              <w:pStyle w:val="Compact"/>
            </w:pPr>
          </w:p>
        </w:tc>
        <w:tc>
          <w:tcPr>
            <w:tcW w:w="0" w:type="auto"/>
          </w:tcPr>
          <w:p w14:paraId="19BF2BBC" w14:textId="77777777" w:rsidR="00B56DF4" w:rsidRDefault="00992624">
            <w:pPr>
              <w:pStyle w:val="Compact"/>
            </w:pPr>
            <w:r>
              <w:t>3</w:t>
            </w:r>
          </w:p>
        </w:tc>
        <w:tc>
          <w:tcPr>
            <w:tcW w:w="0" w:type="auto"/>
          </w:tcPr>
          <w:p w14:paraId="55FD7AE0" w14:textId="77777777" w:rsidR="00B56DF4" w:rsidRDefault="00992624">
            <w:pPr>
              <w:pStyle w:val="Compact"/>
            </w:pPr>
            <w:r>
              <w:t>0.046</w:t>
            </w:r>
          </w:p>
        </w:tc>
        <w:tc>
          <w:tcPr>
            <w:tcW w:w="0" w:type="auto"/>
          </w:tcPr>
          <w:p w14:paraId="785FCA53" w14:textId="77777777" w:rsidR="00B56DF4" w:rsidRDefault="00992624">
            <w:pPr>
              <w:pStyle w:val="Compact"/>
            </w:pPr>
            <w:r>
              <w:t>0.107</w:t>
            </w:r>
          </w:p>
        </w:tc>
        <w:tc>
          <w:tcPr>
            <w:tcW w:w="0" w:type="auto"/>
          </w:tcPr>
          <w:p w14:paraId="0DE1C206" w14:textId="77777777" w:rsidR="00B56DF4" w:rsidRDefault="00992624">
            <w:pPr>
              <w:pStyle w:val="Compact"/>
            </w:pPr>
            <w:r>
              <w:t>0.194</w:t>
            </w:r>
          </w:p>
        </w:tc>
        <w:tc>
          <w:tcPr>
            <w:tcW w:w="0" w:type="auto"/>
          </w:tcPr>
          <w:p w14:paraId="28DD1B00" w14:textId="77777777" w:rsidR="00B56DF4" w:rsidRDefault="00992624">
            <w:pPr>
              <w:pStyle w:val="Compact"/>
            </w:pPr>
            <w:r>
              <w:t>11.50</w:t>
            </w:r>
          </w:p>
        </w:tc>
      </w:tr>
      <w:tr w:rsidR="00B56DF4" w14:paraId="5C8CD09A" w14:textId="77777777">
        <w:tc>
          <w:tcPr>
            <w:tcW w:w="0" w:type="auto"/>
          </w:tcPr>
          <w:p w14:paraId="4C388D11" w14:textId="77777777" w:rsidR="00B56DF4" w:rsidRDefault="00B56DF4">
            <w:pPr>
              <w:pStyle w:val="Compact"/>
            </w:pPr>
          </w:p>
        </w:tc>
        <w:tc>
          <w:tcPr>
            <w:tcW w:w="0" w:type="auto"/>
          </w:tcPr>
          <w:p w14:paraId="308891C1" w14:textId="77777777" w:rsidR="00B56DF4" w:rsidRDefault="00B56DF4">
            <w:pPr>
              <w:pStyle w:val="Compact"/>
            </w:pPr>
          </w:p>
        </w:tc>
        <w:tc>
          <w:tcPr>
            <w:tcW w:w="0" w:type="auto"/>
          </w:tcPr>
          <w:p w14:paraId="024C6505" w14:textId="77777777" w:rsidR="00B56DF4" w:rsidRDefault="00992624">
            <w:pPr>
              <w:pStyle w:val="Compact"/>
            </w:pPr>
            <w:r>
              <w:t>4</w:t>
            </w:r>
          </w:p>
        </w:tc>
        <w:tc>
          <w:tcPr>
            <w:tcW w:w="0" w:type="auto"/>
          </w:tcPr>
          <w:p w14:paraId="47CC245E" w14:textId="77777777" w:rsidR="00B56DF4" w:rsidRDefault="00992624">
            <w:pPr>
              <w:pStyle w:val="Compact"/>
            </w:pPr>
            <w:r>
              <w:t>0.045</w:t>
            </w:r>
          </w:p>
        </w:tc>
        <w:tc>
          <w:tcPr>
            <w:tcW w:w="0" w:type="auto"/>
          </w:tcPr>
          <w:p w14:paraId="7D9C02CA" w14:textId="77777777" w:rsidR="00B56DF4" w:rsidRDefault="00992624">
            <w:pPr>
              <w:pStyle w:val="Compact"/>
            </w:pPr>
            <w:r>
              <w:t>0.101</w:t>
            </w:r>
          </w:p>
        </w:tc>
        <w:tc>
          <w:tcPr>
            <w:tcW w:w="0" w:type="auto"/>
          </w:tcPr>
          <w:p w14:paraId="6523EBA7" w14:textId="77777777" w:rsidR="00B56DF4" w:rsidRDefault="00992624">
            <w:pPr>
              <w:pStyle w:val="Compact"/>
            </w:pPr>
            <w:r>
              <w:t>0.196</w:t>
            </w:r>
          </w:p>
        </w:tc>
        <w:tc>
          <w:tcPr>
            <w:tcW w:w="0" w:type="auto"/>
          </w:tcPr>
          <w:p w14:paraId="2E1451A4" w14:textId="77777777" w:rsidR="00B56DF4" w:rsidRDefault="00992624">
            <w:pPr>
              <w:pStyle w:val="Compact"/>
            </w:pPr>
            <w:r>
              <w:t>10.55</w:t>
            </w:r>
          </w:p>
        </w:tc>
      </w:tr>
      <w:tr w:rsidR="00B56DF4" w14:paraId="6B064A7F" w14:textId="77777777">
        <w:tc>
          <w:tcPr>
            <w:tcW w:w="0" w:type="auto"/>
          </w:tcPr>
          <w:p w14:paraId="212B7D7D" w14:textId="77777777" w:rsidR="00B56DF4" w:rsidRDefault="00B56DF4">
            <w:pPr>
              <w:pStyle w:val="Compact"/>
            </w:pPr>
          </w:p>
        </w:tc>
        <w:tc>
          <w:tcPr>
            <w:tcW w:w="0" w:type="auto"/>
          </w:tcPr>
          <w:p w14:paraId="1C79DA36" w14:textId="77777777" w:rsidR="00B56DF4" w:rsidRDefault="00B56DF4">
            <w:pPr>
              <w:pStyle w:val="Compact"/>
            </w:pPr>
          </w:p>
        </w:tc>
        <w:tc>
          <w:tcPr>
            <w:tcW w:w="0" w:type="auto"/>
          </w:tcPr>
          <w:p w14:paraId="09B50D22" w14:textId="77777777" w:rsidR="00B56DF4" w:rsidRDefault="00992624">
            <w:pPr>
              <w:pStyle w:val="Compact"/>
            </w:pPr>
            <w:r>
              <w:t>5</w:t>
            </w:r>
          </w:p>
        </w:tc>
        <w:tc>
          <w:tcPr>
            <w:tcW w:w="0" w:type="auto"/>
          </w:tcPr>
          <w:p w14:paraId="01C577B8" w14:textId="77777777" w:rsidR="00B56DF4" w:rsidRDefault="00992624">
            <w:pPr>
              <w:pStyle w:val="Compact"/>
            </w:pPr>
            <w:r>
              <w:t>0.043</w:t>
            </w:r>
          </w:p>
        </w:tc>
        <w:tc>
          <w:tcPr>
            <w:tcW w:w="0" w:type="auto"/>
          </w:tcPr>
          <w:p w14:paraId="0F8E8153" w14:textId="77777777" w:rsidR="00B56DF4" w:rsidRDefault="00992624">
            <w:pPr>
              <w:pStyle w:val="Compact"/>
            </w:pPr>
            <w:r>
              <w:t>0.104</w:t>
            </w:r>
          </w:p>
        </w:tc>
        <w:tc>
          <w:tcPr>
            <w:tcW w:w="0" w:type="auto"/>
          </w:tcPr>
          <w:p w14:paraId="6903F876" w14:textId="77777777" w:rsidR="00B56DF4" w:rsidRDefault="00992624">
            <w:pPr>
              <w:pStyle w:val="Compact"/>
            </w:pPr>
            <w:r>
              <w:t>0.187</w:t>
            </w:r>
          </w:p>
        </w:tc>
        <w:tc>
          <w:tcPr>
            <w:tcW w:w="0" w:type="auto"/>
          </w:tcPr>
          <w:p w14:paraId="585FB742" w14:textId="77777777" w:rsidR="00B56DF4" w:rsidRDefault="00992624">
            <w:pPr>
              <w:pStyle w:val="Compact"/>
            </w:pPr>
            <w:r>
              <w:t>11.02</w:t>
            </w:r>
          </w:p>
        </w:tc>
      </w:tr>
      <w:tr w:rsidR="00B56DF4" w14:paraId="475A13C6" w14:textId="77777777">
        <w:tc>
          <w:tcPr>
            <w:tcW w:w="0" w:type="auto"/>
          </w:tcPr>
          <w:p w14:paraId="6B64DD13" w14:textId="77777777" w:rsidR="00B56DF4" w:rsidRDefault="00992624">
            <w:pPr>
              <w:pStyle w:val="Compact"/>
            </w:pPr>
            <w:r>
              <w:t>3</w:t>
            </w:r>
          </w:p>
        </w:tc>
        <w:tc>
          <w:tcPr>
            <w:tcW w:w="0" w:type="auto"/>
          </w:tcPr>
          <w:p w14:paraId="17821452" w14:textId="77777777" w:rsidR="00B56DF4" w:rsidRDefault="00992624">
            <w:pPr>
              <w:pStyle w:val="Compact"/>
            </w:pPr>
            <w:r>
              <w:t>Pre-trx.</w:t>
            </w:r>
          </w:p>
        </w:tc>
        <w:tc>
          <w:tcPr>
            <w:tcW w:w="0" w:type="auto"/>
          </w:tcPr>
          <w:p w14:paraId="74524F59" w14:textId="77777777" w:rsidR="00B56DF4" w:rsidRDefault="00992624">
            <w:pPr>
              <w:pStyle w:val="Compact"/>
            </w:pPr>
            <w:r>
              <w:t>1</w:t>
            </w:r>
          </w:p>
        </w:tc>
        <w:tc>
          <w:tcPr>
            <w:tcW w:w="0" w:type="auto"/>
          </w:tcPr>
          <w:p w14:paraId="14BB0711" w14:textId="77777777" w:rsidR="00B56DF4" w:rsidRDefault="00992624">
            <w:pPr>
              <w:pStyle w:val="Compact"/>
            </w:pPr>
            <w:r>
              <w:t>0.032</w:t>
            </w:r>
          </w:p>
        </w:tc>
        <w:tc>
          <w:tcPr>
            <w:tcW w:w="0" w:type="auto"/>
          </w:tcPr>
          <w:p w14:paraId="660AC2DB" w14:textId="77777777" w:rsidR="00B56DF4" w:rsidRDefault="00992624">
            <w:pPr>
              <w:pStyle w:val="Compact"/>
            </w:pPr>
            <w:r>
              <w:t>0.071</w:t>
            </w:r>
          </w:p>
        </w:tc>
        <w:tc>
          <w:tcPr>
            <w:tcW w:w="0" w:type="auto"/>
          </w:tcPr>
          <w:p w14:paraId="45E247CA" w14:textId="77777777" w:rsidR="00B56DF4" w:rsidRDefault="00992624">
            <w:pPr>
              <w:pStyle w:val="Compact"/>
            </w:pPr>
            <w:r>
              <w:t>0.125</w:t>
            </w:r>
          </w:p>
        </w:tc>
        <w:tc>
          <w:tcPr>
            <w:tcW w:w="0" w:type="auto"/>
          </w:tcPr>
          <w:p w14:paraId="14E8F05E" w14:textId="77777777" w:rsidR="00B56DF4" w:rsidRDefault="00992624">
            <w:pPr>
              <w:pStyle w:val="Compact"/>
            </w:pPr>
            <w:r>
              <w:t>13.09</w:t>
            </w:r>
          </w:p>
        </w:tc>
      </w:tr>
      <w:tr w:rsidR="00B56DF4" w14:paraId="1E28C0BC" w14:textId="77777777">
        <w:tc>
          <w:tcPr>
            <w:tcW w:w="0" w:type="auto"/>
          </w:tcPr>
          <w:p w14:paraId="65B573A9" w14:textId="77777777" w:rsidR="00B56DF4" w:rsidRDefault="00B56DF4">
            <w:pPr>
              <w:pStyle w:val="Compact"/>
            </w:pPr>
          </w:p>
        </w:tc>
        <w:tc>
          <w:tcPr>
            <w:tcW w:w="0" w:type="auto"/>
          </w:tcPr>
          <w:p w14:paraId="7D230756" w14:textId="77777777" w:rsidR="00B56DF4" w:rsidRDefault="00B56DF4">
            <w:pPr>
              <w:pStyle w:val="Compact"/>
            </w:pPr>
          </w:p>
        </w:tc>
        <w:tc>
          <w:tcPr>
            <w:tcW w:w="0" w:type="auto"/>
          </w:tcPr>
          <w:p w14:paraId="43DD727E" w14:textId="77777777" w:rsidR="00B56DF4" w:rsidRDefault="00992624">
            <w:pPr>
              <w:pStyle w:val="Compact"/>
            </w:pPr>
            <w:r>
              <w:t>2</w:t>
            </w:r>
          </w:p>
        </w:tc>
        <w:tc>
          <w:tcPr>
            <w:tcW w:w="0" w:type="auto"/>
          </w:tcPr>
          <w:p w14:paraId="217E162E" w14:textId="77777777" w:rsidR="00B56DF4" w:rsidRDefault="00992624">
            <w:pPr>
              <w:pStyle w:val="Compact"/>
            </w:pPr>
            <w:r>
              <w:t>0.032</w:t>
            </w:r>
          </w:p>
        </w:tc>
        <w:tc>
          <w:tcPr>
            <w:tcW w:w="0" w:type="auto"/>
          </w:tcPr>
          <w:p w14:paraId="7D25A458" w14:textId="77777777" w:rsidR="00B56DF4" w:rsidRDefault="00992624">
            <w:pPr>
              <w:pStyle w:val="Compact"/>
            </w:pPr>
            <w:r>
              <w:t>0.072</w:t>
            </w:r>
          </w:p>
        </w:tc>
        <w:tc>
          <w:tcPr>
            <w:tcW w:w="0" w:type="auto"/>
          </w:tcPr>
          <w:p w14:paraId="281EC8AB" w14:textId="77777777" w:rsidR="00B56DF4" w:rsidRDefault="00992624">
            <w:pPr>
              <w:pStyle w:val="Compact"/>
            </w:pPr>
            <w:r>
              <w:t>0.122</w:t>
            </w:r>
          </w:p>
        </w:tc>
        <w:tc>
          <w:tcPr>
            <w:tcW w:w="0" w:type="auto"/>
          </w:tcPr>
          <w:p w14:paraId="400515F9" w14:textId="77777777" w:rsidR="00B56DF4" w:rsidRDefault="00992624">
            <w:pPr>
              <w:pStyle w:val="Compact"/>
            </w:pPr>
            <w:r>
              <w:t>12.70</w:t>
            </w:r>
          </w:p>
        </w:tc>
      </w:tr>
      <w:tr w:rsidR="00B56DF4" w14:paraId="477C2DBA" w14:textId="77777777">
        <w:tc>
          <w:tcPr>
            <w:tcW w:w="0" w:type="auto"/>
          </w:tcPr>
          <w:p w14:paraId="1C76A685" w14:textId="77777777" w:rsidR="00B56DF4" w:rsidRDefault="00B56DF4">
            <w:pPr>
              <w:pStyle w:val="Compact"/>
            </w:pPr>
          </w:p>
        </w:tc>
        <w:tc>
          <w:tcPr>
            <w:tcW w:w="0" w:type="auto"/>
          </w:tcPr>
          <w:p w14:paraId="0EDEF4F7" w14:textId="77777777" w:rsidR="00B56DF4" w:rsidRDefault="00B56DF4">
            <w:pPr>
              <w:pStyle w:val="Compact"/>
            </w:pPr>
          </w:p>
        </w:tc>
        <w:tc>
          <w:tcPr>
            <w:tcW w:w="0" w:type="auto"/>
          </w:tcPr>
          <w:p w14:paraId="1A68677F" w14:textId="77777777" w:rsidR="00B56DF4" w:rsidRDefault="00992624">
            <w:pPr>
              <w:pStyle w:val="Compact"/>
            </w:pPr>
            <w:r>
              <w:t>3</w:t>
            </w:r>
          </w:p>
        </w:tc>
        <w:tc>
          <w:tcPr>
            <w:tcW w:w="0" w:type="auto"/>
          </w:tcPr>
          <w:p w14:paraId="32573CB8" w14:textId="77777777" w:rsidR="00B56DF4" w:rsidRDefault="00992624">
            <w:pPr>
              <w:pStyle w:val="Compact"/>
            </w:pPr>
            <w:r>
              <w:t>0.034</w:t>
            </w:r>
          </w:p>
        </w:tc>
        <w:tc>
          <w:tcPr>
            <w:tcW w:w="0" w:type="auto"/>
          </w:tcPr>
          <w:p w14:paraId="57C1208E" w14:textId="77777777" w:rsidR="00B56DF4" w:rsidRDefault="00992624">
            <w:pPr>
              <w:pStyle w:val="Compact"/>
            </w:pPr>
            <w:r>
              <w:t>0.074</w:t>
            </w:r>
          </w:p>
        </w:tc>
        <w:tc>
          <w:tcPr>
            <w:tcW w:w="0" w:type="auto"/>
          </w:tcPr>
          <w:p w14:paraId="270ACCE4" w14:textId="77777777" w:rsidR="00B56DF4" w:rsidRDefault="00992624">
            <w:pPr>
              <w:pStyle w:val="Compact"/>
            </w:pPr>
            <w:r>
              <w:t>0.128</w:t>
            </w:r>
          </w:p>
        </w:tc>
        <w:tc>
          <w:tcPr>
            <w:tcW w:w="0" w:type="auto"/>
          </w:tcPr>
          <w:p w14:paraId="6463107B" w14:textId="77777777" w:rsidR="00B56DF4" w:rsidRDefault="00992624">
            <w:pPr>
              <w:pStyle w:val="Compact"/>
            </w:pPr>
            <w:r>
              <w:t>13.35</w:t>
            </w:r>
          </w:p>
        </w:tc>
      </w:tr>
      <w:tr w:rsidR="00B56DF4" w14:paraId="39F46FA3" w14:textId="77777777">
        <w:tc>
          <w:tcPr>
            <w:tcW w:w="0" w:type="auto"/>
          </w:tcPr>
          <w:p w14:paraId="01F319C2" w14:textId="77777777" w:rsidR="00B56DF4" w:rsidRDefault="00B56DF4">
            <w:pPr>
              <w:pStyle w:val="Compact"/>
            </w:pPr>
          </w:p>
        </w:tc>
        <w:tc>
          <w:tcPr>
            <w:tcW w:w="0" w:type="auto"/>
          </w:tcPr>
          <w:p w14:paraId="662FCB24" w14:textId="77777777" w:rsidR="00B56DF4" w:rsidRDefault="00B56DF4">
            <w:pPr>
              <w:pStyle w:val="Compact"/>
            </w:pPr>
          </w:p>
        </w:tc>
        <w:tc>
          <w:tcPr>
            <w:tcW w:w="0" w:type="auto"/>
          </w:tcPr>
          <w:p w14:paraId="52910F9A" w14:textId="77777777" w:rsidR="00B56DF4" w:rsidRDefault="00992624">
            <w:pPr>
              <w:pStyle w:val="Compact"/>
            </w:pPr>
            <w:r>
              <w:t>4</w:t>
            </w:r>
          </w:p>
        </w:tc>
        <w:tc>
          <w:tcPr>
            <w:tcW w:w="0" w:type="auto"/>
          </w:tcPr>
          <w:p w14:paraId="22106A87" w14:textId="77777777" w:rsidR="00B56DF4" w:rsidRDefault="00992624">
            <w:pPr>
              <w:pStyle w:val="Compact"/>
            </w:pPr>
            <w:r>
              <w:t>0.035</w:t>
            </w:r>
          </w:p>
        </w:tc>
        <w:tc>
          <w:tcPr>
            <w:tcW w:w="0" w:type="auto"/>
          </w:tcPr>
          <w:p w14:paraId="6AD37FE0" w14:textId="77777777" w:rsidR="00B56DF4" w:rsidRDefault="00992624">
            <w:pPr>
              <w:pStyle w:val="Compact"/>
            </w:pPr>
            <w:r>
              <w:t>0.071</w:t>
            </w:r>
          </w:p>
        </w:tc>
        <w:tc>
          <w:tcPr>
            <w:tcW w:w="0" w:type="auto"/>
          </w:tcPr>
          <w:p w14:paraId="4EDDB57A" w14:textId="77777777" w:rsidR="00B56DF4" w:rsidRDefault="00992624">
            <w:pPr>
              <w:pStyle w:val="Compact"/>
            </w:pPr>
            <w:r>
              <w:t>0.130</w:t>
            </w:r>
          </w:p>
        </w:tc>
        <w:tc>
          <w:tcPr>
            <w:tcW w:w="0" w:type="auto"/>
          </w:tcPr>
          <w:p w14:paraId="2A87E1F6" w14:textId="77777777" w:rsidR="00B56DF4" w:rsidRDefault="00992624">
            <w:pPr>
              <w:pStyle w:val="Compact"/>
            </w:pPr>
            <w:r>
              <w:t>12.58</w:t>
            </w:r>
          </w:p>
        </w:tc>
      </w:tr>
      <w:tr w:rsidR="00B56DF4" w14:paraId="2CB7707F" w14:textId="77777777">
        <w:tc>
          <w:tcPr>
            <w:tcW w:w="0" w:type="auto"/>
          </w:tcPr>
          <w:p w14:paraId="716B8ED0" w14:textId="77777777" w:rsidR="00B56DF4" w:rsidRDefault="00B56DF4">
            <w:pPr>
              <w:pStyle w:val="Compact"/>
            </w:pPr>
          </w:p>
        </w:tc>
        <w:tc>
          <w:tcPr>
            <w:tcW w:w="0" w:type="auto"/>
          </w:tcPr>
          <w:p w14:paraId="4652B028" w14:textId="77777777" w:rsidR="00B56DF4" w:rsidRDefault="00B56DF4">
            <w:pPr>
              <w:pStyle w:val="Compact"/>
            </w:pPr>
          </w:p>
        </w:tc>
        <w:tc>
          <w:tcPr>
            <w:tcW w:w="0" w:type="auto"/>
          </w:tcPr>
          <w:p w14:paraId="6D3CCC44" w14:textId="77777777" w:rsidR="00B56DF4" w:rsidRDefault="00992624">
            <w:pPr>
              <w:pStyle w:val="Compact"/>
            </w:pPr>
            <w:r>
              <w:t>5</w:t>
            </w:r>
          </w:p>
        </w:tc>
        <w:tc>
          <w:tcPr>
            <w:tcW w:w="0" w:type="auto"/>
          </w:tcPr>
          <w:p w14:paraId="50752F75" w14:textId="77777777" w:rsidR="00B56DF4" w:rsidRDefault="00992624">
            <w:pPr>
              <w:pStyle w:val="Compact"/>
            </w:pPr>
            <w:r>
              <w:t>0.033</w:t>
            </w:r>
          </w:p>
        </w:tc>
        <w:tc>
          <w:tcPr>
            <w:tcW w:w="0" w:type="auto"/>
          </w:tcPr>
          <w:p w14:paraId="3AAA84EE" w14:textId="77777777" w:rsidR="00B56DF4" w:rsidRDefault="00992624">
            <w:pPr>
              <w:pStyle w:val="Compact"/>
            </w:pPr>
            <w:r>
              <w:t>0.074</w:t>
            </w:r>
          </w:p>
        </w:tc>
        <w:tc>
          <w:tcPr>
            <w:tcW w:w="0" w:type="auto"/>
          </w:tcPr>
          <w:p w14:paraId="3ABA67BE" w14:textId="77777777" w:rsidR="00B56DF4" w:rsidRDefault="00992624">
            <w:pPr>
              <w:pStyle w:val="Compact"/>
            </w:pPr>
            <w:r>
              <w:t>0.123</w:t>
            </w:r>
          </w:p>
        </w:tc>
        <w:tc>
          <w:tcPr>
            <w:tcW w:w="0" w:type="auto"/>
          </w:tcPr>
          <w:p w14:paraId="1C2AB03A" w14:textId="77777777" w:rsidR="00B56DF4" w:rsidRDefault="00992624">
            <w:pPr>
              <w:pStyle w:val="Compact"/>
            </w:pPr>
            <w:r>
              <w:t>12.98</w:t>
            </w:r>
          </w:p>
        </w:tc>
      </w:tr>
      <w:tr w:rsidR="00B56DF4" w14:paraId="14B3E310" w14:textId="77777777">
        <w:tc>
          <w:tcPr>
            <w:tcW w:w="0" w:type="auto"/>
          </w:tcPr>
          <w:p w14:paraId="1463804C" w14:textId="77777777" w:rsidR="00B56DF4" w:rsidRDefault="00B56DF4">
            <w:pPr>
              <w:pStyle w:val="Compact"/>
            </w:pPr>
          </w:p>
        </w:tc>
        <w:tc>
          <w:tcPr>
            <w:tcW w:w="0" w:type="auto"/>
          </w:tcPr>
          <w:p w14:paraId="483D9403" w14:textId="77777777" w:rsidR="00B56DF4" w:rsidRDefault="00992624">
            <w:pPr>
              <w:pStyle w:val="Compact"/>
            </w:pPr>
            <w:r>
              <w:t>Cold</w:t>
            </w:r>
          </w:p>
        </w:tc>
        <w:tc>
          <w:tcPr>
            <w:tcW w:w="0" w:type="auto"/>
          </w:tcPr>
          <w:p w14:paraId="7D641DF7" w14:textId="77777777" w:rsidR="00B56DF4" w:rsidRDefault="00992624">
            <w:pPr>
              <w:pStyle w:val="Compact"/>
            </w:pPr>
            <w:r>
              <w:t>1</w:t>
            </w:r>
          </w:p>
        </w:tc>
        <w:tc>
          <w:tcPr>
            <w:tcW w:w="0" w:type="auto"/>
          </w:tcPr>
          <w:p w14:paraId="04DE75A2" w14:textId="77777777" w:rsidR="00B56DF4" w:rsidRDefault="00992624">
            <w:pPr>
              <w:pStyle w:val="Compact"/>
            </w:pPr>
            <w:r>
              <w:t>0.040</w:t>
            </w:r>
          </w:p>
        </w:tc>
        <w:tc>
          <w:tcPr>
            <w:tcW w:w="0" w:type="auto"/>
          </w:tcPr>
          <w:p w14:paraId="655386B7" w14:textId="77777777" w:rsidR="00B56DF4" w:rsidRDefault="00992624">
            <w:pPr>
              <w:pStyle w:val="Compact"/>
            </w:pPr>
            <w:r>
              <w:t>0.096</w:t>
            </w:r>
          </w:p>
        </w:tc>
        <w:tc>
          <w:tcPr>
            <w:tcW w:w="0" w:type="auto"/>
          </w:tcPr>
          <w:p w14:paraId="50640387" w14:textId="77777777" w:rsidR="00B56DF4" w:rsidRDefault="00992624">
            <w:pPr>
              <w:pStyle w:val="Compact"/>
            </w:pPr>
            <w:r>
              <w:t>0.179</w:t>
            </w:r>
          </w:p>
        </w:tc>
        <w:tc>
          <w:tcPr>
            <w:tcW w:w="0" w:type="auto"/>
          </w:tcPr>
          <w:p w14:paraId="27E84536" w14:textId="77777777" w:rsidR="00B56DF4" w:rsidRDefault="00992624">
            <w:pPr>
              <w:pStyle w:val="Compact"/>
            </w:pPr>
            <w:r>
              <w:t>10.47</w:t>
            </w:r>
          </w:p>
        </w:tc>
      </w:tr>
      <w:tr w:rsidR="00B56DF4" w14:paraId="7AF3EAB7" w14:textId="77777777">
        <w:tc>
          <w:tcPr>
            <w:tcW w:w="0" w:type="auto"/>
          </w:tcPr>
          <w:p w14:paraId="541AAA5D" w14:textId="77777777" w:rsidR="00B56DF4" w:rsidRDefault="00B56DF4">
            <w:pPr>
              <w:pStyle w:val="Compact"/>
            </w:pPr>
          </w:p>
        </w:tc>
        <w:tc>
          <w:tcPr>
            <w:tcW w:w="0" w:type="auto"/>
          </w:tcPr>
          <w:p w14:paraId="1E068B8D" w14:textId="77777777" w:rsidR="00B56DF4" w:rsidRDefault="00B56DF4">
            <w:pPr>
              <w:pStyle w:val="Compact"/>
            </w:pPr>
          </w:p>
        </w:tc>
        <w:tc>
          <w:tcPr>
            <w:tcW w:w="0" w:type="auto"/>
          </w:tcPr>
          <w:p w14:paraId="7C246AEC" w14:textId="77777777" w:rsidR="00B56DF4" w:rsidRDefault="00992624">
            <w:pPr>
              <w:pStyle w:val="Compact"/>
            </w:pPr>
            <w:r>
              <w:t>2</w:t>
            </w:r>
          </w:p>
        </w:tc>
        <w:tc>
          <w:tcPr>
            <w:tcW w:w="0" w:type="auto"/>
          </w:tcPr>
          <w:p w14:paraId="1C26E39C" w14:textId="77777777" w:rsidR="00B56DF4" w:rsidRDefault="00992624">
            <w:pPr>
              <w:pStyle w:val="Compact"/>
            </w:pPr>
            <w:r>
              <w:t>0.040</w:t>
            </w:r>
          </w:p>
        </w:tc>
        <w:tc>
          <w:tcPr>
            <w:tcW w:w="0" w:type="auto"/>
          </w:tcPr>
          <w:p w14:paraId="1AF6A586" w14:textId="77777777" w:rsidR="00B56DF4" w:rsidRDefault="00992624">
            <w:pPr>
              <w:pStyle w:val="Compact"/>
            </w:pPr>
            <w:r>
              <w:t>0.097</w:t>
            </w:r>
          </w:p>
        </w:tc>
        <w:tc>
          <w:tcPr>
            <w:tcW w:w="0" w:type="auto"/>
          </w:tcPr>
          <w:p w14:paraId="0338D4F5" w14:textId="77777777" w:rsidR="00B56DF4" w:rsidRDefault="00992624">
            <w:pPr>
              <w:pStyle w:val="Compact"/>
            </w:pPr>
            <w:r>
              <w:t>0.176</w:t>
            </w:r>
          </w:p>
        </w:tc>
        <w:tc>
          <w:tcPr>
            <w:tcW w:w="0" w:type="auto"/>
          </w:tcPr>
          <w:p w14:paraId="364E7539" w14:textId="77777777" w:rsidR="00B56DF4" w:rsidRDefault="00992624">
            <w:pPr>
              <w:pStyle w:val="Compact"/>
            </w:pPr>
            <w:r>
              <w:t>10.16</w:t>
            </w:r>
          </w:p>
        </w:tc>
      </w:tr>
      <w:tr w:rsidR="00B56DF4" w14:paraId="202E5422" w14:textId="77777777">
        <w:tc>
          <w:tcPr>
            <w:tcW w:w="0" w:type="auto"/>
          </w:tcPr>
          <w:p w14:paraId="7A806B9C" w14:textId="77777777" w:rsidR="00B56DF4" w:rsidRDefault="00B56DF4">
            <w:pPr>
              <w:pStyle w:val="Compact"/>
            </w:pPr>
          </w:p>
        </w:tc>
        <w:tc>
          <w:tcPr>
            <w:tcW w:w="0" w:type="auto"/>
          </w:tcPr>
          <w:p w14:paraId="2BAD26B3" w14:textId="77777777" w:rsidR="00B56DF4" w:rsidRDefault="00B56DF4">
            <w:pPr>
              <w:pStyle w:val="Compact"/>
            </w:pPr>
          </w:p>
        </w:tc>
        <w:tc>
          <w:tcPr>
            <w:tcW w:w="0" w:type="auto"/>
          </w:tcPr>
          <w:p w14:paraId="2CB27194" w14:textId="77777777" w:rsidR="00B56DF4" w:rsidRDefault="00992624">
            <w:pPr>
              <w:pStyle w:val="Compact"/>
            </w:pPr>
            <w:r>
              <w:t>3</w:t>
            </w:r>
          </w:p>
        </w:tc>
        <w:tc>
          <w:tcPr>
            <w:tcW w:w="0" w:type="auto"/>
          </w:tcPr>
          <w:p w14:paraId="54BBF85B" w14:textId="77777777" w:rsidR="00B56DF4" w:rsidRDefault="00992624">
            <w:pPr>
              <w:pStyle w:val="Compact"/>
            </w:pPr>
            <w:r>
              <w:t>0.043</w:t>
            </w:r>
          </w:p>
        </w:tc>
        <w:tc>
          <w:tcPr>
            <w:tcW w:w="0" w:type="auto"/>
          </w:tcPr>
          <w:p w14:paraId="4A33A0BC" w14:textId="77777777" w:rsidR="00B56DF4" w:rsidRDefault="00992624">
            <w:pPr>
              <w:pStyle w:val="Compact"/>
            </w:pPr>
            <w:r>
              <w:t>0.099</w:t>
            </w:r>
          </w:p>
        </w:tc>
        <w:tc>
          <w:tcPr>
            <w:tcW w:w="0" w:type="auto"/>
          </w:tcPr>
          <w:p w14:paraId="39AA38CB" w14:textId="77777777" w:rsidR="00B56DF4" w:rsidRDefault="00992624">
            <w:pPr>
              <w:pStyle w:val="Compact"/>
            </w:pPr>
            <w:r>
              <w:t>0.185</w:t>
            </w:r>
          </w:p>
        </w:tc>
        <w:tc>
          <w:tcPr>
            <w:tcW w:w="0" w:type="auto"/>
          </w:tcPr>
          <w:p w14:paraId="52519E2F" w14:textId="77777777" w:rsidR="00B56DF4" w:rsidRDefault="00992624">
            <w:pPr>
              <w:pStyle w:val="Compact"/>
            </w:pPr>
            <w:r>
              <w:t>10.68</w:t>
            </w:r>
          </w:p>
        </w:tc>
      </w:tr>
      <w:tr w:rsidR="00B56DF4" w14:paraId="4538C52B" w14:textId="77777777">
        <w:tc>
          <w:tcPr>
            <w:tcW w:w="0" w:type="auto"/>
          </w:tcPr>
          <w:p w14:paraId="2C5E54C6" w14:textId="77777777" w:rsidR="00B56DF4" w:rsidRDefault="00B56DF4">
            <w:pPr>
              <w:pStyle w:val="Compact"/>
            </w:pPr>
          </w:p>
        </w:tc>
        <w:tc>
          <w:tcPr>
            <w:tcW w:w="0" w:type="auto"/>
          </w:tcPr>
          <w:p w14:paraId="39E70127" w14:textId="77777777" w:rsidR="00B56DF4" w:rsidRDefault="00B56DF4">
            <w:pPr>
              <w:pStyle w:val="Compact"/>
            </w:pPr>
          </w:p>
        </w:tc>
        <w:tc>
          <w:tcPr>
            <w:tcW w:w="0" w:type="auto"/>
          </w:tcPr>
          <w:p w14:paraId="6E240B1C" w14:textId="77777777" w:rsidR="00B56DF4" w:rsidRDefault="00992624">
            <w:pPr>
              <w:pStyle w:val="Compact"/>
            </w:pPr>
            <w:r>
              <w:t>4</w:t>
            </w:r>
          </w:p>
        </w:tc>
        <w:tc>
          <w:tcPr>
            <w:tcW w:w="0" w:type="auto"/>
          </w:tcPr>
          <w:p w14:paraId="77CB181F" w14:textId="77777777" w:rsidR="00B56DF4" w:rsidRDefault="00992624">
            <w:pPr>
              <w:pStyle w:val="Compact"/>
            </w:pPr>
            <w:r>
              <w:t>0.043</w:t>
            </w:r>
          </w:p>
        </w:tc>
        <w:tc>
          <w:tcPr>
            <w:tcW w:w="0" w:type="auto"/>
          </w:tcPr>
          <w:p w14:paraId="45694D48" w14:textId="77777777" w:rsidR="00B56DF4" w:rsidRDefault="00992624">
            <w:pPr>
              <w:pStyle w:val="Compact"/>
            </w:pPr>
            <w:r>
              <w:t>0.095</w:t>
            </w:r>
          </w:p>
        </w:tc>
        <w:tc>
          <w:tcPr>
            <w:tcW w:w="0" w:type="auto"/>
          </w:tcPr>
          <w:p w14:paraId="73C68BE9" w14:textId="77777777" w:rsidR="00B56DF4" w:rsidRDefault="00992624">
            <w:pPr>
              <w:pStyle w:val="Compact"/>
            </w:pPr>
            <w:r>
              <w:t>0.187</w:t>
            </w:r>
          </w:p>
        </w:tc>
        <w:tc>
          <w:tcPr>
            <w:tcW w:w="0" w:type="auto"/>
          </w:tcPr>
          <w:p w14:paraId="22F251CC" w14:textId="77777777" w:rsidR="00B56DF4" w:rsidRDefault="00992624">
            <w:pPr>
              <w:pStyle w:val="Compact"/>
            </w:pPr>
            <w:r>
              <w:t>10.06</w:t>
            </w:r>
          </w:p>
        </w:tc>
      </w:tr>
      <w:tr w:rsidR="00B56DF4" w14:paraId="278642A0" w14:textId="77777777">
        <w:tc>
          <w:tcPr>
            <w:tcW w:w="0" w:type="auto"/>
          </w:tcPr>
          <w:p w14:paraId="2DF0D618" w14:textId="77777777" w:rsidR="00B56DF4" w:rsidRDefault="00B56DF4">
            <w:pPr>
              <w:pStyle w:val="Compact"/>
            </w:pPr>
          </w:p>
        </w:tc>
        <w:tc>
          <w:tcPr>
            <w:tcW w:w="0" w:type="auto"/>
          </w:tcPr>
          <w:p w14:paraId="0B521789" w14:textId="77777777" w:rsidR="00B56DF4" w:rsidRDefault="00B56DF4">
            <w:pPr>
              <w:pStyle w:val="Compact"/>
            </w:pPr>
          </w:p>
        </w:tc>
        <w:tc>
          <w:tcPr>
            <w:tcW w:w="0" w:type="auto"/>
          </w:tcPr>
          <w:p w14:paraId="675D9AD0" w14:textId="77777777" w:rsidR="00B56DF4" w:rsidRDefault="00992624">
            <w:pPr>
              <w:pStyle w:val="Compact"/>
            </w:pPr>
            <w:r>
              <w:t>5</w:t>
            </w:r>
          </w:p>
        </w:tc>
        <w:tc>
          <w:tcPr>
            <w:tcW w:w="0" w:type="auto"/>
          </w:tcPr>
          <w:p w14:paraId="0D0918AC" w14:textId="77777777" w:rsidR="00B56DF4" w:rsidRDefault="00992624">
            <w:pPr>
              <w:pStyle w:val="Compact"/>
            </w:pPr>
            <w:r>
              <w:t>0.041</w:t>
            </w:r>
          </w:p>
        </w:tc>
        <w:tc>
          <w:tcPr>
            <w:tcW w:w="0" w:type="auto"/>
          </w:tcPr>
          <w:p w14:paraId="310442AC" w14:textId="77777777" w:rsidR="00B56DF4" w:rsidRDefault="00992624">
            <w:pPr>
              <w:pStyle w:val="Compact"/>
            </w:pPr>
            <w:r>
              <w:t>0.100</w:t>
            </w:r>
          </w:p>
        </w:tc>
        <w:tc>
          <w:tcPr>
            <w:tcW w:w="0" w:type="auto"/>
          </w:tcPr>
          <w:p w14:paraId="0B7E7F34" w14:textId="77777777" w:rsidR="00B56DF4" w:rsidRDefault="00992624">
            <w:pPr>
              <w:pStyle w:val="Compact"/>
            </w:pPr>
            <w:r>
              <w:t>0.178</w:t>
            </w:r>
          </w:p>
        </w:tc>
        <w:tc>
          <w:tcPr>
            <w:tcW w:w="0" w:type="auto"/>
          </w:tcPr>
          <w:p w14:paraId="0EE2A2A5" w14:textId="77777777" w:rsidR="00B56DF4" w:rsidRDefault="00992624">
            <w:pPr>
              <w:pStyle w:val="Compact"/>
            </w:pPr>
            <w:r>
              <w:t>10.38</w:t>
            </w:r>
          </w:p>
        </w:tc>
      </w:tr>
    </w:tbl>
    <w:p w14:paraId="64B6ADD1" w14:textId="77777777" w:rsidR="00B56DF4" w:rsidRDefault="00992624">
      <w:pPr>
        <w:pStyle w:val="Heading2"/>
      </w:pPr>
      <w:bookmarkStart w:id="398" w:name="notes-for-instructors-4"/>
      <w:bookmarkEnd w:id="397"/>
      <w:r>
        <w:t>Notes For Instructors</w:t>
      </w:r>
    </w:p>
    <w:p w14:paraId="4F3725E2" w14:textId="77777777" w:rsidR="00B56DF4" w:rsidRDefault="00992624">
      <w:pPr>
        <w:pStyle w:val="FirstParagraph"/>
      </w:pPr>
      <w:r>
        <w:t xml:space="preserve">This experimental setup may be difficult for students to imagine if they do not work with this model system and equipment. Oorient them by showing students the experimental setup using one or more of the training videos on the iWorx YouTube channel at </w:t>
      </w:r>
      <w:hyperlink r:id="rId83">
        <w:r>
          <w:rPr>
            <w:rStyle w:val="Hyperlink"/>
          </w:rPr>
          <w:t>https://www.youtube.com/c/iworxsystems/videos</w:t>
        </w:r>
      </w:hyperlink>
      <w:r>
        <w:t>. If students use another version of this equipment locally, switch the link to match that vendor.</w:t>
      </w:r>
    </w:p>
    <w:p w14:paraId="11B52BB7" w14:textId="77777777" w:rsidR="00B56DF4" w:rsidRDefault="00992624">
      <w:pPr>
        <w:pStyle w:val="BodyText"/>
      </w:pPr>
      <w:r>
        <w:lastRenderedPageBreak/>
        <w:t>The results in the sample dataset are best summariz</w:t>
      </w:r>
      <w:r>
        <w:t>ed using either side-by-side or stacked bar graphs. XY graphs or box-and-whisker plots are not appropriate ways to summarize this dataset.</w:t>
      </w:r>
    </w:p>
    <w:p w14:paraId="6E5AD26F" w14:textId="77777777" w:rsidR="00B56DF4" w:rsidRDefault="00992624">
      <w:pPr>
        <w:pStyle w:val="BodyText"/>
      </w:pPr>
      <w:r>
        <w:t>When students analyze the data from this experiment, they should use a repeated measures t-test for comparing control</w:t>
      </w:r>
      <w:r>
        <w:t xml:space="preserve"> and cold-treated groups. Non-paired t-tests are not the best choice, but will work. Students should not use ANOVA, because they would be comparing non-equivalent types of measurements (e.g., time and force).</w:t>
      </w:r>
    </w:p>
    <w:p w14:paraId="2D47ED0D" w14:textId="77777777" w:rsidR="00B56DF4" w:rsidRDefault="00992624">
      <w:pPr>
        <w:pStyle w:val="Heading2"/>
      </w:pPr>
      <w:bookmarkStart w:id="399" w:name="Xca2208b642070dabc4032021ef4341974b4e428"/>
      <w:bookmarkEnd w:id="398"/>
      <w:r>
        <w:t>Links to Sample Reports For a Similar Experimen</w:t>
      </w:r>
      <w:r>
        <w:t>t</w:t>
      </w:r>
    </w:p>
    <w:p w14:paraId="3B5DE7F6" w14:textId="77777777" w:rsidR="00B56DF4" w:rsidRDefault="00992624">
      <w:pPr>
        <w:pStyle w:val="FirstParagraph"/>
      </w:pPr>
      <w:hyperlink w:anchor="appb823">
        <w:r>
          <w:rPr>
            <w:rStyle w:val="Hyperlink"/>
          </w:rPr>
          <w:t>Two examples of lower quality student reports</w:t>
        </w:r>
      </w:hyperlink>
    </w:p>
    <w:p w14:paraId="1C9892D9" w14:textId="77777777" w:rsidR="00B56DF4" w:rsidRDefault="00992624">
      <w:pPr>
        <w:pStyle w:val="BodyText"/>
      </w:pPr>
      <w:hyperlink w:anchor="appb825">
        <w:r>
          <w:rPr>
            <w:rStyle w:val="Hyperlink"/>
          </w:rPr>
          <w:t>An example of a higher quality report</w:t>
        </w:r>
      </w:hyperlink>
    </w:p>
    <w:p w14:paraId="24465771" w14:textId="77777777" w:rsidR="00B56DF4" w:rsidRDefault="00992624">
      <w:pPr>
        <w:pStyle w:val="Heading1"/>
      </w:pPr>
      <w:bookmarkStart w:id="400" w:name="appb823"/>
      <w:bookmarkEnd w:id="388"/>
      <w:bookmarkEnd w:id="399"/>
      <w:r>
        <w:t>Higher Quality Sample Physiology Reports</w:t>
      </w:r>
    </w:p>
    <w:p w14:paraId="39953DE7" w14:textId="77777777" w:rsidR="00B56DF4" w:rsidRDefault="00992624">
      <w:pPr>
        <w:pStyle w:val="FirstParagraph"/>
      </w:pPr>
      <w:r>
        <w:rPr>
          <w:b/>
          <w:bCs/>
        </w:rPr>
        <w:t>Note to Instructors:</w:t>
      </w:r>
      <w:r>
        <w:t xml:space="preserve"> these reports have been reproduced essentially a</w:t>
      </w:r>
      <w:r>
        <w:t>s they were submitted by the original student authors. We have not corrected misspellings or grammar, nor filled in missing information.</w:t>
      </w:r>
    </w:p>
    <w:p w14:paraId="2D749512" w14:textId="77777777" w:rsidR="00B56DF4" w:rsidRDefault="00992624">
      <w:pPr>
        <w:pStyle w:val="Heading2"/>
      </w:pPr>
      <w:bookmarkStart w:id="401" w:name="example-report-1-2"/>
      <w:r>
        <w:t>Example Report #1</w:t>
      </w:r>
    </w:p>
    <w:p w14:paraId="6C879852" w14:textId="77777777" w:rsidR="00B56DF4" w:rsidRDefault="00992624">
      <w:pPr>
        <w:pStyle w:val="Heading3"/>
      </w:pPr>
      <w:bookmarkStart w:id="402" w:name="title-4"/>
      <w:r>
        <w:t>Title</w:t>
      </w:r>
    </w:p>
    <w:p w14:paraId="28EB7841" w14:textId="77777777" w:rsidR="00B56DF4" w:rsidRDefault="00992624">
      <w:pPr>
        <w:pStyle w:val="FirstParagraph"/>
      </w:pPr>
      <w:r>
        <w:t>Effect of lanthanum chloride on contraction of gastrocnemius muscle in Rana pipiens</w:t>
      </w:r>
    </w:p>
    <w:p w14:paraId="6C710FD5" w14:textId="77777777" w:rsidR="00B56DF4" w:rsidRDefault="00992624">
      <w:pPr>
        <w:pStyle w:val="Heading3"/>
      </w:pPr>
      <w:bookmarkStart w:id="403" w:name="abstract-4"/>
      <w:bookmarkEnd w:id="402"/>
      <w:r>
        <w:t>Abstract</w:t>
      </w:r>
    </w:p>
    <w:p w14:paraId="48793D63" w14:textId="77777777" w:rsidR="00B56DF4" w:rsidRDefault="00992624">
      <w:pPr>
        <w:pStyle w:val="FirstParagraph"/>
      </w:pPr>
      <w:r>
        <w:t>In this study we injected lanthanum chloride (LaCl3) to prevent the gastrocnemius muscle from contracting in Rana pipiens. We hypothesized that LaCl3 would stop mu</w:t>
      </w:r>
      <w:r>
        <w:t>scle contraction because LaCl3 blocks calcium channels muscle fibers. The Ca channels are necessary for muscle contraction because they trigger the movement of acetylcholine filled vesicles. These vesicles fuse with the cell wall and release their contents</w:t>
      </w:r>
      <w:r>
        <w:t xml:space="preserve"> and activate other processes that allow muscles to contract. We used the legs of Rana pipiens to measure contraction after LaCl3 injection. The legs are controled by the gastrocnemius muscle and the sciatic nerve. We exposed the muscle and used pin electr</w:t>
      </w:r>
      <w:r>
        <w:t xml:space="preserve">odes to measure the contraction in the legs twice, once before injection and once after. Then we averaged the results of the two tests and ran a 1 tailed paired t-test. This indicated that we found a significant difference in the contraction levels before </w:t>
      </w:r>
      <w:r>
        <w:t>and after injection.</w:t>
      </w:r>
    </w:p>
    <w:p w14:paraId="6E34E517" w14:textId="77777777" w:rsidR="00B56DF4" w:rsidRDefault="00992624">
      <w:pPr>
        <w:pStyle w:val="Heading3"/>
      </w:pPr>
      <w:bookmarkStart w:id="404" w:name="introduction-3"/>
      <w:bookmarkEnd w:id="403"/>
      <w:r>
        <w:t>Introduction</w:t>
      </w:r>
    </w:p>
    <w:p w14:paraId="7E45934B" w14:textId="77777777" w:rsidR="00B56DF4" w:rsidRDefault="00992624">
      <w:pPr>
        <w:pStyle w:val="FirstParagraph"/>
      </w:pPr>
      <w:r>
        <w:t>The legs of Rana pipiens are controled by the gastrocnemius muscle and the sciatic nerve. When stimulated with electricity, the leg will twitch and contract. Muscle contraction is due to an action potential that opens calc</w:t>
      </w:r>
      <w:r>
        <w:t xml:space="preserve">ium ion channels. These Ca ions trigger the movement of acetylcholine filled vesicles to bind with the membrane of the neuron. ACh is released to bind in the synaptic cleft, opening sodium ion channels that depolarize the cell, causing an </w:t>
      </w:r>
      <w:r>
        <w:lastRenderedPageBreak/>
        <w:t xml:space="preserve">action potential </w:t>
      </w:r>
      <w:r>
        <w:t>(Ebashi and Endo: 1968). Lanthanum chloride is a compound that inhibits the opening of calcium channels. This would prevent the vesicle movement and keep ACh from being released into the cleft, preventing the opening of sodium ion channels and thus stoppin</w:t>
      </w:r>
      <w:r>
        <w:t>g an action potential from occurring. In this experiment, we plan to inject LaCl3 in the gastrocnemius muscle. We hypothesize that if LaCl3 is injected into the muscle, the contraction will not occur.</w:t>
      </w:r>
    </w:p>
    <w:p w14:paraId="4E30B2D6" w14:textId="77777777" w:rsidR="00B56DF4" w:rsidRDefault="00992624">
      <w:pPr>
        <w:pStyle w:val="Heading3"/>
      </w:pPr>
      <w:bookmarkStart w:id="405" w:name="materials-and-methods-3"/>
      <w:bookmarkEnd w:id="404"/>
      <w:r>
        <w:t>Materials and Methods</w:t>
      </w:r>
    </w:p>
    <w:p w14:paraId="3D4988B2" w14:textId="77777777" w:rsidR="00B56DF4" w:rsidRDefault="00992624">
      <w:pPr>
        <w:pStyle w:val="FirstParagraph"/>
      </w:pPr>
      <w:r>
        <w:t>To perform our experiment we used</w:t>
      </w:r>
      <w:r>
        <w:t xml:space="preserve"> LaCl3, 3 Rana pipiens legs, a syringe, and software to measure contraction. In order to expose the muscle, we skinned the leg. Once the muscle was exposed we suspended the leg from a ring stand with a force transducer and stuck the electrode pins into the</w:t>
      </w:r>
      <w:r>
        <w:t xml:space="preserve"> muscle and stimulated at a variety of amplitudes. After we found control results, we injected the LaCl3 into the muscle and waited for it to diffuse evenly. We repeated the measurements for the experimental and then ran a 1 tailed paired t-test to see if </w:t>
      </w:r>
      <w:r>
        <w:t>our results were significant.</w:t>
      </w:r>
    </w:p>
    <w:p w14:paraId="490DDD0B" w14:textId="77777777" w:rsidR="00B56DF4" w:rsidRDefault="00992624">
      <w:pPr>
        <w:pStyle w:val="Heading3"/>
      </w:pPr>
      <w:bookmarkStart w:id="406" w:name="results-3"/>
      <w:bookmarkEnd w:id="405"/>
      <w:r>
        <w:t>Results</w:t>
      </w:r>
    </w:p>
    <w:p w14:paraId="33E5DAAB" w14:textId="77777777" w:rsidR="00B56DF4" w:rsidRDefault="00992624">
      <w:pPr>
        <w:pStyle w:val="FirstParagraph"/>
      </w:pPr>
      <w:r>
        <w:t>We found that the LaCl3 increased contraction in the first leg and decreased in legs 2 and 3. When injected with LaCl3</w:t>
      </w:r>
      <w:r>
        <w:t>, leg 1 started contraction at only 0.2v, but legs 2 and 3 did not begin contracting until 1v and 0.4v respectively. The averages of these results are shown in figure 1. Figure 1 shows that in general, contraction went up after LaCl3 was added. The results</w:t>
      </w:r>
      <w:r>
        <w:t xml:space="preserve"> of our 1 tailed paired t-test were (Degrees of freedom: 8, t-value: 3.95, p-value: 0.00424). The results were significant.</w:t>
      </w:r>
    </w:p>
    <w:p w14:paraId="1402ACA3" w14:textId="77777777" w:rsidR="00B56DF4" w:rsidRDefault="00992624">
      <w:pPr>
        <w:pStyle w:val="Heading3"/>
      </w:pPr>
      <w:bookmarkStart w:id="407" w:name="discussion-3"/>
      <w:bookmarkEnd w:id="406"/>
      <w:r>
        <w:t>Discussion</w:t>
      </w:r>
    </w:p>
    <w:p w14:paraId="45A5ACE0" w14:textId="77777777" w:rsidR="00B56DF4" w:rsidRDefault="00992624">
      <w:pPr>
        <w:pStyle w:val="FirstParagraph"/>
      </w:pPr>
      <w:r>
        <w:t>We hypothesized that if LaCl3 is injected into the muscle, the contraction will not occur. Although contraction was lower</w:t>
      </w:r>
      <w:r>
        <w:t>ed significantly in legs 2 and 3, results from leg 1 indicated a large increase in contraction. Leg 1 refuted our hypothesis, but legs 2 and 3 supported it. Leg 1 having such a large increase is most likely due to error. When we tested leg 1 we had the pin</w:t>
      </w:r>
      <w:r>
        <w:t>s in the wrong part of the muscle. Other than the main source of error, other error could have occured from different innate muscle contraction ability. It is difficult to compare different legs because they could be of different strengths. This error affe</w:t>
      </w:r>
      <w:r>
        <w:t>cted our averages, indicating that contraction increases when LaCl3 is injected, causing our p_value to be under 0.05, but for the wrong reason. When looking at the results from legs 2 and 3, it can be seen that the LaCl3 may have plugged the calcium chann</w:t>
      </w:r>
      <w:r>
        <w:t>els and kept the acetylcholine filled vesicles from binding with the cell membrane. If this occurred, it would prevent muscle contraction because acetylcholine could not be released into the synaptic cleft. However, contraction still occurred in legs 2 and</w:t>
      </w:r>
      <w:r>
        <w:t xml:space="preserve"> 3, indicating that amplitude could play a role in forcing muscles to contract. It could possibly do this by forcing the voltage gated channels open, and allowing calcium to trigger the vesicles to bind with the membrane. This information can be useful in </w:t>
      </w:r>
      <w:r>
        <w:t>situation when someone would need to either stop Ca channels or reduce muscle contraction for any reason such as paralyzing someone for medical reasons.</w:t>
      </w:r>
    </w:p>
    <w:p w14:paraId="7FE5E809" w14:textId="77777777" w:rsidR="00B56DF4" w:rsidRDefault="00992624">
      <w:pPr>
        <w:pStyle w:val="Heading3"/>
      </w:pPr>
      <w:bookmarkStart w:id="408" w:name="literature-cited-3"/>
      <w:bookmarkEnd w:id="407"/>
      <w:r>
        <w:lastRenderedPageBreak/>
        <w:t>Literature Cited</w:t>
      </w:r>
    </w:p>
    <w:p w14:paraId="3203993B" w14:textId="77777777" w:rsidR="00B56DF4" w:rsidRDefault="00992624">
      <w:pPr>
        <w:pStyle w:val="FirstParagraph"/>
      </w:pPr>
      <w:r>
        <w:t xml:space="preserve">Ebashi, S., and M. Endo. “Calcium and Muscle Contraction.” </w:t>
      </w:r>
      <w:r>
        <w:rPr>
          <w:i/>
          <w:iCs/>
        </w:rPr>
        <w:t xml:space="preserve">Progress in Biophysics and </w:t>
      </w:r>
      <w:r>
        <w:rPr>
          <w:i/>
          <w:iCs/>
        </w:rPr>
        <w:t>Molecular Biology</w:t>
      </w:r>
      <w:r>
        <w:t>, vol. 18, 1968, pp. 123–183., doi: 10.1016/0079-6107(68)90023-0.s</w:t>
      </w:r>
    </w:p>
    <w:p w14:paraId="4F1A3EEE" w14:textId="77777777" w:rsidR="00B56DF4" w:rsidRDefault="00992624">
      <w:pPr>
        <w:pStyle w:val="Heading3"/>
      </w:pPr>
      <w:bookmarkStart w:id="409" w:name="figures-3"/>
      <w:bookmarkEnd w:id="408"/>
      <w:r>
        <w:t>Figures</w:t>
      </w:r>
    </w:p>
    <w:p w14:paraId="3CED09C7" w14:textId="77777777" w:rsidR="00B56DF4" w:rsidRDefault="00992624">
      <w:pPr>
        <w:pStyle w:val="FirstParagraph"/>
      </w:pPr>
      <w:r>
        <w:t>Figure 1</w:t>
      </w:r>
    </w:p>
    <w:p w14:paraId="6C9CDE8C" w14:textId="77777777" w:rsidR="00B56DF4" w:rsidRDefault="00B56DF4">
      <w:pPr>
        <w:pStyle w:val="BodyText"/>
      </w:pPr>
    </w:p>
    <w:p w14:paraId="59129718" w14:textId="77777777" w:rsidR="00B56DF4" w:rsidRDefault="00992624">
      <w:pPr>
        <w:pStyle w:val="Heading3"/>
      </w:pPr>
      <w:bookmarkStart w:id="410" w:name="figure-legends-3"/>
      <w:bookmarkEnd w:id="409"/>
      <w:r>
        <w:t>Figure Legends</w:t>
      </w:r>
    </w:p>
    <w:p w14:paraId="393B65D6" w14:textId="77777777" w:rsidR="00B56DF4" w:rsidRDefault="00992624">
      <w:pPr>
        <w:pStyle w:val="FirstParagraph"/>
      </w:pPr>
      <w:r>
        <w:t>Figure 1. The experimental group had a higher average contraction at all amplitudes.</w:t>
      </w:r>
    </w:p>
    <w:p w14:paraId="36BE8EB8" w14:textId="77777777" w:rsidR="00B56DF4" w:rsidRDefault="00992624">
      <w:pPr>
        <w:pStyle w:val="Heading3"/>
      </w:pPr>
      <w:bookmarkStart w:id="411" w:name="notes-for-instructors-5"/>
      <w:bookmarkEnd w:id="410"/>
      <w:r>
        <w:t>Notes For Instructors</w:t>
      </w:r>
    </w:p>
    <w:p w14:paraId="477609BA" w14:textId="77777777" w:rsidR="00B56DF4" w:rsidRDefault="00992624">
      <w:pPr>
        <w:pStyle w:val="Heading4"/>
      </w:pPr>
      <w:bookmarkStart w:id="412" w:name="primary-points-to-focus-on-first-3"/>
      <w:r>
        <w:t>Primary Points to Focus On First</w:t>
      </w:r>
    </w:p>
    <w:p w14:paraId="165FF918" w14:textId="77777777" w:rsidR="00B56DF4" w:rsidRDefault="00992624" w:rsidP="00992624">
      <w:pPr>
        <w:pStyle w:val="Compact"/>
        <w:numPr>
          <w:ilvl w:val="0"/>
          <w:numId w:val="225"/>
        </w:numPr>
      </w:pPr>
      <w:r>
        <w:t>Introduction is a random series of statements with no connecting logical flow. Literature source is simply tacked on.</w:t>
      </w:r>
    </w:p>
    <w:p w14:paraId="7AE3BCFF" w14:textId="77777777" w:rsidR="00B56DF4" w:rsidRDefault="00992624" w:rsidP="00992624">
      <w:pPr>
        <w:pStyle w:val="Compact"/>
        <w:numPr>
          <w:ilvl w:val="0"/>
          <w:numId w:val="225"/>
        </w:numPr>
      </w:pPr>
      <w:r>
        <w:t>The reasoning behind the hypothesis is missing from both the Introduction and Discussion.</w:t>
      </w:r>
    </w:p>
    <w:p w14:paraId="0DD67415" w14:textId="77777777" w:rsidR="00B56DF4" w:rsidRDefault="00992624" w:rsidP="00992624">
      <w:pPr>
        <w:pStyle w:val="Compact"/>
        <w:numPr>
          <w:ilvl w:val="0"/>
          <w:numId w:val="225"/>
        </w:numPr>
      </w:pPr>
      <w:r>
        <w:t>Figure 1 does not have axis titles or any expla</w:t>
      </w:r>
      <w:r>
        <w:t>nation of what is shown. It is impossible to interpret as presented. Also, there are no standard error bars on the data.</w:t>
      </w:r>
    </w:p>
    <w:p w14:paraId="772FFD67" w14:textId="77777777" w:rsidR="00B56DF4" w:rsidRDefault="00992624">
      <w:pPr>
        <w:pStyle w:val="Heading4"/>
      </w:pPr>
      <w:bookmarkStart w:id="413" w:name="other-points-of-concern-3"/>
      <w:bookmarkEnd w:id="412"/>
      <w:r>
        <w:t>Other Points of Concern</w:t>
      </w:r>
    </w:p>
    <w:p w14:paraId="071945F8" w14:textId="77777777" w:rsidR="00B56DF4" w:rsidRDefault="00992624" w:rsidP="00992624">
      <w:pPr>
        <w:pStyle w:val="Compact"/>
        <w:numPr>
          <w:ilvl w:val="0"/>
          <w:numId w:val="226"/>
        </w:numPr>
      </w:pPr>
      <w:r>
        <w:t>Methods are a list of steps, not a narrative.</w:t>
      </w:r>
    </w:p>
    <w:p w14:paraId="6F9DDDC8" w14:textId="77777777" w:rsidR="00B56DF4" w:rsidRDefault="00992624" w:rsidP="00992624">
      <w:pPr>
        <w:pStyle w:val="Compact"/>
        <w:numPr>
          <w:ilvl w:val="0"/>
          <w:numId w:val="226"/>
        </w:numPr>
      </w:pPr>
      <w:r>
        <w:t>Abstract is fragmented and does not flow from background to experiment to interpretation.</w:t>
      </w:r>
    </w:p>
    <w:p w14:paraId="165245AF" w14:textId="77777777" w:rsidR="00B56DF4" w:rsidRDefault="00992624" w:rsidP="00992624">
      <w:pPr>
        <w:pStyle w:val="Compact"/>
        <w:numPr>
          <w:ilvl w:val="0"/>
          <w:numId w:val="226"/>
        </w:numPr>
      </w:pPr>
      <w:r>
        <w:t>There are no cited literature sources to support the Discussion.</w:t>
      </w:r>
    </w:p>
    <w:p w14:paraId="6D480025" w14:textId="77777777" w:rsidR="00B56DF4" w:rsidRDefault="00B56DF4">
      <w:pPr>
        <w:pStyle w:val="FirstParagraph"/>
      </w:pPr>
    </w:p>
    <w:p w14:paraId="7E3A86C5" w14:textId="77777777" w:rsidR="00B56DF4" w:rsidRDefault="00B56DF4">
      <w:pPr>
        <w:pStyle w:val="BodyText"/>
      </w:pPr>
    </w:p>
    <w:p w14:paraId="2651332C" w14:textId="77777777" w:rsidR="00B56DF4" w:rsidRDefault="00992624">
      <w:pPr>
        <w:pStyle w:val="Heading2"/>
      </w:pPr>
      <w:bookmarkStart w:id="414" w:name="example-report-2-1"/>
      <w:bookmarkEnd w:id="401"/>
      <w:bookmarkEnd w:id="411"/>
      <w:bookmarkEnd w:id="413"/>
      <w:r>
        <w:t>Example Report #2</w:t>
      </w:r>
    </w:p>
    <w:p w14:paraId="1424DF5A" w14:textId="77777777" w:rsidR="00B56DF4" w:rsidRDefault="00992624">
      <w:pPr>
        <w:pStyle w:val="Heading3"/>
      </w:pPr>
      <w:bookmarkStart w:id="415" w:name="title-5"/>
      <w:r>
        <w:t>Title</w:t>
      </w:r>
    </w:p>
    <w:p w14:paraId="6599344B" w14:textId="77777777" w:rsidR="00B56DF4" w:rsidRDefault="00992624">
      <w:pPr>
        <w:pStyle w:val="FirstParagraph"/>
      </w:pPr>
      <w:r>
        <w:t>The Effect of a Calcium Channel Blocker on Muscle Contraction in a Frog Leg</w:t>
      </w:r>
    </w:p>
    <w:p w14:paraId="41780EB7" w14:textId="77777777" w:rsidR="00B56DF4" w:rsidRDefault="00992624">
      <w:pPr>
        <w:pStyle w:val="Heading3"/>
      </w:pPr>
      <w:bookmarkStart w:id="416" w:name="abstract-5"/>
      <w:bookmarkEnd w:id="415"/>
      <w:r>
        <w:t>Abstract</w:t>
      </w:r>
    </w:p>
    <w:p w14:paraId="35D96AC8" w14:textId="77777777" w:rsidR="00B56DF4" w:rsidRDefault="00992624">
      <w:pPr>
        <w:pStyle w:val="FirstParagraph"/>
      </w:pPr>
      <w:r>
        <w:t>Muscle contraction is an intricate process that is dependent upon many different ions to spark action potentials. Manipulating different ion concentrations allows us to better understand the process. In this experiment, we are inserting lanthanum</w:t>
      </w:r>
      <w:r>
        <w:t xml:space="preserve"> chloride, a calcium channel blocker, into the gastrocnemius muscle of a frog leg to see its effect on threshold amplitude. Because lanthanum chloride is a calcium channel blocker, calcium will have a </w:t>
      </w:r>
      <w:r>
        <w:lastRenderedPageBreak/>
        <w:t>difficult time being released from the sarcoplasmic ret</w:t>
      </w:r>
      <w:r>
        <w:t>iculum, and action potentials will be scarce. We hypothesized that the lanthanum chloride would produce a higher threshold amplitude. In order to determine the threshold amplitude, we used a computer software program. We calculated the threshold value thre</w:t>
      </w:r>
      <w:r>
        <w:t>e separate times for both control and both treatment groups. After gathering all the data from the class, we completed a two sample t-test. It produced a P-value of 0.96. This P-value indicated that the groups are not significantly different.</w:t>
      </w:r>
    </w:p>
    <w:p w14:paraId="70E24E80" w14:textId="77777777" w:rsidR="00B56DF4" w:rsidRDefault="00992624">
      <w:pPr>
        <w:pStyle w:val="Heading3"/>
      </w:pPr>
      <w:bookmarkStart w:id="417" w:name="introduction-4"/>
      <w:bookmarkEnd w:id="416"/>
      <w:r>
        <w:t>Introduction</w:t>
      </w:r>
    </w:p>
    <w:p w14:paraId="34EA6828" w14:textId="77777777" w:rsidR="00B56DF4" w:rsidRDefault="00992624">
      <w:pPr>
        <w:pStyle w:val="FirstParagraph"/>
      </w:pPr>
      <w:r>
        <w:t>The muscular system of a species’ body is largely dependent upon the neuromuscular system. The contraction, or movement, of the muscles require action potentials. For an action potential to occur, acetylcholine, a neurotransmitter released due to nerve imp</w:t>
      </w:r>
      <w:r>
        <w:t>ulses at the neuromuscular junction, must be released from the presynaptic terminal. The binding of acetylcholine to its receptor site on the muscle fiber then causes sodium channels to open and a resulting action potential to occur [Queensland Brain Insti</w:t>
      </w:r>
      <w:r>
        <w:t>tute: 2017]. The action potential then travels throughout the muscle, where it reaches the sarcoplasmic reticulum, a calcium storage unit within the muscle, and calcium is released, and the muscle fiber is able to shorten, or contract [Rüegg: 1992].</w:t>
      </w:r>
    </w:p>
    <w:p w14:paraId="1FAA907D" w14:textId="77777777" w:rsidR="00B56DF4" w:rsidRDefault="00992624">
      <w:pPr>
        <w:pStyle w:val="BodyText"/>
      </w:pPr>
      <w:r>
        <w:t>The io</w:t>
      </w:r>
      <w:r>
        <w:t>ns such as sodium and calcium are extremely important in the function of the neuromuscular system. Calcium ion concentration, in particular, is very important in the contraction of muscles [Excitation Contraction Coupling, http://muscle.ucsd.edu/musintro/e</w:t>
      </w:r>
      <w:r>
        <w:t>cc.shtml]. In order to understand the effects of their absence in this system, in this experiment we will add lanthanum chloride, a calcium channel blocker, to the gastrocnemius muscle of the frog leg. How will the muscle respond to the addition of this ca</w:t>
      </w:r>
      <w:r>
        <w:t>lcium channel blocker? Will the threshold be increased or decreased? We hypothesize that, as the lanthanum chloride is added, the threshold value will be increased. We hypothesize that, because some of the calcium channels will be blocked, calcium will not</w:t>
      </w:r>
      <w:r>
        <w:t xml:space="preserve"> be able to be released and cause an action potential as quickly as if the calcium channels were open, yielding a higher threshold value in the treatment leg.</w:t>
      </w:r>
    </w:p>
    <w:p w14:paraId="6D75C999" w14:textId="77777777" w:rsidR="00B56DF4" w:rsidRDefault="00992624">
      <w:pPr>
        <w:pStyle w:val="Heading3"/>
      </w:pPr>
      <w:bookmarkStart w:id="418" w:name="materials-and-methods-4"/>
      <w:bookmarkEnd w:id="417"/>
      <w:r>
        <w:t>Materials and Methods</w:t>
      </w:r>
    </w:p>
    <w:p w14:paraId="5AC3E9A4" w14:textId="77777777" w:rsidR="00B56DF4" w:rsidRDefault="00992624">
      <w:pPr>
        <w:pStyle w:val="FirstParagraph"/>
      </w:pPr>
      <w:r>
        <w:t>To test the effect of a calcium channel blocker on the gastrocnemius muscle</w:t>
      </w:r>
      <w:r>
        <w:t xml:space="preserve"> of a frog, we used syringes to administer the lanthanum chloride. We used a control group to compare the myograms of the treatment groups. Upon collecting the data, a statistical t-test was used to compare the average threshold values between the two grou</w:t>
      </w:r>
      <w:r>
        <w:t>ps. We first obtained two frog legs. The dissection procedure was the same for both the control and treatment leg. We labeled one leg as the control and the other as the treatment.</w:t>
      </w:r>
    </w:p>
    <w:p w14:paraId="28E72A8C" w14:textId="77777777" w:rsidR="00B56DF4" w:rsidRDefault="00992624">
      <w:pPr>
        <w:pStyle w:val="BodyText"/>
      </w:pPr>
      <w:r>
        <w:t xml:space="preserve">We dissected the frog leg, separating the top portion of the gastrocnemius </w:t>
      </w:r>
      <w:r>
        <w:t>muscle from the bone. We then attached a piece of thread around the top portion of the muscle and looped it around the hook hanging down from the FT-302 transducer. We made sure there was enough tension in the thread so that the muscle was standing straigh</w:t>
      </w:r>
      <w:r>
        <w:t xml:space="preserve">t up. We cut two small pieces of the silver thread and tied each around the muscle in two different locations, one towards the top and one towards the bottom of the muscle. We then attached the probes to </w:t>
      </w:r>
      <w:r>
        <w:lastRenderedPageBreak/>
        <w:t>the thread in the two different locations. Using the</w:t>
      </w:r>
      <w:r>
        <w:t xml:space="preserve"> computer software program, we determined the threshold value by starting at an amplitude value of 0 and increased in small increments. The smallest value at which the muscle contracts was the threshold value. We recorded the threshold three separate times</w:t>
      </w:r>
      <w:r>
        <w:t>, each time starting at a threshold of 0. Since we only had two frog legs, we performed the control and treatment procedure on both legs. After determining the threshold values with no blocker administered, we added 0.1 ml of lanthanum chloride to the gast</w:t>
      </w:r>
      <w:r>
        <w:t>rocnemius muscle, inserting the syringe at an angle into two different locations on the muscle, one towards the top and one towards the bottom. We then waited ten minutes before repeating the process of determining the threshold value three times using the</w:t>
      </w:r>
      <w:r>
        <w:t xml:space="preserve"> computer software system.</w:t>
      </w:r>
    </w:p>
    <w:p w14:paraId="4757FAE6" w14:textId="77777777" w:rsidR="00B56DF4" w:rsidRDefault="00992624">
      <w:pPr>
        <w:pStyle w:val="Heading3"/>
      </w:pPr>
      <w:bookmarkStart w:id="419" w:name="results-4"/>
      <w:bookmarkEnd w:id="418"/>
      <w:r>
        <w:t>Results</w:t>
      </w:r>
    </w:p>
    <w:p w14:paraId="154132AF" w14:textId="77777777" w:rsidR="00B56DF4" w:rsidRDefault="00992624">
      <w:pPr>
        <w:pStyle w:val="FirstParagraph"/>
      </w:pPr>
      <w:r>
        <w:t>The bar graph shows that the control group had a higher threshold amplitude than did the treatment group. These values were determined by averaging the data collected from the two sections combined. To interpret this data</w:t>
      </w:r>
      <w:r>
        <w:t>, we performed a two sample, one tailed t-test. This gave us a P-value of 0.96.</w:t>
      </w:r>
    </w:p>
    <w:p w14:paraId="014210FC" w14:textId="77777777" w:rsidR="00B56DF4" w:rsidRDefault="00992624">
      <w:pPr>
        <w:pStyle w:val="Heading3"/>
      </w:pPr>
      <w:bookmarkStart w:id="420" w:name="discussion-4"/>
      <w:bookmarkEnd w:id="419"/>
      <w:r>
        <w:t>Discussion</w:t>
      </w:r>
    </w:p>
    <w:p w14:paraId="5E9249DE" w14:textId="77777777" w:rsidR="00B56DF4" w:rsidRDefault="00992624">
      <w:pPr>
        <w:pStyle w:val="FirstParagraph"/>
      </w:pPr>
      <w:r>
        <w:t>A P-value of 0.96 is much larger than the ideal P-value of 0.05. This large P-value indicates that the groups are not statistically significantly different. This sho</w:t>
      </w:r>
      <w:r>
        <w:t>ws that there may have been other factors affecting the threshold amplitude, rather than the presence of a calcium channel blocker. The treatment group has a lower average value of threshold amplitude than the control group, showing the opposite of what we</w:t>
      </w:r>
      <w:r>
        <w:t xml:space="preserve"> predicted. This causes us to have to reject our alternate hypothesis and accept our null hypothesis, stating that lanthanum chloride did not have a significant effect on threshold.</w:t>
      </w:r>
    </w:p>
    <w:p w14:paraId="2D28BDF1" w14:textId="77777777" w:rsidR="00B56DF4" w:rsidRDefault="00992624">
      <w:pPr>
        <w:pStyle w:val="Heading3"/>
      </w:pPr>
      <w:bookmarkStart w:id="421" w:name="literature-cited-4"/>
      <w:bookmarkEnd w:id="420"/>
      <w:r>
        <w:t>Literature Cited</w:t>
      </w:r>
    </w:p>
    <w:p w14:paraId="0F0B81E6" w14:textId="77777777" w:rsidR="00B56DF4" w:rsidRDefault="00992624" w:rsidP="00992624">
      <w:pPr>
        <w:numPr>
          <w:ilvl w:val="0"/>
          <w:numId w:val="227"/>
        </w:numPr>
      </w:pPr>
      <w:r>
        <w:t xml:space="preserve">Action Potentials and Synapses. March 26, 2018. </w:t>
      </w:r>
      <w:hyperlink r:id="rId84">
        <w:r>
          <w:rPr>
            <w:rStyle w:val="Hyperlink"/>
          </w:rPr>
          <w:t>https://qbi.uq.edu.au/brain-basics/brain/brain-physiology/action-potentials-and-synapses</w:t>
        </w:r>
      </w:hyperlink>
      <w:r>
        <w:t>.</w:t>
      </w:r>
    </w:p>
    <w:p w14:paraId="478302A3" w14:textId="77777777" w:rsidR="00B56DF4" w:rsidRDefault="00992624" w:rsidP="00992624">
      <w:pPr>
        <w:numPr>
          <w:ilvl w:val="0"/>
          <w:numId w:val="227"/>
        </w:numPr>
      </w:pPr>
      <w:r>
        <w:t>Rüegg, J.C. 1992. Calcium in Muscle Contraction: Cellular and Molec</w:t>
      </w:r>
      <w:r>
        <w:t>ular Physiology.</w:t>
      </w:r>
    </w:p>
    <w:p w14:paraId="0808F5E5" w14:textId="77777777" w:rsidR="00B56DF4" w:rsidRDefault="00992624" w:rsidP="00992624">
      <w:pPr>
        <w:numPr>
          <w:ilvl w:val="0"/>
          <w:numId w:val="227"/>
        </w:numPr>
      </w:pPr>
      <w:r>
        <w:t xml:space="preserve">Excitation Contraction Coupling. March 26, 2018. </w:t>
      </w:r>
      <w:hyperlink r:id="rId85">
        <w:r>
          <w:rPr>
            <w:rStyle w:val="Hyperlink"/>
          </w:rPr>
          <w:t>http://muscle.ucsd.edu/musintro/ecc.shtml</w:t>
        </w:r>
      </w:hyperlink>
      <w:r>
        <w:t>.</w:t>
      </w:r>
    </w:p>
    <w:p w14:paraId="5ACDFB07" w14:textId="77777777" w:rsidR="00B56DF4" w:rsidRDefault="00992624">
      <w:pPr>
        <w:pStyle w:val="Heading3"/>
      </w:pPr>
      <w:bookmarkStart w:id="422" w:name="figures-4"/>
      <w:bookmarkEnd w:id="421"/>
      <w:r>
        <w:t>Figures</w:t>
      </w:r>
    </w:p>
    <w:p w14:paraId="2B241529" w14:textId="77777777" w:rsidR="00B56DF4" w:rsidRDefault="00992624">
      <w:pPr>
        <w:pStyle w:val="FirstParagraph"/>
      </w:pPr>
      <w:r>
        <w:t>Figure 1</w:t>
      </w:r>
    </w:p>
    <w:p w14:paraId="224C82AA" w14:textId="77777777" w:rsidR="00B56DF4" w:rsidRDefault="00B56DF4">
      <w:pPr>
        <w:pStyle w:val="BodyText"/>
      </w:pPr>
    </w:p>
    <w:p w14:paraId="6C3D7325" w14:textId="77777777" w:rsidR="00B56DF4" w:rsidRDefault="00992624">
      <w:pPr>
        <w:pStyle w:val="Heading3"/>
      </w:pPr>
      <w:bookmarkStart w:id="423" w:name="figure-legends-4"/>
      <w:bookmarkEnd w:id="422"/>
      <w:r>
        <w:t>Figure Legends</w:t>
      </w:r>
    </w:p>
    <w:p w14:paraId="0C7745E9" w14:textId="77777777" w:rsidR="00B56DF4" w:rsidRDefault="00992624">
      <w:pPr>
        <w:pStyle w:val="FirstParagraph"/>
      </w:pPr>
      <w:r>
        <w:t>Figure 1. Bar graph showing the effect of Lanthanum Chloride on muscle contraction in a frog leg.</w:t>
      </w:r>
    </w:p>
    <w:p w14:paraId="56C1ABAC" w14:textId="77777777" w:rsidR="00B56DF4" w:rsidRDefault="00992624">
      <w:pPr>
        <w:pStyle w:val="Heading3"/>
      </w:pPr>
      <w:bookmarkStart w:id="424" w:name="notes-for-instructors-6"/>
      <w:bookmarkEnd w:id="423"/>
      <w:r>
        <w:lastRenderedPageBreak/>
        <w:t>Notes For Instructors</w:t>
      </w:r>
    </w:p>
    <w:p w14:paraId="5EE3CFE2" w14:textId="77777777" w:rsidR="00B56DF4" w:rsidRDefault="00992624">
      <w:pPr>
        <w:pStyle w:val="Heading4"/>
      </w:pPr>
      <w:bookmarkStart w:id="425" w:name="primary-points-to-focus-on-first-4"/>
      <w:r>
        <w:t>Primary Points to Focus On First</w:t>
      </w:r>
    </w:p>
    <w:p w14:paraId="64AAE83E" w14:textId="77777777" w:rsidR="00B56DF4" w:rsidRDefault="00992624" w:rsidP="00992624">
      <w:pPr>
        <w:pStyle w:val="Compact"/>
        <w:numPr>
          <w:ilvl w:val="0"/>
          <w:numId w:val="228"/>
        </w:numPr>
      </w:pPr>
      <w:r>
        <w:t>The Introduction makes broad over-generalizations about neuromuscular physiology. The system in vertebr</w:t>
      </w:r>
      <w:r>
        <w:t>ates is not the same as the one in invertebrates.</w:t>
      </w:r>
    </w:p>
    <w:p w14:paraId="0B9C75E2" w14:textId="77777777" w:rsidR="00B56DF4" w:rsidRDefault="00992624" w:rsidP="00992624">
      <w:pPr>
        <w:pStyle w:val="Compact"/>
        <w:numPr>
          <w:ilvl w:val="0"/>
          <w:numId w:val="228"/>
        </w:numPr>
      </w:pPr>
      <w:r>
        <w:t>The reasoning for the hypothesis is flawed. Calcium release is the product of an action potential, not the cause.</w:t>
      </w:r>
    </w:p>
    <w:p w14:paraId="0C630D09" w14:textId="77777777" w:rsidR="00B56DF4" w:rsidRDefault="00992624" w:rsidP="00992624">
      <w:pPr>
        <w:pStyle w:val="Compact"/>
        <w:numPr>
          <w:ilvl w:val="0"/>
          <w:numId w:val="228"/>
        </w:numPr>
      </w:pPr>
      <w:r>
        <w:t>None of the sources cited are allowed types, and there are no primary sources supporting the</w:t>
      </w:r>
      <w:r>
        <w:t xml:space="preserve"> discussion. Ruegg, 1992 might be acceptable if properly cited, but as written it is impossible to tell where the original source comes from. Web sites may not be used in place of primary literature sources.</w:t>
      </w:r>
    </w:p>
    <w:p w14:paraId="4EF7D302" w14:textId="77777777" w:rsidR="00B56DF4" w:rsidRDefault="00992624">
      <w:pPr>
        <w:pStyle w:val="Heading4"/>
      </w:pPr>
      <w:bookmarkStart w:id="426" w:name="other-points-of-concern-4"/>
      <w:bookmarkEnd w:id="425"/>
      <w:r>
        <w:t>Other Points of Concern</w:t>
      </w:r>
    </w:p>
    <w:p w14:paraId="1466CB2C" w14:textId="77777777" w:rsidR="00B56DF4" w:rsidRDefault="00992624" w:rsidP="00992624">
      <w:pPr>
        <w:pStyle w:val="Compact"/>
        <w:numPr>
          <w:ilvl w:val="0"/>
          <w:numId w:val="229"/>
        </w:numPr>
      </w:pPr>
      <w:r>
        <w:t>The Abstract is disorgan</w:t>
      </w:r>
      <w:r>
        <w:t>ized.</w:t>
      </w:r>
    </w:p>
    <w:p w14:paraId="468D097C" w14:textId="77777777" w:rsidR="00B56DF4" w:rsidRDefault="00992624" w:rsidP="00992624">
      <w:pPr>
        <w:pStyle w:val="Compact"/>
        <w:numPr>
          <w:ilvl w:val="0"/>
          <w:numId w:val="229"/>
        </w:numPr>
      </w:pPr>
      <w:r>
        <w:t>In the Results, the statistical outcome was not reported correctly.</w:t>
      </w:r>
    </w:p>
    <w:p w14:paraId="2BB1C439" w14:textId="77777777" w:rsidR="00B56DF4" w:rsidRDefault="00992624" w:rsidP="00992624">
      <w:pPr>
        <w:pStyle w:val="Compact"/>
        <w:numPr>
          <w:ilvl w:val="0"/>
          <w:numId w:val="229"/>
        </w:numPr>
      </w:pPr>
      <w:r>
        <w:t>The discussion does not talk about any reasons why their original hypothesis was not supported.</w:t>
      </w:r>
    </w:p>
    <w:p w14:paraId="5DC180F1" w14:textId="77777777" w:rsidR="00B56DF4" w:rsidRDefault="00992624" w:rsidP="00992624">
      <w:pPr>
        <w:pStyle w:val="Compact"/>
        <w:numPr>
          <w:ilvl w:val="0"/>
          <w:numId w:val="229"/>
        </w:numPr>
      </w:pPr>
      <w:r>
        <w:t>The figure legend is not sufficiently detailed to interpret the results shown.</w:t>
      </w:r>
    </w:p>
    <w:p w14:paraId="637C8D44" w14:textId="77777777" w:rsidR="00B56DF4" w:rsidRDefault="00992624">
      <w:pPr>
        <w:pStyle w:val="Heading1"/>
      </w:pPr>
      <w:bookmarkStart w:id="427" w:name="appb825"/>
      <w:bookmarkEnd w:id="400"/>
      <w:bookmarkEnd w:id="414"/>
      <w:bookmarkEnd w:id="424"/>
      <w:bookmarkEnd w:id="426"/>
      <w:r>
        <w:t xml:space="preserve">Higher </w:t>
      </w:r>
      <w:r>
        <w:t>Quality Sample Physiology Report</w:t>
      </w:r>
    </w:p>
    <w:p w14:paraId="3C44633D" w14:textId="77777777" w:rsidR="00B56DF4" w:rsidRDefault="00992624">
      <w:pPr>
        <w:pStyle w:val="Heading2"/>
      </w:pPr>
      <w:bookmarkStart w:id="428" w:name="example-report-1-3"/>
      <w:r>
        <w:t>Example Report #1</w:t>
      </w:r>
    </w:p>
    <w:p w14:paraId="269FE677" w14:textId="77777777" w:rsidR="00B56DF4" w:rsidRDefault="00992624">
      <w:pPr>
        <w:pStyle w:val="Heading3"/>
      </w:pPr>
      <w:bookmarkStart w:id="429" w:name="title-6"/>
      <w:r>
        <w:t>Title</w:t>
      </w:r>
    </w:p>
    <w:p w14:paraId="5F592BC2" w14:textId="77777777" w:rsidR="00B56DF4" w:rsidRDefault="00992624">
      <w:pPr>
        <w:pStyle w:val="FirstParagraph"/>
      </w:pPr>
      <w:r>
        <w:t>Effect of Lanthanum Chloride (LaCl3) on Twitch Threshold and Stimulus Amplitude of Rana pipens Gastrocnemius Muscle</w:t>
      </w:r>
    </w:p>
    <w:p w14:paraId="7AF0AB15" w14:textId="77777777" w:rsidR="00B56DF4" w:rsidRDefault="00992624">
      <w:pPr>
        <w:pStyle w:val="Heading3"/>
      </w:pPr>
      <w:bookmarkStart w:id="430" w:name="abstract-6"/>
      <w:bookmarkEnd w:id="429"/>
      <w:r>
        <w:t>Abstract</w:t>
      </w:r>
    </w:p>
    <w:p w14:paraId="7DE03D43" w14:textId="77777777" w:rsidR="00B56DF4" w:rsidRDefault="00992624">
      <w:pPr>
        <w:pStyle w:val="FirstParagraph"/>
      </w:pPr>
      <w:r>
        <w:t>Previous studies have shown that lanthanum binds to Ca+2 binding site bloc</w:t>
      </w:r>
      <w:r>
        <w:t xml:space="preserve">king the calcium channel, therefore, preventing proper muscle contractions from occurring. 1 mM of LaCl3 was used on Rana pipens legs to block the calcium channels. Increase in twitch threshold and decrease in stimulus amplitude after the injection of the </w:t>
      </w:r>
      <w:r>
        <w:t>treatment was observed, but were not significant enough to state that there is a difference in mean twitch threshold and stimulus amplitude before and after the treatment. These observations may be due to the low concentration and insufficient time allowed</w:t>
      </w:r>
      <w:r>
        <w:t xml:space="preserve"> for the treatment to have its effect on the muscle.</w:t>
      </w:r>
    </w:p>
    <w:p w14:paraId="1E9B1E44" w14:textId="77777777" w:rsidR="00B56DF4" w:rsidRDefault="00992624">
      <w:pPr>
        <w:pStyle w:val="Heading3"/>
      </w:pPr>
      <w:bookmarkStart w:id="431" w:name="introduction-5"/>
      <w:bookmarkEnd w:id="430"/>
      <w:r>
        <w:t>Introduction</w:t>
      </w:r>
    </w:p>
    <w:p w14:paraId="3FE4D1F9" w14:textId="77777777" w:rsidR="00B56DF4" w:rsidRDefault="00992624">
      <w:pPr>
        <w:pStyle w:val="FirstParagraph"/>
      </w:pPr>
      <w:r>
        <w:t>Organisms use their nervous system to respond to changes in their environment. Their nervous system has the ability to send signals rapidly, produce specific responses, and send action poten</w:t>
      </w:r>
      <w:r>
        <w:t xml:space="preserve">tials. Action potentials (APs) are electrical signals generated in the motor neurons of the spinal cord and travel though neuromuscular junctions. When an AP arrives at a neuromuscular junction, depolarization occurs causing the release of acetylcholine </w:t>
      </w:r>
      <w:r>
        <w:lastRenderedPageBreak/>
        <w:t>(A</w:t>
      </w:r>
      <w:r>
        <w:t>Ch), a neurotransmitter commonly found in muscles, from the presynaptic nerve terminal. ACh diffuses and binds to the receptors on the muscle fiber causing sodium (Na+) channels to open and generate an AP in the muscle fiber. The AP spreads along the muscl</w:t>
      </w:r>
      <w:r>
        <w:t>e fiber causing the release of calcium ions (Ca+2) from the sarcoplasmic reticulum (SR). The release of Ca²⁺ causes the muscle to contract [Johnson: 2016].</w:t>
      </w:r>
    </w:p>
    <w:p w14:paraId="48580AEF" w14:textId="77777777" w:rsidR="00B56DF4" w:rsidRDefault="00992624">
      <w:pPr>
        <w:pStyle w:val="BodyText"/>
      </w:pPr>
      <w:r>
        <w:t>Rabbit aortic smooth muscle exposed to 1.5 mM of lanthanum ion (La+3) was found to have La+3 bind to</w:t>
      </w:r>
      <w:r>
        <w:t xml:space="preserve"> the Ca+2 binding sites instead of Ca+2, therefore preventing the “rebinding and reuptake of Ca+2” and inhibiting proper muscle contractions [Goodman: 1971].</w:t>
      </w:r>
    </w:p>
    <w:p w14:paraId="74A8459E" w14:textId="77777777" w:rsidR="00B56DF4" w:rsidRDefault="00992624">
      <w:pPr>
        <w:pStyle w:val="BodyText"/>
      </w:pPr>
      <w:r>
        <w:t>Rana pipiens legs consists of the sciatic nerve and the gastrocnemus muscle. When the sciatic nerv</w:t>
      </w:r>
      <w:r>
        <w:t>e is stimulated or when the gastrocnemus muscle is stimulated, the twitch response of the gastrocnemus muscle is visible, making the Rana pipiens a suitable organism for this experiment.</w:t>
      </w:r>
    </w:p>
    <w:p w14:paraId="7683B395" w14:textId="77777777" w:rsidR="00B56DF4" w:rsidRDefault="00992624">
      <w:pPr>
        <w:pStyle w:val="BodyText"/>
      </w:pPr>
      <w:r>
        <w:t>In our experiment, we examined the effects of lanthanum chloride (LaC</w:t>
      </w:r>
      <w:r>
        <w:t>l3), a calcium channel blocker [Johnson: 2016], on the muscular response of the Rana pipiens legs. We hypothesize that, if 1 mM of LaCl3 is injected into the Rana pipiens leg, then the twitch amplitude and the stimulus amplitude applied to its nerve will b</w:t>
      </w:r>
      <w:r>
        <w:t>e weaker.</w:t>
      </w:r>
    </w:p>
    <w:p w14:paraId="358D5EA1" w14:textId="77777777" w:rsidR="00B56DF4" w:rsidRDefault="00992624">
      <w:pPr>
        <w:pStyle w:val="Heading3"/>
      </w:pPr>
      <w:bookmarkStart w:id="432" w:name="materials-and-methods-5"/>
      <w:bookmarkEnd w:id="431"/>
      <w:r>
        <w:t>Materials and Methods</w:t>
      </w:r>
    </w:p>
    <w:p w14:paraId="0B7417F0" w14:textId="77777777" w:rsidR="00B56DF4" w:rsidRDefault="00992624">
      <w:pPr>
        <w:pStyle w:val="FirstParagraph"/>
      </w:pPr>
      <w:r>
        <w:t xml:space="preserve">For this experiment, three Rana pipiens legs were obtained and maintained on ice. The skin of the Rana pipiens leg was pulled back to reveal the muscles underneath. The sciatic nerve was carefully exposed and separated from </w:t>
      </w:r>
      <w:r>
        <w:t>the connective tissues of the inner thigh muscles. The gastrocnemus muscle was separated from the tibialis anterior and cut at the Achilles tendon. The Achilles tendon was then tied to a string and suspended to the force transducer (FT302) of the iWorx ele</w:t>
      </w:r>
      <w:r>
        <w:t>ctrophysiology (EP) recording equipment. The sciatic nerve was placed on the sleeve probe and covered with a rubber sleeve. Ringer’s solution was used throughout the experiment when need to maintain the moisture of the legs.</w:t>
      </w:r>
    </w:p>
    <w:p w14:paraId="7FC716AB" w14:textId="77777777" w:rsidR="00B56DF4" w:rsidRDefault="00992624">
      <w:pPr>
        <w:pStyle w:val="BodyText"/>
      </w:pPr>
      <w:r>
        <w:t xml:space="preserve">The iWorx software was used to </w:t>
      </w:r>
      <w:r>
        <w:t>measure the twitch threshold and the stimulus amplitude. For each of the three legs, the stimulus amplitude was first set to 0.1V and increased in 0.1V increments until a muscle twitch was detected. The stimulus amplitude was then increased or decreased in</w:t>
      </w:r>
      <w:r>
        <w:t xml:space="preserve"> 0.01V increments until the twitch threshold was determined. The twitch threshold and the stimulus amplitude applied to the nerve was then recorded.</w:t>
      </w:r>
    </w:p>
    <w:p w14:paraId="13BD9F13" w14:textId="77777777" w:rsidR="00B56DF4" w:rsidRDefault="00992624">
      <w:pPr>
        <w:pStyle w:val="BodyText"/>
      </w:pPr>
      <w:r>
        <w:t>The same three Rana pipiens legs were then injected with 0.2 ml of 1mM LaCl3 into the gastrocnemus muscle a</w:t>
      </w:r>
      <w:r>
        <w:t>nd given approximately 10 minutes to spread through the muscle. The same method of measuring the twitch threshold and stimulus amplitude used before the injection was used after the injection.</w:t>
      </w:r>
    </w:p>
    <w:p w14:paraId="6C8C669A" w14:textId="77777777" w:rsidR="00B56DF4" w:rsidRDefault="00992624">
      <w:pPr>
        <w:pStyle w:val="BodyText"/>
      </w:pPr>
      <w:r>
        <w:t>The results were analyzed using the paired t-test.</w:t>
      </w:r>
    </w:p>
    <w:p w14:paraId="614925D1" w14:textId="77777777" w:rsidR="00B56DF4" w:rsidRDefault="00992624">
      <w:pPr>
        <w:pStyle w:val="Heading3"/>
      </w:pPr>
      <w:bookmarkStart w:id="433" w:name="results-5"/>
      <w:bookmarkEnd w:id="432"/>
      <w:r>
        <w:t>Results</w:t>
      </w:r>
    </w:p>
    <w:p w14:paraId="4E3CB724" w14:textId="77777777" w:rsidR="00B56DF4" w:rsidRDefault="00992624">
      <w:pPr>
        <w:pStyle w:val="FirstParagraph"/>
      </w:pPr>
      <w:r>
        <w:t xml:space="preserve">There was an increase in the mean twitch threshold after the injection of LaCl3 in the Rana pipiens legs (Figure 1). There was a decrease in the mean stimulus amplitude after the </w:t>
      </w:r>
      <w:r>
        <w:lastRenderedPageBreak/>
        <w:t>injection of LaCl3 in the Rana pipiens legs (Figure 2). The twitch th</w:t>
      </w:r>
      <w:r>
        <w:t>reshold and stimulus amplitude for all the legs were recorded based on the twitch observed on the gastrocnemus muscle, but twitch was observed in the lower portion of the legs after injection.</w:t>
      </w:r>
    </w:p>
    <w:p w14:paraId="0A4AAF5B" w14:textId="77777777" w:rsidR="00B56DF4" w:rsidRDefault="00992624">
      <w:pPr>
        <w:pStyle w:val="BodyText"/>
      </w:pPr>
      <w:r>
        <w:t>There is no significant difference in the mean twitch threshold</w:t>
      </w:r>
      <w:r>
        <w:t xml:space="preserve"> of the Rana pipiens leg before and after the injection of lanthanum chloride (Figure 1, t-stat = 1.85, d.f. = 2, P = 0.206). There is also no significant difference in the mean stimulus amplitude applied to the nerve of the Rana pipiens leg before and aft</w:t>
      </w:r>
      <w:r>
        <w:t>er the injection of lanthanum chloride (Figure 2, t-stat = 0.232, d.f. = 2, P = 0.838).</w:t>
      </w:r>
    </w:p>
    <w:p w14:paraId="6E35F046" w14:textId="77777777" w:rsidR="00B56DF4" w:rsidRDefault="00992624">
      <w:pPr>
        <w:pStyle w:val="Heading3"/>
      </w:pPr>
      <w:bookmarkStart w:id="434" w:name="discussion-5"/>
      <w:bookmarkEnd w:id="433"/>
      <w:r>
        <w:t>Discussion</w:t>
      </w:r>
    </w:p>
    <w:p w14:paraId="264FB2CE" w14:textId="77777777" w:rsidR="00B56DF4" w:rsidRDefault="00992624">
      <w:pPr>
        <w:pStyle w:val="FirstParagraph"/>
      </w:pPr>
      <w:r>
        <w:t>Based on our observations and statistical testing, we reject our hypothesis which stated that, if 1 mM of LaCl3 is injected into the Rana pipiens leg, then t</w:t>
      </w:r>
      <w:r>
        <w:t>he twitch amplitude and the stimulus amplitude applied to its nerve will be weaker, and, instead, support our null hypothesis.</w:t>
      </w:r>
    </w:p>
    <w:p w14:paraId="5A8B4899" w14:textId="77777777" w:rsidR="00B56DF4" w:rsidRDefault="00992624">
      <w:pPr>
        <w:pStyle w:val="BodyText"/>
      </w:pPr>
      <w:r>
        <w:t>Although LaCl₃ may have the effect of weakening muscle contraction, as seen in a previous experiment with the use of La3+ ion [Go</w:t>
      </w:r>
      <w:r>
        <w:t>odman: 1971], in our experiment, there was no significant difference in the mean twitch threshold and mean stimulus amplitude applied to the nerve between the control and the treatment. This contrast in results may have been due to the fact that the concen</w:t>
      </w:r>
      <w:r>
        <w:t>tration of LaCl3 was too low or the amount of time for the treatment to be absorbed by the muscle was insufficient for blocking calcium channels. In the experiment performed by Goodman, 1.5 mM of La3+ was used [Goodman: 1971], whereas, in our experiment, 1</w:t>
      </w:r>
      <w:r>
        <w:t>.0 mM of LaCl₃ was used. Goodman’s use of a higher concentration of La3+, as opposed to our use of a lower concentration of LaCl3 may have contributed to the observation. In a future experiment, we would like to increase the concentration of LaCl3 and also</w:t>
      </w:r>
      <w:r>
        <w:t xml:space="preserve"> increase the amount of time allowed for the treatment to have its effects on blocking the calcium channels.</w:t>
      </w:r>
    </w:p>
    <w:p w14:paraId="2C6D0587" w14:textId="77777777" w:rsidR="00B56DF4" w:rsidRDefault="00992624">
      <w:pPr>
        <w:pStyle w:val="Heading3"/>
      </w:pPr>
      <w:bookmarkStart w:id="435" w:name="literature-cited-5"/>
      <w:bookmarkEnd w:id="434"/>
      <w:r>
        <w:t>Literature Cited</w:t>
      </w:r>
    </w:p>
    <w:p w14:paraId="6D79CDC1" w14:textId="77777777" w:rsidR="00B56DF4" w:rsidRDefault="00992624" w:rsidP="00992624">
      <w:pPr>
        <w:pStyle w:val="Compact"/>
        <w:numPr>
          <w:ilvl w:val="0"/>
          <w:numId w:val="230"/>
        </w:numPr>
      </w:pPr>
      <w:r>
        <w:t xml:space="preserve">Johnson AD. Neuromuscular Control. Biological Principles Laboratory Manual. Dept. Biology, Wake Forest University, Winston-Salem, </w:t>
      </w:r>
      <w:r>
        <w:t>NC. Vers. 16.1 (updated May 1, 2016), pp. 19-35.</w:t>
      </w:r>
    </w:p>
    <w:p w14:paraId="74D74A6A" w14:textId="77777777" w:rsidR="00B56DF4" w:rsidRDefault="00992624" w:rsidP="00992624">
      <w:pPr>
        <w:pStyle w:val="Compact"/>
        <w:numPr>
          <w:ilvl w:val="0"/>
          <w:numId w:val="230"/>
        </w:numPr>
      </w:pPr>
      <w:r>
        <w:t>Goodman FR. &amp; Weiss GB. 1971. Effects of lanthanum on 45Ca movements and on contractions induced by norepinephrine, histamine and potassium in vascular smooth muscle. Journal of Pharmacology and Experimental</w:t>
      </w:r>
      <w:r>
        <w:t xml:space="preserve"> Therapeutics. 177(2): 415-425.</w:t>
      </w:r>
    </w:p>
    <w:p w14:paraId="024EB488" w14:textId="77777777" w:rsidR="00B56DF4" w:rsidRDefault="00992624">
      <w:pPr>
        <w:pStyle w:val="Heading3"/>
      </w:pPr>
      <w:bookmarkStart w:id="436" w:name="figures-5"/>
      <w:bookmarkEnd w:id="435"/>
      <w:r>
        <w:t>Figures</w:t>
      </w:r>
    </w:p>
    <w:p w14:paraId="207067CD" w14:textId="77777777" w:rsidR="00B56DF4" w:rsidRDefault="00992624">
      <w:pPr>
        <w:pStyle w:val="FirstParagraph"/>
      </w:pPr>
      <w:r>
        <w:t>Figure 1</w:t>
      </w:r>
    </w:p>
    <w:p w14:paraId="134AE544" w14:textId="77777777" w:rsidR="00B56DF4" w:rsidRDefault="00B56DF4">
      <w:pPr>
        <w:pStyle w:val="BodyText"/>
      </w:pPr>
    </w:p>
    <w:p w14:paraId="3B4A1840" w14:textId="77777777" w:rsidR="00B56DF4" w:rsidRDefault="00992624">
      <w:pPr>
        <w:pStyle w:val="BodyText"/>
      </w:pPr>
      <w:r>
        <w:t>Figure 2</w:t>
      </w:r>
    </w:p>
    <w:p w14:paraId="24913215" w14:textId="77777777" w:rsidR="00B56DF4" w:rsidRDefault="00B56DF4">
      <w:pPr>
        <w:pStyle w:val="BodyText"/>
      </w:pPr>
    </w:p>
    <w:p w14:paraId="713B1981" w14:textId="77777777" w:rsidR="00B56DF4" w:rsidRDefault="00992624">
      <w:pPr>
        <w:pStyle w:val="Heading3"/>
      </w:pPr>
      <w:bookmarkStart w:id="437" w:name="figure-legends-5"/>
      <w:bookmarkEnd w:id="436"/>
      <w:r>
        <w:lastRenderedPageBreak/>
        <w:t>Figure Legends</w:t>
      </w:r>
    </w:p>
    <w:p w14:paraId="034E6DD1" w14:textId="77777777" w:rsidR="00B56DF4" w:rsidRDefault="00992624">
      <w:pPr>
        <w:pStyle w:val="FirstParagraph"/>
      </w:pPr>
      <w:r>
        <w:t>Figure 1: The twitch threshold measured in volts of three Rana pipiens legs, with lanthanum chloride treatment (experimental) and without (control). The error bars represent the sta</w:t>
      </w:r>
      <w:r>
        <w:t>ndard deviation. The bars represent the twitch threshold. The difference in mean between the control (n=3) and experimental (n=3) was not significant (paired t-test: t-stat=1.85, d.f.=2, P=0.206).</w:t>
      </w:r>
    </w:p>
    <w:p w14:paraId="72D79974" w14:textId="77777777" w:rsidR="00B56DF4" w:rsidRDefault="00992624">
      <w:pPr>
        <w:pStyle w:val="BodyText"/>
      </w:pPr>
      <w:r>
        <w:t>Figure 2: The stimulus amplitude measured in volts of three</w:t>
      </w:r>
      <w:r>
        <w:t xml:space="preserve"> Rana pipiens legs, with lanthanum chloride treatment (experimental) and without (control). The error bars represent the standard deviation. The bars represent the stimulus amplitude. The difference in mean between the control (n=3) and experimental (n=3) </w:t>
      </w:r>
      <w:r>
        <w:t>was not significant (paired t-test: t-stat=0.232, d.f.=2, P=0.838).</w:t>
      </w:r>
    </w:p>
    <w:p w14:paraId="5426EFA0" w14:textId="77777777" w:rsidR="00B56DF4" w:rsidRDefault="00992624">
      <w:pPr>
        <w:pStyle w:val="Heading3"/>
      </w:pPr>
      <w:bookmarkStart w:id="438" w:name="notes-for-instructors-7"/>
      <w:bookmarkEnd w:id="437"/>
      <w:r>
        <w:t>Notes For Instructors</w:t>
      </w:r>
    </w:p>
    <w:p w14:paraId="74C3C109" w14:textId="77777777" w:rsidR="00B56DF4" w:rsidRDefault="00992624">
      <w:pPr>
        <w:pStyle w:val="FirstParagraph"/>
      </w:pPr>
      <w:r>
        <w:t>This particular report is a good example of how a report can be good overall, yet still have points where it could be improved.</w:t>
      </w:r>
    </w:p>
    <w:p w14:paraId="14D17666" w14:textId="77777777" w:rsidR="00B56DF4" w:rsidRDefault="00992624">
      <w:pPr>
        <w:pStyle w:val="Heading4"/>
      </w:pPr>
      <w:bookmarkStart w:id="439" w:name="primary-points-to-focus-on-first-5"/>
      <w:r>
        <w:t>Primary Points to Focus On First</w:t>
      </w:r>
    </w:p>
    <w:p w14:paraId="42B7F1E9" w14:textId="77777777" w:rsidR="00B56DF4" w:rsidRDefault="00992624" w:rsidP="00992624">
      <w:pPr>
        <w:pStyle w:val="Compact"/>
        <w:numPr>
          <w:ilvl w:val="0"/>
          <w:numId w:val="231"/>
        </w:numPr>
      </w:pPr>
      <w:r>
        <w:t xml:space="preserve">This </w:t>
      </w:r>
      <w:r>
        <w:t>report does a good job integrating prior observations from [Goodman: 1971]. A more recent source would have been better.</w:t>
      </w:r>
    </w:p>
    <w:p w14:paraId="25C83CBB" w14:textId="77777777" w:rsidR="00B56DF4" w:rsidRDefault="00992624" w:rsidP="00992624">
      <w:pPr>
        <w:pStyle w:val="Compact"/>
        <w:numPr>
          <w:ilvl w:val="0"/>
          <w:numId w:val="231"/>
        </w:numPr>
      </w:pPr>
      <w:r>
        <w:t>Both the Results section and the figure legends have reported the statistical results correctly.</w:t>
      </w:r>
    </w:p>
    <w:p w14:paraId="0DCE978C" w14:textId="77777777" w:rsidR="00B56DF4" w:rsidRDefault="00992624" w:rsidP="00992624">
      <w:pPr>
        <w:pStyle w:val="Compact"/>
        <w:numPr>
          <w:ilvl w:val="0"/>
          <w:numId w:val="231"/>
        </w:numPr>
      </w:pPr>
      <w:r>
        <w:t>The report would benefit from addition</w:t>
      </w:r>
      <w:r>
        <w:t>al primary sources to support an explanation or argument why their original hypothesis did not match their observations.</w:t>
      </w:r>
    </w:p>
    <w:p w14:paraId="49987F85" w14:textId="77777777" w:rsidR="00B56DF4" w:rsidRDefault="00992624">
      <w:pPr>
        <w:pStyle w:val="Heading4"/>
      </w:pPr>
      <w:bookmarkStart w:id="440" w:name="other-points-of-concern-5"/>
      <w:bookmarkEnd w:id="439"/>
      <w:r>
        <w:t>Other Points of Concern</w:t>
      </w:r>
    </w:p>
    <w:p w14:paraId="7A60EADA" w14:textId="77777777" w:rsidR="00B56DF4" w:rsidRDefault="00992624" w:rsidP="00992624">
      <w:pPr>
        <w:pStyle w:val="Compact"/>
        <w:numPr>
          <w:ilvl w:val="0"/>
          <w:numId w:val="232"/>
        </w:numPr>
      </w:pPr>
      <w:r>
        <w:t xml:space="preserve">The Introduction makes broad over-generalizations about neuromuscular physiology. The system in vertebrates is </w:t>
      </w:r>
      <w:r>
        <w:t>not the same as the one in invertebrates.</w:t>
      </w:r>
    </w:p>
    <w:p w14:paraId="731EAFB8" w14:textId="77777777" w:rsidR="00B56DF4" w:rsidRDefault="00992624" w:rsidP="00992624">
      <w:pPr>
        <w:pStyle w:val="Compact"/>
        <w:numPr>
          <w:ilvl w:val="0"/>
          <w:numId w:val="232"/>
        </w:numPr>
      </w:pPr>
      <w:r>
        <w:t>Methods section could be condensed and streamlined.</w:t>
      </w:r>
    </w:p>
    <w:p w14:paraId="7B480FDD" w14:textId="77777777" w:rsidR="00B56DF4" w:rsidRDefault="00992624">
      <w:pPr>
        <w:pStyle w:val="Heading1"/>
      </w:pPr>
      <w:bookmarkStart w:id="441" w:name="appc830"/>
      <w:bookmarkEnd w:id="427"/>
      <w:bookmarkEnd w:id="428"/>
      <w:bookmarkEnd w:id="438"/>
      <w:bookmarkEnd w:id="440"/>
      <w:r>
        <w:t>Appendix C: Cell Biology Topic</w:t>
      </w:r>
    </w:p>
    <w:p w14:paraId="16959264" w14:textId="77777777" w:rsidR="00B56DF4" w:rsidRDefault="00992624">
      <w:pPr>
        <w:pStyle w:val="Heading2"/>
      </w:pPr>
      <w:bookmarkStart w:id="442" w:name="background-for-this-sample-topic-1"/>
      <w:r>
        <w:t>Background For This Sample Topic</w:t>
      </w:r>
    </w:p>
    <w:p w14:paraId="031DB89C" w14:textId="77777777" w:rsidR="00B56DF4" w:rsidRDefault="00992624">
      <w:pPr>
        <w:pStyle w:val="FirstParagraph"/>
      </w:pPr>
      <w:r>
        <w:t>All cells need to sense and respond to their internal and external environment. Diverse physical and chemical stimuli from outside of a cell are converted into signals that a cell can respond to through a process we call signal transduction. Signaling begi</w:t>
      </w:r>
      <w:r>
        <w:t>ns when a stimulus first appears, and usually follows 4 specific steps.</w:t>
      </w:r>
    </w:p>
    <w:p w14:paraId="263FE794" w14:textId="77777777" w:rsidR="00B56DF4" w:rsidRDefault="00992624" w:rsidP="00992624">
      <w:pPr>
        <w:pStyle w:val="Compact"/>
        <w:numPr>
          <w:ilvl w:val="0"/>
          <w:numId w:val="233"/>
        </w:numPr>
      </w:pPr>
      <w:r>
        <w:t>The external or internal stimulus binds to or changes the molecular shape of a receptor or other protein that acts as a sensor for the stimulus.</w:t>
      </w:r>
    </w:p>
    <w:p w14:paraId="7CA3E75D" w14:textId="77777777" w:rsidR="00B56DF4" w:rsidRDefault="00992624" w:rsidP="00992624">
      <w:pPr>
        <w:pStyle w:val="Compact"/>
        <w:numPr>
          <w:ilvl w:val="0"/>
          <w:numId w:val="233"/>
        </w:numPr>
      </w:pPr>
      <w:r>
        <w:t>The shape change of the receptor or oth</w:t>
      </w:r>
      <w:r>
        <w:t>er molecules activated during early steps of a signaling pathway causes formation or release of a second messenger, which is a molecule or ion inside the cell that actually triggers the response pathway.</w:t>
      </w:r>
    </w:p>
    <w:p w14:paraId="36EFE062" w14:textId="77777777" w:rsidR="00B56DF4" w:rsidRDefault="00992624" w:rsidP="00992624">
      <w:pPr>
        <w:pStyle w:val="Compact"/>
        <w:numPr>
          <w:ilvl w:val="0"/>
          <w:numId w:val="233"/>
        </w:numPr>
      </w:pPr>
      <w:r>
        <w:lastRenderedPageBreak/>
        <w:t xml:space="preserve">The second messenger binds to an effector inside of </w:t>
      </w:r>
      <w:r>
        <w:t>the cell. The effector is what triggers the cell to actually change its behavior and respond to the initial stimulus.</w:t>
      </w:r>
    </w:p>
    <w:p w14:paraId="2B7FE459" w14:textId="77777777" w:rsidR="00B56DF4" w:rsidRDefault="00992624" w:rsidP="00992624">
      <w:pPr>
        <w:pStyle w:val="Compact"/>
        <w:numPr>
          <w:ilvl w:val="0"/>
          <w:numId w:val="233"/>
        </w:numPr>
      </w:pPr>
      <w:r>
        <w:t>At some point the signaling pathway resets back to starting conditions, and is ready to respond to another signal.</w:t>
      </w:r>
    </w:p>
    <w:p w14:paraId="6467EE84" w14:textId="77777777" w:rsidR="00B56DF4" w:rsidRDefault="00992624">
      <w:pPr>
        <w:pStyle w:val="FirstParagraph"/>
      </w:pPr>
      <w:r>
        <w:t>There are many differen</w:t>
      </w:r>
      <w:r>
        <w:t>t types of signaling pathways. Most of these pathways can be arranged into families where the type of receptor, second messenger, and general mechanism of the effector are the same. These are examples of common signaling types; all of them occur in the mod</w:t>
      </w:r>
      <w:r>
        <w:t>el organism for this topic:</w:t>
      </w:r>
    </w:p>
    <w:p w14:paraId="02362309" w14:textId="77777777" w:rsidR="00B56DF4" w:rsidRDefault="00992624">
      <w:pPr>
        <w:pStyle w:val="BodyText"/>
      </w:pPr>
      <w:r>
        <w:rPr>
          <w:b/>
          <w:bCs/>
        </w:rPr>
        <w:t>G-protein coupled receptors</w:t>
      </w:r>
      <w:r>
        <w:t>. Extracellular events that stimulate this pathway activate a membrane-bound receptor that in turn activates a G-protein complex containing 3 different subunits (a heterotrimer). The activated receptor</w:t>
      </w:r>
      <w:r>
        <w:t xml:space="preserve"> makes the alpha-subunit leave the complex and migrate towards an effector enzyme, that is also in or near the plasma membrane. It stimulates the effector enzyme to produce one or more small molecules that act as the second messengers. The second messenger</w:t>
      </w:r>
      <w:r>
        <w:t>s diffuse around inside the cell, activating other enzymes, transcription factors, channel proteins, etc.</w:t>
      </w:r>
    </w:p>
    <w:p w14:paraId="71EAC504" w14:textId="77777777" w:rsidR="00B56DF4" w:rsidRDefault="00992624">
      <w:pPr>
        <w:pStyle w:val="BodyText"/>
      </w:pPr>
      <w:r>
        <w:t>There are two major sub-types of G-protein coupled receptor pathways.</w:t>
      </w:r>
    </w:p>
    <w:p w14:paraId="569525DC" w14:textId="77777777" w:rsidR="00B56DF4" w:rsidRDefault="00992624" w:rsidP="00992624">
      <w:pPr>
        <w:pStyle w:val="Compact"/>
        <w:numPr>
          <w:ilvl w:val="0"/>
          <w:numId w:val="234"/>
        </w:numPr>
      </w:pPr>
      <w:r>
        <w:t>The first sub-type creates cyclic adenosine monophosphate (cAMP) as a second mes</w:t>
      </w:r>
      <w:r>
        <w:t>senger. cAMP turns on protein kinase A, which regulates many systems.</w:t>
      </w:r>
    </w:p>
    <w:p w14:paraId="32DA5FFC" w14:textId="77777777" w:rsidR="00B56DF4" w:rsidRDefault="00992624" w:rsidP="00992624">
      <w:pPr>
        <w:pStyle w:val="Compact"/>
        <w:numPr>
          <w:ilvl w:val="0"/>
          <w:numId w:val="234"/>
        </w:numPr>
      </w:pPr>
      <w:r>
        <w:t xml:space="preserve">The second sub-type creates inositol triphosphate (IP3) and diacylglycerol (DAG) as second messengers. IP3 makes a cell release intracellular calcium ions from the ER that turn on rapid </w:t>
      </w:r>
      <w:r>
        <w:t>cell responses. At the same time, DAG turns on protein kinase C, which activates nuclear genes and other long-term responses.</w:t>
      </w:r>
    </w:p>
    <w:p w14:paraId="7EA11212" w14:textId="77777777" w:rsidR="00B56DF4" w:rsidRDefault="00992624">
      <w:pPr>
        <w:pStyle w:val="FirstParagraph"/>
      </w:pPr>
      <w:r>
        <w:rPr>
          <w:b/>
          <w:bCs/>
        </w:rPr>
        <w:t>Ion channel coupled receptors</w:t>
      </w:r>
      <w:r>
        <w:t xml:space="preserve">. Many signaling pathways begin with receptors that open ion channels in the cell’s plasma membrane. </w:t>
      </w:r>
      <w:r>
        <w:t>Ions diffuse in or out, triggering a cell response. Na+, K+, Ca+2, Cl-, and H+ ion channels are then ones that are used most often for signaling.</w:t>
      </w:r>
    </w:p>
    <w:p w14:paraId="043F4058" w14:textId="77777777" w:rsidR="00B56DF4" w:rsidRDefault="00992624">
      <w:pPr>
        <w:pStyle w:val="BodyText"/>
      </w:pPr>
      <w:r>
        <w:rPr>
          <w:b/>
          <w:bCs/>
        </w:rPr>
        <w:t>Kinase coupled receptors</w:t>
      </w:r>
      <w:r>
        <w:t>. Receptors in this group bind molecules like growth factors outside the cell, which a</w:t>
      </w:r>
      <w:r>
        <w:t>ctivates a protein kinase in the receptor. The kinase phosphorylates intracellular proteins that act as the second messengers. This is an extremely complex family, with many different sub-categories.</w:t>
      </w:r>
    </w:p>
    <w:p w14:paraId="09941091" w14:textId="77777777" w:rsidR="00B56DF4" w:rsidRDefault="00992624">
      <w:pPr>
        <w:pStyle w:val="BodyText"/>
      </w:pPr>
      <w:r>
        <w:t>The more complex an organism is overall, the more comple</w:t>
      </w:r>
      <w:r>
        <w:t xml:space="preserve">x its signaling pathways tend to be. For instance, human cells have hundreds of different surface receptors regulating their activities. Yet even unicellular organisms have multiple kinds of surface receptors. Baker’s yeast does not have as many different </w:t>
      </w:r>
      <w:r>
        <w:t>kinds of receptors as our cells do, but they do have the same types, and respond in very complex ways just like our cells do.</w:t>
      </w:r>
    </w:p>
    <w:p w14:paraId="104C3EAE" w14:textId="77777777" w:rsidR="00B56DF4" w:rsidRDefault="00992624">
      <w:pPr>
        <w:pStyle w:val="BodyText"/>
      </w:pPr>
      <w:r>
        <w:t>Studying signaling can be hard because we cannot see events happening at the single-cell and molecular level. Fortunately there is</w:t>
      </w:r>
      <w:r>
        <w:t xml:space="preserve"> a model organism that we can observe directly that behaves just like a single cell: the scrambled egg slime mold, </w:t>
      </w:r>
      <w:r>
        <w:rPr>
          <w:i/>
          <w:iCs/>
        </w:rPr>
        <w:t>Physarum polycephalum</w:t>
      </w:r>
      <w:r>
        <w:t>.</w:t>
      </w:r>
    </w:p>
    <w:p w14:paraId="580D4EEF" w14:textId="77777777" w:rsidR="00B56DF4" w:rsidRDefault="00992624">
      <w:pPr>
        <w:pStyle w:val="BodyText"/>
      </w:pPr>
      <w:r>
        <w:rPr>
          <w:i/>
          <w:iCs/>
        </w:rPr>
        <w:t>Figure 1. Photograph of the actively growing stage of Physarum polycephalum (~10X mag.). “L” marks the thicker, flat l</w:t>
      </w:r>
      <w:r>
        <w:rPr>
          <w:i/>
          <w:iCs/>
        </w:rPr>
        <w:t xml:space="preserve">eading edge where the organism is searching for bacteria and </w:t>
      </w:r>
      <w:r>
        <w:rPr>
          <w:i/>
          <w:iCs/>
        </w:rPr>
        <w:lastRenderedPageBreak/>
        <w:t>other food. “S” marks the growth strands. At higher power, you can watch particles in the cytoplasm within these strands moving bidirectionally, switching directions at 10-30 second intervals.</w:t>
      </w:r>
    </w:p>
    <w:p w14:paraId="119A09BC" w14:textId="77777777" w:rsidR="00B56DF4" w:rsidRDefault="00B56DF4">
      <w:pPr>
        <w:pStyle w:val="BodyText"/>
      </w:pPr>
    </w:p>
    <w:p w14:paraId="5D741BC8" w14:textId="77777777" w:rsidR="00B56DF4" w:rsidRDefault="00992624">
      <w:pPr>
        <w:pStyle w:val="BodyText"/>
      </w:pPr>
      <w:r>
        <w:t>P</w:t>
      </w:r>
      <w:r>
        <w:t>hysarum is a multinucleate syncitium, meaning it contains multiple nuclei within a single plasma membrane. It has several behaviors that we can measure fairly easily:</w:t>
      </w:r>
    </w:p>
    <w:p w14:paraId="4A5AA11F" w14:textId="77777777" w:rsidR="00B56DF4" w:rsidRDefault="00992624" w:rsidP="00992624">
      <w:pPr>
        <w:pStyle w:val="Compact"/>
        <w:numPr>
          <w:ilvl w:val="0"/>
          <w:numId w:val="235"/>
        </w:numPr>
      </w:pPr>
      <w:r>
        <w:t>Phototaxis (both negative and positive, depending on growth state)</w:t>
      </w:r>
    </w:p>
    <w:p w14:paraId="11E3F775" w14:textId="77777777" w:rsidR="00B56DF4" w:rsidRDefault="00992624" w:rsidP="00992624">
      <w:pPr>
        <w:pStyle w:val="Compact"/>
        <w:numPr>
          <w:ilvl w:val="0"/>
          <w:numId w:val="235"/>
        </w:numPr>
      </w:pPr>
      <w:r>
        <w:t>Chemotaxis (negative o</w:t>
      </w:r>
      <w:r>
        <w:t>r positive depending on the chemical)</w:t>
      </w:r>
    </w:p>
    <w:p w14:paraId="71990B22" w14:textId="77777777" w:rsidR="00B56DF4" w:rsidRDefault="00992624" w:rsidP="00992624">
      <w:pPr>
        <w:pStyle w:val="Compact"/>
        <w:numPr>
          <w:ilvl w:val="0"/>
          <w:numId w:val="235"/>
        </w:numPr>
      </w:pPr>
      <w:r>
        <w:t>Gravitaxis (generally downward)</w:t>
      </w:r>
    </w:p>
    <w:p w14:paraId="174D0A12" w14:textId="77777777" w:rsidR="00B56DF4" w:rsidRDefault="00992624" w:rsidP="00992624">
      <w:pPr>
        <w:pStyle w:val="Compact"/>
        <w:numPr>
          <w:ilvl w:val="0"/>
          <w:numId w:val="235"/>
        </w:numPr>
      </w:pPr>
      <w:r>
        <w:t>Cytoplasmic streaming (bi-directional flow of intracellular fluid through long thin growth strands)</w:t>
      </w:r>
    </w:p>
    <w:p w14:paraId="01880B9E" w14:textId="77777777" w:rsidR="00B56DF4" w:rsidRDefault="00992624">
      <w:pPr>
        <w:pStyle w:val="FirstParagraph"/>
      </w:pPr>
      <w:r>
        <w:t>Physarum controls its behaviors using the same signaling pathways that our cells do. T</w:t>
      </w:r>
      <w:r>
        <w:t>he difference is in what they do in response to a signaling pathway. Physarum might crawl towards the source of a chemical signal that is activating the cAMP-dependent G protein coupled receptor path, while our liver cells might make new proteins in respon</w:t>
      </w:r>
      <w:r>
        <w:t>se to activation of that same cAMP-mediated path.</w:t>
      </w:r>
    </w:p>
    <w:p w14:paraId="5B324CEA" w14:textId="77777777" w:rsidR="00B56DF4" w:rsidRDefault="00992624">
      <w:pPr>
        <w:pStyle w:val="Heading2"/>
      </w:pPr>
      <w:bookmarkStart w:id="443" w:name="X35ea9f127df5509a15acca0e1d147d5bc3ce752"/>
      <w:bookmarkEnd w:id="442"/>
      <w:r>
        <w:t>Informal Starting Questions &amp; Observations</w:t>
      </w:r>
    </w:p>
    <w:p w14:paraId="33BDA6C5" w14:textId="77777777" w:rsidR="00B56DF4" w:rsidRDefault="00992624" w:rsidP="00992624">
      <w:pPr>
        <w:pStyle w:val="Compact"/>
        <w:numPr>
          <w:ilvl w:val="0"/>
          <w:numId w:val="236"/>
        </w:numPr>
      </w:pPr>
      <w:r>
        <w:t>Why does Physarum grow away from light during some parts of its life cycle, but grow towards light at other times? How does that help it survive?</w:t>
      </w:r>
    </w:p>
    <w:p w14:paraId="0DB398E1" w14:textId="77777777" w:rsidR="00B56DF4" w:rsidRDefault="00992624" w:rsidP="00992624">
      <w:pPr>
        <w:pStyle w:val="Compact"/>
        <w:numPr>
          <w:ilvl w:val="0"/>
          <w:numId w:val="236"/>
        </w:numPr>
      </w:pPr>
      <w:r>
        <w:t>What chemical signals could injure Physarum? Are these the chemicals that cause negative chemotaxis?</w:t>
      </w:r>
    </w:p>
    <w:p w14:paraId="3DFCA3E4" w14:textId="77777777" w:rsidR="00B56DF4" w:rsidRDefault="00992624" w:rsidP="00992624">
      <w:pPr>
        <w:pStyle w:val="Compact"/>
        <w:numPr>
          <w:ilvl w:val="0"/>
          <w:numId w:val="236"/>
        </w:numPr>
      </w:pPr>
      <w:r>
        <w:t>What is the food source for Physarum? What molecules in the food source could Physarum be sensing? Do these chemicals cause positive chemotaxis?</w:t>
      </w:r>
    </w:p>
    <w:p w14:paraId="2028257E" w14:textId="77777777" w:rsidR="00B56DF4" w:rsidRDefault="00992624" w:rsidP="00992624">
      <w:pPr>
        <w:pStyle w:val="Compact"/>
        <w:numPr>
          <w:ilvl w:val="1"/>
          <w:numId w:val="237"/>
        </w:numPr>
      </w:pPr>
      <w:r>
        <w:t>This is th</w:t>
      </w:r>
      <w:r>
        <w:t>e informal question that the demonstration study explores.</w:t>
      </w:r>
    </w:p>
    <w:p w14:paraId="3F330713" w14:textId="77777777" w:rsidR="00B56DF4" w:rsidRDefault="00992624" w:rsidP="00992624">
      <w:pPr>
        <w:pStyle w:val="Compact"/>
        <w:numPr>
          <w:ilvl w:val="0"/>
          <w:numId w:val="236"/>
        </w:numPr>
      </w:pPr>
      <w:r>
        <w:t>How does Physarum know which way is down? Why grow or move in that direction?</w:t>
      </w:r>
    </w:p>
    <w:p w14:paraId="23A33580" w14:textId="77777777" w:rsidR="00B56DF4" w:rsidRDefault="00992624" w:rsidP="00992624">
      <w:pPr>
        <w:pStyle w:val="Compact"/>
        <w:numPr>
          <w:ilvl w:val="0"/>
          <w:numId w:val="236"/>
        </w:numPr>
      </w:pPr>
      <w:r>
        <w:t>Does cytoplasmic streaming move in both directions (towards and away from the growing edge) for the same amount of time</w:t>
      </w:r>
      <w:r>
        <w:t>? Does streaming rate or direction change when signaling says:</w:t>
      </w:r>
    </w:p>
    <w:p w14:paraId="474841EC" w14:textId="77777777" w:rsidR="00B56DF4" w:rsidRDefault="00992624" w:rsidP="00992624">
      <w:pPr>
        <w:pStyle w:val="Compact"/>
        <w:numPr>
          <w:ilvl w:val="1"/>
          <w:numId w:val="238"/>
        </w:numPr>
      </w:pPr>
      <w:r>
        <w:t>there is food available?</w:t>
      </w:r>
    </w:p>
    <w:p w14:paraId="3A15CD15" w14:textId="77777777" w:rsidR="00B56DF4" w:rsidRDefault="00992624" w:rsidP="00992624">
      <w:pPr>
        <w:pStyle w:val="Compact"/>
        <w:numPr>
          <w:ilvl w:val="1"/>
          <w:numId w:val="238"/>
        </w:numPr>
      </w:pPr>
      <w:r>
        <w:t>there is a toxic substance in one location?</w:t>
      </w:r>
    </w:p>
    <w:p w14:paraId="71696A01" w14:textId="77777777" w:rsidR="00B56DF4" w:rsidRDefault="00992624" w:rsidP="00992624">
      <w:pPr>
        <w:pStyle w:val="Compact"/>
        <w:numPr>
          <w:ilvl w:val="1"/>
          <w:numId w:val="238"/>
        </w:numPr>
      </w:pPr>
      <w:r>
        <w:t>there is another mass of Physarum nearby?</w:t>
      </w:r>
    </w:p>
    <w:p w14:paraId="74149E39" w14:textId="77777777" w:rsidR="00B56DF4" w:rsidRDefault="00992624" w:rsidP="00992624">
      <w:pPr>
        <w:pStyle w:val="Compact"/>
        <w:numPr>
          <w:ilvl w:val="0"/>
          <w:numId w:val="236"/>
        </w:numPr>
      </w:pPr>
      <w:r>
        <w:t>What would happen to its normal behaviors if the mechanism that shuts off signalin</w:t>
      </w:r>
      <w:r>
        <w:t>g were blocked?</w:t>
      </w:r>
    </w:p>
    <w:p w14:paraId="5606E645" w14:textId="77777777" w:rsidR="00B56DF4" w:rsidRDefault="00992624" w:rsidP="00992624">
      <w:pPr>
        <w:pStyle w:val="Compact"/>
        <w:numPr>
          <w:ilvl w:val="1"/>
          <w:numId w:val="239"/>
        </w:numPr>
      </w:pPr>
      <w:r>
        <w:t>The four sample reports explore this question;, specifically, how does blocking cAMP phosphodiesterase (the enzyme that shuts off cAMP signaling) affect food chemotaxis?)</w:t>
      </w:r>
    </w:p>
    <w:p w14:paraId="61BCBEC1" w14:textId="77777777" w:rsidR="00B56DF4" w:rsidRDefault="00992624">
      <w:pPr>
        <w:pStyle w:val="Heading2"/>
      </w:pPr>
      <w:bookmarkStart w:id="444" w:name="related-articles-2"/>
      <w:bookmarkEnd w:id="443"/>
      <w:r>
        <w:lastRenderedPageBreak/>
        <w:t>Related Articles</w:t>
      </w:r>
    </w:p>
    <w:p w14:paraId="20EEDC37" w14:textId="77777777" w:rsidR="00B56DF4" w:rsidRDefault="00992624">
      <w:pPr>
        <w:pStyle w:val="FirstParagraph"/>
      </w:pPr>
      <w:r>
        <w:t>These articles on Physarum behaviors and signaling s</w:t>
      </w:r>
      <w:r>
        <w:t>hould be available from open-access journals, PubMed Central, or similar archives.</w:t>
      </w:r>
    </w:p>
    <w:p w14:paraId="0682E541" w14:textId="77777777" w:rsidR="00B56DF4" w:rsidRDefault="00992624">
      <w:pPr>
        <w:pStyle w:val="BodyText"/>
      </w:pPr>
      <w:r>
        <w:t xml:space="preserve">Alim, K., Andrew, N., Pringle, A., &amp; Brenner, M. P. (2017). Mechanism of signal propagation in Physarum polycephalum. </w:t>
      </w:r>
      <w:r>
        <w:rPr>
          <w:i/>
          <w:iCs/>
        </w:rPr>
        <w:t xml:space="preserve">Proceedings of the National Academy of Sciences of the </w:t>
      </w:r>
      <w:r>
        <w:rPr>
          <w:i/>
          <w:iCs/>
        </w:rPr>
        <w:t>United States of America,</w:t>
      </w:r>
      <w:r>
        <w:t xml:space="preserve"> 114(20), 5136–5141. https://doi.org/10.1073/pnas.1618114114 </w:t>
      </w:r>
      <w:hyperlink r:id="rId86">
        <w:r>
          <w:rPr>
            <w:rStyle w:val="Hyperlink"/>
          </w:rPr>
          <w:t>Link to PMC Article</w:t>
        </w:r>
      </w:hyperlink>
    </w:p>
    <w:p w14:paraId="66A195B9" w14:textId="77777777" w:rsidR="00B56DF4" w:rsidRDefault="00992624">
      <w:pPr>
        <w:pStyle w:val="BodyText"/>
      </w:pPr>
      <w:r>
        <w:t>Briard, L., Goujarde, C., Bousquet, C., &amp; Dussutour, A. (2020). Stress signal</w:t>
      </w:r>
      <w:r>
        <w:t xml:space="preserve">ling in acellular slime moulds and its detection by conspecifics. </w:t>
      </w:r>
      <w:r>
        <w:rPr>
          <w:i/>
          <w:iCs/>
        </w:rPr>
        <w:t>Philosophical Transactions of the Royal Society of London. Series B, Biological Sciences,</w:t>
      </w:r>
      <w:r>
        <w:t xml:space="preserve"> 375(1802), 20190470. https://doi.org/10.1098/rstb.2019.0470 </w:t>
      </w:r>
      <w:hyperlink r:id="rId87">
        <w:r>
          <w:rPr>
            <w:rStyle w:val="Hyperlink"/>
          </w:rPr>
          <w:t>Link to PMC Article</w:t>
        </w:r>
      </w:hyperlink>
    </w:p>
    <w:p w14:paraId="5FF9D35D" w14:textId="77777777" w:rsidR="00B56DF4" w:rsidRDefault="00992624">
      <w:pPr>
        <w:pStyle w:val="BodyText"/>
      </w:pPr>
      <w:r>
        <w:t xml:space="preserve">de Lacy Costello, B., &amp; Adamatzky, A. I. (2014). Routing of Physarum polycephalum “signals” using simple chemicals. </w:t>
      </w:r>
      <w:r>
        <w:rPr>
          <w:i/>
          <w:iCs/>
        </w:rPr>
        <w:t>Communicative &amp; Integrative Biology,</w:t>
      </w:r>
      <w:r>
        <w:t xml:space="preserve"> 7, e28543. h</w:t>
      </w:r>
      <w:r>
        <w:t xml:space="preserve">ttps://doi.org/10.4161/cib.28543 </w:t>
      </w:r>
      <w:hyperlink r:id="rId88">
        <w:r>
          <w:rPr>
            <w:rStyle w:val="Hyperlink"/>
          </w:rPr>
          <w:t>Link to PMC Article</w:t>
        </w:r>
      </w:hyperlink>
    </w:p>
    <w:p w14:paraId="0E2E8BFA" w14:textId="77777777" w:rsidR="00B56DF4" w:rsidRDefault="00992624">
      <w:pPr>
        <w:pStyle w:val="BodyText"/>
      </w:pPr>
      <w:r>
        <w:t>de Lacy Costello, B. P. J., &amp; Adamatzky, A. I. (2013). Assessing the chemotaxis behavior of Physarum polycephalum to a range of si</w:t>
      </w:r>
      <w:r>
        <w:t xml:space="preserve">mple volatile organic chemicals. </w:t>
      </w:r>
      <w:r>
        <w:rPr>
          <w:i/>
          <w:iCs/>
        </w:rPr>
        <w:t>Communicative &amp; Integrative Biology,</w:t>
      </w:r>
      <w:r>
        <w:t xml:space="preserve"> 6(5), e25030. https://doi.org/10.4161/cib.25030 </w:t>
      </w:r>
      <w:hyperlink r:id="rId89">
        <w:r>
          <w:rPr>
            <w:rStyle w:val="Hyperlink"/>
          </w:rPr>
          <w:t>Link to PMC Article</w:t>
        </w:r>
      </w:hyperlink>
    </w:p>
    <w:p w14:paraId="2ABCAC98" w14:textId="77777777" w:rsidR="00B56DF4" w:rsidRDefault="00992624">
      <w:pPr>
        <w:pStyle w:val="BodyText"/>
      </w:pPr>
      <w:r>
        <w:t>Geisen, S., Hu, S., Dela Cruz, T. E. E., &amp; Ve</w:t>
      </w:r>
      <w:r>
        <w:t xml:space="preserve">en, G. F. C. (2021). Protists as catalyzers of microbial litter breakdown and carbon cycling at different temperature regimes. </w:t>
      </w:r>
      <w:r>
        <w:rPr>
          <w:i/>
          <w:iCs/>
        </w:rPr>
        <w:t>The ISME Journal,</w:t>
      </w:r>
      <w:r>
        <w:t xml:space="preserve"> 15(2), 618–621. https://doi.org/10.1038/s41396-020-00792-y </w:t>
      </w:r>
      <w:hyperlink r:id="rId90">
        <w:r>
          <w:rPr>
            <w:rStyle w:val="Hyperlink"/>
          </w:rPr>
          <w:t>Link to PMC Article</w:t>
        </w:r>
      </w:hyperlink>
    </w:p>
    <w:p w14:paraId="23361498" w14:textId="77777777" w:rsidR="00B56DF4" w:rsidRDefault="00992624">
      <w:pPr>
        <w:pStyle w:val="BodyText"/>
      </w:pPr>
      <w:r>
        <w:t xml:space="preserve">Kohama, K. (2016). Calcium inhibition as an intracellular signal for actin-myosin interaction. </w:t>
      </w:r>
      <w:r>
        <w:rPr>
          <w:i/>
          <w:iCs/>
        </w:rPr>
        <w:t>Proceedings of the Japan Academy. Series B, Physical and Biological Sciences,</w:t>
      </w:r>
      <w:r>
        <w:t xml:space="preserve"> 92(10), 478–498. https://doi.org/10.2183/p</w:t>
      </w:r>
      <w:r>
        <w:t xml:space="preserve">jab.92.478 </w:t>
      </w:r>
      <w:hyperlink r:id="rId91">
        <w:r>
          <w:rPr>
            <w:rStyle w:val="Hyperlink"/>
          </w:rPr>
          <w:t>Link to PMC Article</w:t>
        </w:r>
      </w:hyperlink>
    </w:p>
    <w:p w14:paraId="6CC0C8BC" w14:textId="77777777" w:rsidR="00B56DF4" w:rsidRDefault="00992624">
      <w:pPr>
        <w:pStyle w:val="BodyText"/>
      </w:pPr>
      <w:r>
        <w:t xml:space="preserve">Oettmeier, C., &amp; Döbereiner, H.-G. (2019). Mitochondrial numbers increase during glucose deprivation in the slime mold Physarum polycephalum. </w:t>
      </w:r>
      <w:r>
        <w:rPr>
          <w:i/>
          <w:iCs/>
        </w:rPr>
        <w:t>Protoplasm</w:t>
      </w:r>
      <w:r>
        <w:rPr>
          <w:i/>
          <w:iCs/>
        </w:rPr>
        <w:t>a,</w:t>
      </w:r>
      <w:r>
        <w:t xml:space="preserve"> 256(6), 1647–1655. https://doi.org/10.1007/s00709-019-01410-1 </w:t>
      </w:r>
      <w:hyperlink r:id="rId92">
        <w:r>
          <w:rPr>
            <w:rStyle w:val="Hyperlink"/>
          </w:rPr>
          <w:t>Link to PMC Article</w:t>
        </w:r>
      </w:hyperlink>
    </w:p>
    <w:p w14:paraId="3AE1B302" w14:textId="77777777" w:rsidR="00B56DF4" w:rsidRDefault="00992624">
      <w:pPr>
        <w:pStyle w:val="BodyText"/>
      </w:pPr>
      <w:r>
        <w:t>Patino-Ramirez, F., Boussard, A., Arson, C., &amp; Dussutour, A. (2019). Substrate composition directs</w:t>
      </w:r>
      <w:r>
        <w:t xml:space="preserve"> slime molds behavior._ Scientific Reports,_ 9(1), 15444. https://doi.org/10.1038/s41598-019-50872-z </w:t>
      </w:r>
      <w:hyperlink r:id="rId93">
        <w:r>
          <w:rPr>
            <w:rStyle w:val="Hyperlink"/>
          </w:rPr>
          <w:t>Link to PMC Article</w:t>
        </w:r>
      </w:hyperlink>
    </w:p>
    <w:p w14:paraId="7F9D1DFA" w14:textId="77777777" w:rsidR="00B56DF4" w:rsidRDefault="00992624">
      <w:pPr>
        <w:pStyle w:val="BodyText"/>
      </w:pPr>
      <w:r>
        <w:t>Schaap, P., Barrantes, I., Minx, P., et al. (2015). The Physar</w:t>
      </w:r>
      <w:r>
        <w:t xml:space="preserve">um polycephalum Genome Reveals Extensive Use of Prokaryotic Two-Component and Metazoan-Type Tyrosine Kinase Signaling. </w:t>
      </w:r>
      <w:r>
        <w:rPr>
          <w:i/>
          <w:iCs/>
        </w:rPr>
        <w:t>Genome Biology and Evolution,</w:t>
      </w:r>
      <w:r>
        <w:t xml:space="preserve"> 8(1), 109–125. https://doi.org/10.1093/gbe/evv237 </w:t>
      </w:r>
      <w:hyperlink r:id="rId94">
        <w:r>
          <w:rPr>
            <w:rStyle w:val="Hyperlink"/>
          </w:rPr>
          <w:t>Link to PMC Article</w:t>
        </w:r>
      </w:hyperlink>
    </w:p>
    <w:p w14:paraId="4994003F" w14:textId="77777777" w:rsidR="00B56DF4" w:rsidRDefault="00992624">
      <w:pPr>
        <w:pStyle w:val="Heading2"/>
      </w:pPr>
      <w:bookmarkStart w:id="445" w:name="potential-testable-research-questions"/>
      <w:bookmarkEnd w:id="444"/>
      <w:r>
        <w:t>Potential Testable Research Questions</w:t>
      </w:r>
    </w:p>
    <w:p w14:paraId="4DDA579D" w14:textId="77777777" w:rsidR="00B56DF4" w:rsidRDefault="00992624">
      <w:pPr>
        <w:pStyle w:val="FirstParagraph"/>
      </w:pPr>
      <w:r>
        <w:rPr>
          <w:b/>
          <w:bCs/>
        </w:rPr>
        <w:t>Initial observations:</w:t>
      </w:r>
    </w:p>
    <w:p w14:paraId="4C5FFCFF" w14:textId="77777777" w:rsidR="00B56DF4" w:rsidRDefault="00992624" w:rsidP="00992624">
      <w:pPr>
        <w:pStyle w:val="Compact"/>
        <w:numPr>
          <w:ilvl w:val="0"/>
          <w:numId w:val="240"/>
        </w:numPr>
      </w:pPr>
      <w:r>
        <w:t>It is reasonable to assume that Physarum is positively phototactic for food.</w:t>
      </w:r>
    </w:p>
    <w:p w14:paraId="1979B01C" w14:textId="77777777" w:rsidR="00B56DF4" w:rsidRDefault="00992624" w:rsidP="00992624">
      <w:pPr>
        <w:pStyle w:val="Compact"/>
        <w:numPr>
          <w:ilvl w:val="1"/>
          <w:numId w:val="241"/>
        </w:numPr>
      </w:pPr>
      <w:r>
        <w:lastRenderedPageBreak/>
        <w:t>I will need either a citable source for this information, a prior experiment that I</w:t>
      </w:r>
      <w:r>
        <w:t xml:space="preserve"> did to show it, or to include it as a control experiment in THIS study.</w:t>
      </w:r>
    </w:p>
    <w:p w14:paraId="6C65E41B" w14:textId="77777777" w:rsidR="00B56DF4" w:rsidRDefault="00992624" w:rsidP="00992624">
      <w:pPr>
        <w:pStyle w:val="Compact"/>
        <w:numPr>
          <w:ilvl w:val="0"/>
          <w:numId w:val="240"/>
        </w:numPr>
      </w:pPr>
      <w:r>
        <w:t>The primary food source for Physarum in nature is decaying plant material. In the lab, it is grown on plates of 2% agar in water, with either:</w:t>
      </w:r>
    </w:p>
    <w:p w14:paraId="1BECDA05" w14:textId="77777777" w:rsidR="00B56DF4" w:rsidRDefault="00992624" w:rsidP="00992624">
      <w:pPr>
        <w:pStyle w:val="Compact"/>
        <w:numPr>
          <w:ilvl w:val="1"/>
          <w:numId w:val="242"/>
        </w:numPr>
      </w:pPr>
      <w:r>
        <w:t>a few partially cooked oatmeal flakes, or</w:t>
      </w:r>
    </w:p>
    <w:p w14:paraId="6874AF2E" w14:textId="77777777" w:rsidR="00B56DF4" w:rsidRDefault="00992624" w:rsidP="00992624">
      <w:pPr>
        <w:pStyle w:val="Compact"/>
        <w:numPr>
          <w:ilvl w:val="1"/>
          <w:numId w:val="242"/>
        </w:numPr>
      </w:pPr>
      <w:r>
        <w:t xml:space="preserve">dextrose and some water from cooked potatoes added (this mix is called </w:t>
      </w:r>
      <w:r>
        <w:t>PDA).</w:t>
      </w:r>
    </w:p>
    <w:p w14:paraId="5F716ED8" w14:textId="77777777" w:rsidR="00B56DF4" w:rsidRDefault="00992624" w:rsidP="00992624">
      <w:pPr>
        <w:pStyle w:val="Compact"/>
        <w:numPr>
          <w:ilvl w:val="1"/>
          <w:numId w:val="242"/>
        </w:numPr>
      </w:pPr>
      <w:r>
        <w:t>I will need a citable source for this information.</w:t>
      </w:r>
    </w:p>
    <w:p w14:paraId="1DB64D55" w14:textId="77777777" w:rsidR="00B56DF4" w:rsidRDefault="00992624" w:rsidP="00992624">
      <w:pPr>
        <w:pStyle w:val="Compact"/>
        <w:numPr>
          <w:ilvl w:val="0"/>
          <w:numId w:val="240"/>
        </w:numPr>
      </w:pPr>
      <w:r>
        <w:t>What molecules in the food source could Physarum be sensing?</w:t>
      </w:r>
    </w:p>
    <w:p w14:paraId="75C168D4" w14:textId="77777777" w:rsidR="00B56DF4" w:rsidRDefault="00992624" w:rsidP="00992624">
      <w:pPr>
        <w:pStyle w:val="Compact"/>
        <w:numPr>
          <w:ilvl w:val="1"/>
          <w:numId w:val="243"/>
        </w:numPr>
      </w:pPr>
      <w:r>
        <w:t>Proteins or amino acids. Present in rotting plants, but neither oats nor potatoes have much protein in them.</w:t>
      </w:r>
    </w:p>
    <w:p w14:paraId="17DF7AA3" w14:textId="77777777" w:rsidR="00B56DF4" w:rsidRDefault="00992624" w:rsidP="00992624">
      <w:pPr>
        <w:pStyle w:val="Compact"/>
        <w:numPr>
          <w:ilvl w:val="1"/>
          <w:numId w:val="243"/>
        </w:numPr>
      </w:pPr>
      <w:r>
        <w:t>Lipids. Same reasoning as for</w:t>
      </w:r>
      <w:r>
        <w:t xml:space="preserve"> proteins.</w:t>
      </w:r>
    </w:p>
    <w:p w14:paraId="73708F29" w14:textId="77777777" w:rsidR="00B56DF4" w:rsidRDefault="00992624" w:rsidP="00992624">
      <w:pPr>
        <w:pStyle w:val="Compact"/>
        <w:numPr>
          <w:ilvl w:val="1"/>
          <w:numId w:val="243"/>
        </w:numPr>
      </w:pPr>
      <w:r>
        <w:t>Nucleic acids. Oats and decaying plant matter will contain DNA, but water from cooked potatoes probably does not.</w:t>
      </w:r>
    </w:p>
    <w:p w14:paraId="403110D4" w14:textId="77777777" w:rsidR="00B56DF4" w:rsidRDefault="00992624" w:rsidP="00992624">
      <w:pPr>
        <w:pStyle w:val="Compact"/>
        <w:numPr>
          <w:ilvl w:val="1"/>
          <w:numId w:val="243"/>
        </w:numPr>
      </w:pPr>
      <w:r>
        <w:t>Starch. Both oats and potatoes have a lot of starch. I can only speculate on how much is present in decaying plant matter.</w:t>
      </w:r>
    </w:p>
    <w:p w14:paraId="355F7573" w14:textId="77777777" w:rsidR="00B56DF4" w:rsidRDefault="00992624" w:rsidP="00992624">
      <w:pPr>
        <w:pStyle w:val="Compact"/>
        <w:numPr>
          <w:ilvl w:val="1"/>
          <w:numId w:val="243"/>
        </w:numPr>
      </w:pPr>
      <w:r>
        <w:t>Sugar. O</w:t>
      </w:r>
      <w:r>
        <w:t>ats do not have much simple sugar, but PDA has dextrose added. Decaying plant matter might have it.</w:t>
      </w:r>
    </w:p>
    <w:p w14:paraId="2A298DDA" w14:textId="77777777" w:rsidR="00B56DF4" w:rsidRDefault="00992624" w:rsidP="00992624">
      <w:pPr>
        <w:pStyle w:val="Compact"/>
        <w:numPr>
          <w:ilvl w:val="1"/>
          <w:numId w:val="243"/>
        </w:numPr>
      </w:pPr>
      <w:r>
        <w:t>This argument would be stronger argument if I could back it with a citation and specific numbers.</w:t>
      </w:r>
    </w:p>
    <w:p w14:paraId="1733AC34" w14:textId="77777777" w:rsidR="00B56DF4" w:rsidRDefault="00992624" w:rsidP="00992624">
      <w:pPr>
        <w:pStyle w:val="Compact"/>
        <w:numPr>
          <w:ilvl w:val="0"/>
          <w:numId w:val="240"/>
        </w:numPr>
      </w:pPr>
      <w:r>
        <w:t>Out of all of the molecules that could originate from food</w:t>
      </w:r>
      <w:r>
        <w:t>, I think glucose/dextrose is the most likely one to be positively chemotactic because:</w:t>
      </w:r>
    </w:p>
    <w:p w14:paraId="34620FB9" w14:textId="77777777" w:rsidR="00B56DF4" w:rsidRDefault="00992624" w:rsidP="00992624">
      <w:pPr>
        <w:pStyle w:val="Compact"/>
        <w:numPr>
          <w:ilvl w:val="1"/>
          <w:numId w:val="244"/>
        </w:numPr>
      </w:pPr>
      <w:r>
        <w:t>Glucose is a small molecule that can diffuse easily.</w:t>
      </w:r>
    </w:p>
    <w:p w14:paraId="3101F4F7" w14:textId="77777777" w:rsidR="00B56DF4" w:rsidRDefault="00992624" w:rsidP="00992624">
      <w:pPr>
        <w:pStyle w:val="Compact"/>
        <w:numPr>
          <w:ilvl w:val="1"/>
          <w:numId w:val="244"/>
        </w:numPr>
      </w:pPr>
      <w:r>
        <w:t>Starch is a bigger molecule and so less likely to diffuse than glucose.</w:t>
      </w:r>
    </w:p>
    <w:p w14:paraId="331F6985" w14:textId="77777777" w:rsidR="00B56DF4" w:rsidRDefault="00992624" w:rsidP="00992624">
      <w:pPr>
        <w:pStyle w:val="Compact"/>
        <w:numPr>
          <w:ilvl w:val="1"/>
          <w:numId w:val="244"/>
        </w:numPr>
      </w:pPr>
      <w:r>
        <w:t>Lipids and proteins will diffuse poorly through the environment.</w:t>
      </w:r>
    </w:p>
    <w:p w14:paraId="571FD939" w14:textId="77777777" w:rsidR="00B56DF4" w:rsidRDefault="00992624" w:rsidP="00992624">
      <w:pPr>
        <w:pStyle w:val="Compact"/>
        <w:numPr>
          <w:ilvl w:val="0"/>
          <w:numId w:val="240"/>
        </w:numPr>
      </w:pPr>
      <w:r>
        <w:t>Human cells sense glucose using receptors that signal through GPCRs and cAMP. I predict that Physarum senses glucose using the same pathway.</w:t>
      </w:r>
    </w:p>
    <w:p w14:paraId="7BDD4B9A" w14:textId="77777777" w:rsidR="00B56DF4" w:rsidRDefault="00992624" w:rsidP="00992624">
      <w:pPr>
        <w:pStyle w:val="Compact"/>
        <w:numPr>
          <w:ilvl w:val="1"/>
          <w:numId w:val="245"/>
        </w:numPr>
      </w:pPr>
      <w:r>
        <w:t xml:space="preserve">I need a citation to back up this statement about </w:t>
      </w:r>
      <w:r>
        <w:t>how human cells sense glucose.</w:t>
      </w:r>
    </w:p>
    <w:p w14:paraId="73AA425C" w14:textId="77777777" w:rsidR="00B56DF4" w:rsidRDefault="00992624">
      <w:pPr>
        <w:pStyle w:val="FirstParagraph"/>
      </w:pPr>
      <w:r>
        <w:rPr>
          <w:b/>
          <w:bCs/>
        </w:rPr>
        <w:t>Testable hypotheses:</w:t>
      </w:r>
    </w:p>
    <w:p w14:paraId="65C0C785" w14:textId="77777777" w:rsidR="00B56DF4" w:rsidRDefault="00992624" w:rsidP="00992624">
      <w:pPr>
        <w:pStyle w:val="Compact"/>
        <w:numPr>
          <w:ilvl w:val="0"/>
          <w:numId w:val="246"/>
        </w:numPr>
      </w:pPr>
      <w:r>
        <w:t>If glucose is the positive chemo-attractant from food, then Physarum should move towards sources of glucose. Based on this I would predict:</w:t>
      </w:r>
    </w:p>
    <w:p w14:paraId="2FB31C26" w14:textId="77777777" w:rsidR="00B56DF4" w:rsidRDefault="00992624" w:rsidP="00992624">
      <w:pPr>
        <w:pStyle w:val="Compact"/>
        <w:numPr>
          <w:ilvl w:val="1"/>
          <w:numId w:val="247"/>
        </w:numPr>
      </w:pPr>
      <w:r>
        <w:t>If Physarum is placed on a plain water agar plate between two fo</w:t>
      </w:r>
      <w:r>
        <w:t>od sources with different amounts of glucose, it will migrate first towards the food source with more glucose.</w:t>
      </w:r>
    </w:p>
    <w:p w14:paraId="054BA7B0" w14:textId="77777777" w:rsidR="00B56DF4" w:rsidRDefault="00992624" w:rsidP="00992624">
      <w:pPr>
        <w:pStyle w:val="Compact"/>
        <w:numPr>
          <w:ilvl w:val="1"/>
          <w:numId w:val="247"/>
        </w:numPr>
      </w:pPr>
      <w:r>
        <w:t>Once glucose is depleted from the first food source, Physarum will migrate to the food source with less glucose.</w:t>
      </w:r>
    </w:p>
    <w:p w14:paraId="426CC229" w14:textId="77777777" w:rsidR="00B56DF4" w:rsidRDefault="00992624" w:rsidP="00992624">
      <w:pPr>
        <w:pStyle w:val="Compact"/>
        <w:numPr>
          <w:ilvl w:val="1"/>
          <w:numId w:val="247"/>
        </w:numPr>
      </w:pPr>
      <w:r>
        <w:t>When the second food source is d</w:t>
      </w:r>
      <w:r>
        <w:t>epleted, Physarum will migrate randomly in all directions.</w:t>
      </w:r>
    </w:p>
    <w:p w14:paraId="616173B6" w14:textId="77777777" w:rsidR="00B56DF4" w:rsidRDefault="00992624" w:rsidP="00992624">
      <w:pPr>
        <w:pStyle w:val="Compact"/>
        <w:numPr>
          <w:ilvl w:val="0"/>
          <w:numId w:val="246"/>
        </w:numPr>
      </w:pPr>
      <w:r>
        <w:t>If the presence of glucose is sensed by a glucose receptor connected to GPCRs and cAMP, then:</w:t>
      </w:r>
    </w:p>
    <w:p w14:paraId="72A0FEA1" w14:textId="77777777" w:rsidR="00B56DF4" w:rsidRDefault="00992624" w:rsidP="00992624">
      <w:pPr>
        <w:pStyle w:val="Compact"/>
        <w:numPr>
          <w:ilvl w:val="1"/>
          <w:numId w:val="248"/>
        </w:numPr>
      </w:pPr>
      <w:r>
        <w:lastRenderedPageBreak/>
        <w:t>Blocking cAMP synthesis should prevent the behavior described above from happening.</w:t>
      </w:r>
    </w:p>
    <w:p w14:paraId="25556DD0" w14:textId="77777777" w:rsidR="00B56DF4" w:rsidRDefault="00992624">
      <w:pPr>
        <w:pStyle w:val="Heading2"/>
      </w:pPr>
      <w:bookmarkStart w:id="446" w:name="experimental-methods-2"/>
      <w:bookmarkEnd w:id="445"/>
      <w:r>
        <w:t>Experimental Methods</w:t>
      </w:r>
    </w:p>
    <w:p w14:paraId="596279D6" w14:textId="77777777" w:rsidR="00B56DF4" w:rsidRDefault="00992624" w:rsidP="00992624">
      <w:pPr>
        <w:pStyle w:val="Compact"/>
        <w:numPr>
          <w:ilvl w:val="0"/>
          <w:numId w:val="249"/>
        </w:numPr>
      </w:pPr>
      <w:r>
        <w:t>Seven days prior to starting the experiment, fresh stock cultures of actively growing Physarum were started by cutting 3, 1-cm square blocks of plasmodium from the leading edge of a stock culture.</w:t>
      </w:r>
    </w:p>
    <w:p w14:paraId="31E8E634" w14:textId="77777777" w:rsidR="00B56DF4" w:rsidRDefault="00992624" w:rsidP="00992624">
      <w:pPr>
        <w:pStyle w:val="Compact"/>
        <w:numPr>
          <w:ilvl w:val="0"/>
          <w:numId w:val="249"/>
        </w:numPr>
      </w:pPr>
      <w:r>
        <w:t>Each block was transferred to the cent</w:t>
      </w:r>
      <w:r>
        <w:t>er of a 100 mm petri plate containing 2% agar in water medium. Blocks were placed face down so the plasmodium was in direct contact with the new plate.</w:t>
      </w:r>
    </w:p>
    <w:p w14:paraId="4ED41C1A" w14:textId="77777777" w:rsidR="00B56DF4" w:rsidRDefault="00992624" w:rsidP="00992624">
      <w:pPr>
        <w:pStyle w:val="Compact"/>
        <w:numPr>
          <w:ilvl w:val="0"/>
          <w:numId w:val="249"/>
        </w:numPr>
      </w:pPr>
      <w:r>
        <w:t>Five to six flakes of uncooked rolled oats were scattered onto the plates to provide food. Plates were f</w:t>
      </w:r>
      <w:r>
        <w:t>ed a second time with another 3-4 flakes of oats 4 days after setting up the plates.</w:t>
      </w:r>
    </w:p>
    <w:p w14:paraId="3A46E8AA" w14:textId="77777777" w:rsidR="00B56DF4" w:rsidRDefault="00992624" w:rsidP="00992624">
      <w:pPr>
        <w:pStyle w:val="Compact"/>
        <w:numPr>
          <w:ilvl w:val="0"/>
          <w:numId w:val="249"/>
        </w:numPr>
      </w:pPr>
      <w:r>
        <w:t>On the day of the experiment, all 3 stock cultures were checked for mold or bacterial contamination. Only healthy plasmodium without contamination was used for the experim</w:t>
      </w:r>
      <w:r>
        <w:t>ent.</w:t>
      </w:r>
    </w:p>
    <w:p w14:paraId="4D5885B8" w14:textId="77777777" w:rsidR="00B56DF4" w:rsidRDefault="00992624" w:rsidP="00992624">
      <w:pPr>
        <w:pStyle w:val="Compact"/>
        <w:numPr>
          <w:ilvl w:val="0"/>
          <w:numId w:val="249"/>
        </w:numPr>
      </w:pPr>
      <w:r>
        <w:t>Nine experimental plates were made using 2% agar in water plates. A line dividing the plate in half was drawn on the back of the plate, and a dot placed at the middle of the plate. This was the starting point.</w:t>
      </w:r>
    </w:p>
    <w:p w14:paraId="580EB404" w14:textId="77777777" w:rsidR="00B56DF4" w:rsidRDefault="00992624" w:rsidP="00992624">
      <w:pPr>
        <w:pStyle w:val="Compact"/>
        <w:numPr>
          <w:ilvl w:val="0"/>
          <w:numId w:val="249"/>
        </w:numPr>
      </w:pPr>
      <w:r>
        <w:t>Three more dots were placed in an equilat</w:t>
      </w:r>
      <w:r>
        <w:t>eral triangle, 40 mm from the center point, and marked A, B, and C.</w:t>
      </w:r>
    </w:p>
    <w:p w14:paraId="471CE4EE" w14:textId="77777777" w:rsidR="00B56DF4" w:rsidRDefault="00992624">
      <w:pPr>
        <w:pStyle w:val="FirstParagraph"/>
      </w:pPr>
      <w:r>
        <w:rPr>
          <w:i/>
          <w:iCs/>
        </w:rPr>
        <w:t>Figure 2. Markings made on a 2% agar water plate for this assay.</w:t>
      </w:r>
    </w:p>
    <w:p w14:paraId="3A875262" w14:textId="77777777" w:rsidR="00B56DF4" w:rsidRDefault="00B56DF4">
      <w:pPr>
        <w:pStyle w:val="BodyText"/>
      </w:pPr>
    </w:p>
    <w:p w14:paraId="74703DDC" w14:textId="77777777" w:rsidR="00B56DF4" w:rsidRDefault="00992624" w:rsidP="00992624">
      <w:pPr>
        <w:pStyle w:val="Compact"/>
        <w:numPr>
          <w:ilvl w:val="0"/>
          <w:numId w:val="250"/>
        </w:numPr>
      </w:pPr>
      <w:r>
        <w:t>Three plates were pre-treated by adding 5 mL of 10 mM curcumin in sterile water to the plates. This was allowed to soak in</w:t>
      </w:r>
      <w:r>
        <w:t xml:space="preserve"> for 10 minutes, then the plates were thoroughly drained.</w:t>
      </w:r>
    </w:p>
    <w:p w14:paraId="11020CF9" w14:textId="77777777" w:rsidR="00B56DF4" w:rsidRDefault="00992624" w:rsidP="00992624">
      <w:pPr>
        <w:pStyle w:val="Compact"/>
        <w:numPr>
          <w:ilvl w:val="0"/>
          <w:numId w:val="250"/>
        </w:numPr>
      </w:pPr>
      <w:r>
        <w:t>Chemoattractant plates were provided by the lab instructor. These contained either:</w:t>
      </w:r>
    </w:p>
    <w:p w14:paraId="16B85D3D" w14:textId="77777777" w:rsidR="00B56DF4" w:rsidRDefault="00992624" w:rsidP="00992624">
      <w:pPr>
        <w:pStyle w:val="Compact"/>
        <w:numPr>
          <w:ilvl w:val="1"/>
          <w:numId w:val="251"/>
        </w:numPr>
      </w:pPr>
      <w:r>
        <w:t>No added chemical in 2% agar water.</w:t>
      </w:r>
    </w:p>
    <w:p w14:paraId="39DDAA27" w14:textId="77777777" w:rsidR="00B56DF4" w:rsidRDefault="00992624" w:rsidP="00992624">
      <w:pPr>
        <w:pStyle w:val="Compact"/>
        <w:numPr>
          <w:ilvl w:val="1"/>
          <w:numId w:val="251"/>
        </w:numPr>
      </w:pPr>
      <w:r>
        <w:t>0.5% glucose in 2% agar water.</w:t>
      </w:r>
    </w:p>
    <w:p w14:paraId="07D56E77" w14:textId="77777777" w:rsidR="00B56DF4" w:rsidRDefault="00992624" w:rsidP="00992624">
      <w:pPr>
        <w:pStyle w:val="Compact"/>
        <w:numPr>
          <w:ilvl w:val="1"/>
          <w:numId w:val="251"/>
        </w:numPr>
      </w:pPr>
      <w:r>
        <w:t>2.0% glucose in 25 agar water.</w:t>
      </w:r>
    </w:p>
    <w:p w14:paraId="21FB8BF8" w14:textId="77777777" w:rsidR="00B56DF4" w:rsidRDefault="00992624" w:rsidP="00992624">
      <w:pPr>
        <w:pStyle w:val="Compact"/>
        <w:numPr>
          <w:ilvl w:val="0"/>
          <w:numId w:val="250"/>
        </w:numPr>
      </w:pPr>
      <w:r>
        <w:t>Test plates were</w:t>
      </w:r>
      <w:r>
        <w:t xml:space="preserve"> set up by placing 1 cm square blocks of agar from the chemoattractant plates on top of the dots marked A-C, as follows:</w:t>
      </w:r>
    </w:p>
    <w:tbl>
      <w:tblPr>
        <w:tblStyle w:val="Table"/>
        <w:tblW w:w="5000" w:type="pct"/>
        <w:tblLook w:val="0020" w:firstRow="1" w:lastRow="0" w:firstColumn="0" w:lastColumn="0" w:noHBand="0" w:noVBand="0"/>
      </w:tblPr>
      <w:tblGrid>
        <w:gridCol w:w="837"/>
        <w:gridCol w:w="4343"/>
        <w:gridCol w:w="1409"/>
        <w:gridCol w:w="1276"/>
        <w:gridCol w:w="1711"/>
      </w:tblGrid>
      <w:tr w:rsidR="00B56DF4" w14:paraId="7F708F71" w14:textId="77777777" w:rsidTr="00B56DF4">
        <w:trPr>
          <w:cnfStyle w:val="100000000000" w:firstRow="1" w:lastRow="0" w:firstColumn="0" w:lastColumn="0" w:oddVBand="0" w:evenVBand="0" w:oddHBand="0" w:evenHBand="0" w:firstRowFirstColumn="0" w:firstRowLastColumn="0" w:lastRowFirstColumn="0" w:lastRowLastColumn="0"/>
          <w:tblHeader/>
        </w:trPr>
        <w:tc>
          <w:tcPr>
            <w:tcW w:w="0" w:type="auto"/>
          </w:tcPr>
          <w:p w14:paraId="4A358089" w14:textId="77777777" w:rsidR="00B56DF4" w:rsidRDefault="00992624">
            <w:pPr>
              <w:pStyle w:val="Compact"/>
              <w:jc w:val="center"/>
            </w:pPr>
            <w:r>
              <w:t>Plates</w:t>
            </w:r>
          </w:p>
        </w:tc>
        <w:tc>
          <w:tcPr>
            <w:tcW w:w="0" w:type="auto"/>
          </w:tcPr>
          <w:p w14:paraId="0190E0A3" w14:textId="77777777" w:rsidR="00B56DF4" w:rsidRDefault="00992624">
            <w:pPr>
              <w:pStyle w:val="Compact"/>
            </w:pPr>
            <w:r>
              <w:t>Test Group</w:t>
            </w:r>
          </w:p>
        </w:tc>
        <w:tc>
          <w:tcPr>
            <w:tcW w:w="0" w:type="auto"/>
          </w:tcPr>
          <w:p w14:paraId="2E069107" w14:textId="77777777" w:rsidR="00B56DF4" w:rsidRDefault="00992624">
            <w:pPr>
              <w:pStyle w:val="Compact"/>
            </w:pPr>
            <w:r>
              <w:t>Point A</w:t>
            </w:r>
          </w:p>
        </w:tc>
        <w:tc>
          <w:tcPr>
            <w:tcW w:w="0" w:type="auto"/>
          </w:tcPr>
          <w:p w14:paraId="4CF67BC8" w14:textId="77777777" w:rsidR="00B56DF4" w:rsidRDefault="00992624">
            <w:pPr>
              <w:pStyle w:val="Compact"/>
            </w:pPr>
            <w:r>
              <w:t>Point B</w:t>
            </w:r>
          </w:p>
        </w:tc>
        <w:tc>
          <w:tcPr>
            <w:tcW w:w="0" w:type="auto"/>
          </w:tcPr>
          <w:p w14:paraId="26F77C84" w14:textId="77777777" w:rsidR="00B56DF4" w:rsidRDefault="00992624">
            <w:pPr>
              <w:pStyle w:val="Compact"/>
            </w:pPr>
            <w:r>
              <w:t>Point C (control)</w:t>
            </w:r>
          </w:p>
        </w:tc>
      </w:tr>
      <w:tr w:rsidR="00B56DF4" w14:paraId="084CC9E3" w14:textId="77777777">
        <w:tc>
          <w:tcPr>
            <w:tcW w:w="0" w:type="auto"/>
          </w:tcPr>
          <w:p w14:paraId="1C3BEACC" w14:textId="77777777" w:rsidR="00B56DF4" w:rsidRDefault="00992624">
            <w:pPr>
              <w:pStyle w:val="Compact"/>
              <w:jc w:val="center"/>
            </w:pPr>
            <w:r>
              <w:t>1-3</w:t>
            </w:r>
          </w:p>
        </w:tc>
        <w:tc>
          <w:tcPr>
            <w:tcW w:w="0" w:type="auto"/>
          </w:tcPr>
          <w:p w14:paraId="41AB5A9E" w14:textId="77777777" w:rsidR="00B56DF4" w:rsidRDefault="00992624">
            <w:pPr>
              <w:pStyle w:val="Compact"/>
            </w:pPr>
            <w:r>
              <w:t>No cAMP blocker, no chemoattractant</w:t>
            </w:r>
          </w:p>
        </w:tc>
        <w:tc>
          <w:tcPr>
            <w:tcW w:w="0" w:type="auto"/>
          </w:tcPr>
          <w:p w14:paraId="65C03650" w14:textId="77777777" w:rsidR="00B56DF4" w:rsidRDefault="00992624">
            <w:pPr>
              <w:pStyle w:val="Compact"/>
            </w:pPr>
            <w:r>
              <w:t>water agar</w:t>
            </w:r>
          </w:p>
        </w:tc>
        <w:tc>
          <w:tcPr>
            <w:tcW w:w="0" w:type="auto"/>
          </w:tcPr>
          <w:p w14:paraId="19F08FE1" w14:textId="77777777" w:rsidR="00B56DF4" w:rsidRDefault="00992624">
            <w:pPr>
              <w:pStyle w:val="Compact"/>
            </w:pPr>
            <w:r>
              <w:t>water agar</w:t>
            </w:r>
          </w:p>
        </w:tc>
        <w:tc>
          <w:tcPr>
            <w:tcW w:w="0" w:type="auto"/>
          </w:tcPr>
          <w:p w14:paraId="3CCC6508" w14:textId="77777777" w:rsidR="00B56DF4" w:rsidRDefault="00992624">
            <w:pPr>
              <w:pStyle w:val="Compact"/>
            </w:pPr>
            <w:r>
              <w:t>water agar</w:t>
            </w:r>
          </w:p>
        </w:tc>
      </w:tr>
      <w:tr w:rsidR="00B56DF4" w14:paraId="00D958ED" w14:textId="77777777">
        <w:tc>
          <w:tcPr>
            <w:tcW w:w="0" w:type="auto"/>
          </w:tcPr>
          <w:p w14:paraId="04E9C51D" w14:textId="77777777" w:rsidR="00B56DF4" w:rsidRDefault="00992624">
            <w:pPr>
              <w:pStyle w:val="Compact"/>
              <w:jc w:val="center"/>
            </w:pPr>
            <w:r>
              <w:t>4-6</w:t>
            </w:r>
          </w:p>
        </w:tc>
        <w:tc>
          <w:tcPr>
            <w:tcW w:w="0" w:type="auto"/>
          </w:tcPr>
          <w:p w14:paraId="173B8D21" w14:textId="77777777" w:rsidR="00B56DF4" w:rsidRDefault="00992624">
            <w:pPr>
              <w:pStyle w:val="Compact"/>
            </w:pPr>
            <w:r>
              <w:t>No cAMP blocker, two levels of chemoattractant</w:t>
            </w:r>
          </w:p>
        </w:tc>
        <w:tc>
          <w:tcPr>
            <w:tcW w:w="0" w:type="auto"/>
          </w:tcPr>
          <w:p w14:paraId="62A1E92D" w14:textId="77777777" w:rsidR="00B56DF4" w:rsidRDefault="00992624">
            <w:pPr>
              <w:pStyle w:val="Compact"/>
            </w:pPr>
            <w:r>
              <w:t>0.5% glucose</w:t>
            </w:r>
          </w:p>
        </w:tc>
        <w:tc>
          <w:tcPr>
            <w:tcW w:w="0" w:type="auto"/>
          </w:tcPr>
          <w:p w14:paraId="787B5A68" w14:textId="77777777" w:rsidR="00B56DF4" w:rsidRDefault="00992624">
            <w:pPr>
              <w:pStyle w:val="Compact"/>
            </w:pPr>
            <w:r>
              <w:t>2% glucose</w:t>
            </w:r>
          </w:p>
        </w:tc>
        <w:tc>
          <w:tcPr>
            <w:tcW w:w="0" w:type="auto"/>
          </w:tcPr>
          <w:p w14:paraId="2F4839AC" w14:textId="77777777" w:rsidR="00B56DF4" w:rsidRDefault="00992624">
            <w:pPr>
              <w:pStyle w:val="Compact"/>
            </w:pPr>
            <w:r>
              <w:t>water agar</w:t>
            </w:r>
          </w:p>
        </w:tc>
      </w:tr>
      <w:tr w:rsidR="00B56DF4" w14:paraId="658776AF" w14:textId="77777777">
        <w:tc>
          <w:tcPr>
            <w:tcW w:w="0" w:type="auto"/>
          </w:tcPr>
          <w:p w14:paraId="2D351C9E" w14:textId="77777777" w:rsidR="00B56DF4" w:rsidRDefault="00992624">
            <w:pPr>
              <w:pStyle w:val="Compact"/>
              <w:jc w:val="center"/>
            </w:pPr>
            <w:r>
              <w:t>7-9</w:t>
            </w:r>
          </w:p>
        </w:tc>
        <w:tc>
          <w:tcPr>
            <w:tcW w:w="0" w:type="auto"/>
          </w:tcPr>
          <w:p w14:paraId="6997ACCB" w14:textId="77777777" w:rsidR="00B56DF4" w:rsidRDefault="00992624">
            <w:pPr>
              <w:pStyle w:val="Compact"/>
            </w:pPr>
            <w:r>
              <w:t>Plus cAMP blocker, two levels of chemoattractant</w:t>
            </w:r>
          </w:p>
        </w:tc>
        <w:tc>
          <w:tcPr>
            <w:tcW w:w="0" w:type="auto"/>
          </w:tcPr>
          <w:p w14:paraId="7ACCD374" w14:textId="77777777" w:rsidR="00B56DF4" w:rsidRDefault="00992624">
            <w:pPr>
              <w:pStyle w:val="Compact"/>
            </w:pPr>
            <w:r>
              <w:t>0.5% glucose</w:t>
            </w:r>
          </w:p>
        </w:tc>
        <w:tc>
          <w:tcPr>
            <w:tcW w:w="0" w:type="auto"/>
          </w:tcPr>
          <w:p w14:paraId="1ED8FA49" w14:textId="77777777" w:rsidR="00B56DF4" w:rsidRDefault="00992624">
            <w:pPr>
              <w:pStyle w:val="Compact"/>
            </w:pPr>
            <w:r>
              <w:t>2% glucose</w:t>
            </w:r>
          </w:p>
        </w:tc>
        <w:tc>
          <w:tcPr>
            <w:tcW w:w="0" w:type="auto"/>
          </w:tcPr>
          <w:p w14:paraId="050680CA" w14:textId="77777777" w:rsidR="00B56DF4" w:rsidRDefault="00992624">
            <w:pPr>
              <w:pStyle w:val="Compact"/>
            </w:pPr>
            <w:r>
              <w:t>water agar</w:t>
            </w:r>
          </w:p>
        </w:tc>
      </w:tr>
    </w:tbl>
    <w:p w14:paraId="18E10559" w14:textId="77777777" w:rsidR="00B56DF4" w:rsidRDefault="00992624" w:rsidP="00992624">
      <w:pPr>
        <w:pStyle w:val="Compact"/>
        <w:numPr>
          <w:ilvl w:val="0"/>
          <w:numId w:val="252"/>
        </w:numPr>
      </w:pPr>
      <w:r>
        <w:lastRenderedPageBreak/>
        <w:t>To start the assay, 1 cm squares of the leading edge of the Physarum plasmodium were placed on the starting point dot at the middle of each of the 9 plates.</w:t>
      </w:r>
    </w:p>
    <w:p w14:paraId="0B96DEC8" w14:textId="77777777" w:rsidR="00B56DF4" w:rsidRDefault="00992624" w:rsidP="00992624">
      <w:pPr>
        <w:pStyle w:val="Compact"/>
        <w:numPr>
          <w:ilvl w:val="0"/>
          <w:numId w:val="252"/>
        </w:numPr>
      </w:pPr>
      <w:r>
        <w:t>Plates were placed in a shallow tray with wet paper towels to maintain humidity, then put in a dark</w:t>
      </w:r>
      <w:r>
        <w:t xml:space="preserve"> cabinet.</w:t>
      </w:r>
    </w:p>
    <w:p w14:paraId="35ED6205" w14:textId="77777777" w:rsidR="00B56DF4" w:rsidRDefault="00992624" w:rsidP="00992624">
      <w:pPr>
        <w:pStyle w:val="Compact"/>
        <w:numPr>
          <w:ilvl w:val="0"/>
          <w:numId w:val="252"/>
        </w:numPr>
      </w:pPr>
      <w:r>
        <w:t>Plates were removed and migration distances and directions measured and recorded after 24 hours, then again at 48 hours.</w:t>
      </w:r>
    </w:p>
    <w:p w14:paraId="6ED6189B" w14:textId="77777777" w:rsidR="00B56DF4" w:rsidRDefault="00992624">
      <w:pPr>
        <w:pStyle w:val="Heading2"/>
      </w:pPr>
      <w:bookmarkStart w:id="447" w:name="sample-dataset-2"/>
      <w:bookmarkEnd w:id="446"/>
      <w:r>
        <w:t>Sample Dataset</w:t>
      </w:r>
    </w:p>
    <w:tbl>
      <w:tblPr>
        <w:tblStyle w:val="Table"/>
        <w:tblW w:w="0" w:type="auto"/>
        <w:tblLook w:val="0020" w:firstRow="1" w:lastRow="0" w:firstColumn="0" w:lastColumn="0" w:noHBand="0" w:noVBand="0"/>
      </w:tblPr>
      <w:tblGrid>
        <w:gridCol w:w="1486"/>
        <w:gridCol w:w="829"/>
        <w:gridCol w:w="2389"/>
        <w:gridCol w:w="2632"/>
        <w:gridCol w:w="2240"/>
      </w:tblGrid>
      <w:tr w:rsidR="00B56DF4" w14:paraId="355C7343" w14:textId="77777777" w:rsidTr="00B56DF4">
        <w:trPr>
          <w:cnfStyle w:val="100000000000" w:firstRow="1" w:lastRow="0" w:firstColumn="0" w:lastColumn="0" w:oddVBand="0" w:evenVBand="0" w:oddHBand="0" w:evenHBand="0" w:firstRowFirstColumn="0" w:firstRowLastColumn="0" w:lastRowFirstColumn="0" w:lastRowLastColumn="0"/>
          <w:tblHeader/>
        </w:trPr>
        <w:tc>
          <w:tcPr>
            <w:tcW w:w="0" w:type="auto"/>
          </w:tcPr>
          <w:p w14:paraId="267AD464" w14:textId="77777777" w:rsidR="00B56DF4" w:rsidRDefault="00992624">
            <w:pPr>
              <w:pStyle w:val="Compact"/>
            </w:pPr>
            <w:r>
              <w:t>Treatment</w:t>
            </w:r>
          </w:p>
        </w:tc>
        <w:tc>
          <w:tcPr>
            <w:tcW w:w="0" w:type="auto"/>
          </w:tcPr>
          <w:p w14:paraId="5132D153" w14:textId="77777777" w:rsidR="00B56DF4" w:rsidRDefault="00992624">
            <w:pPr>
              <w:pStyle w:val="Compact"/>
            </w:pPr>
            <w:r>
              <w:t>Plate #</w:t>
            </w:r>
          </w:p>
        </w:tc>
        <w:tc>
          <w:tcPr>
            <w:tcW w:w="0" w:type="auto"/>
          </w:tcPr>
          <w:p w14:paraId="2595448E" w14:textId="77777777" w:rsidR="00B56DF4" w:rsidRDefault="00992624">
            <w:pPr>
              <w:pStyle w:val="Compact"/>
            </w:pPr>
            <w:r>
              <w:t>Observations</w:t>
            </w:r>
          </w:p>
        </w:tc>
        <w:tc>
          <w:tcPr>
            <w:tcW w:w="0" w:type="auto"/>
          </w:tcPr>
          <w:p w14:paraId="6A73C889" w14:textId="77777777" w:rsidR="00B56DF4" w:rsidRDefault="00992624">
            <w:pPr>
              <w:pStyle w:val="Compact"/>
            </w:pPr>
            <w:r>
              <w:t>Distance, Direction of Migration, 24 hr</w:t>
            </w:r>
          </w:p>
        </w:tc>
        <w:tc>
          <w:tcPr>
            <w:tcW w:w="0" w:type="auto"/>
          </w:tcPr>
          <w:p w14:paraId="76E11E83" w14:textId="77777777" w:rsidR="00B56DF4" w:rsidRDefault="00992624">
            <w:pPr>
              <w:pStyle w:val="Compact"/>
            </w:pPr>
            <w:r>
              <w:t>48 hr</w:t>
            </w:r>
          </w:p>
        </w:tc>
      </w:tr>
      <w:tr w:rsidR="00B56DF4" w14:paraId="6CD8EAA8" w14:textId="77777777">
        <w:tc>
          <w:tcPr>
            <w:tcW w:w="0" w:type="auto"/>
          </w:tcPr>
          <w:p w14:paraId="36BEABEE" w14:textId="77777777" w:rsidR="00B56DF4" w:rsidRDefault="00992624">
            <w:pPr>
              <w:pStyle w:val="Compact"/>
            </w:pPr>
            <w:r>
              <w:t>Control</w:t>
            </w:r>
          </w:p>
        </w:tc>
        <w:tc>
          <w:tcPr>
            <w:tcW w:w="0" w:type="auto"/>
          </w:tcPr>
          <w:p w14:paraId="4BD69417" w14:textId="77777777" w:rsidR="00B56DF4" w:rsidRDefault="00992624">
            <w:pPr>
              <w:pStyle w:val="Compact"/>
            </w:pPr>
            <w:r>
              <w:t>Plate 1</w:t>
            </w:r>
          </w:p>
        </w:tc>
        <w:tc>
          <w:tcPr>
            <w:tcW w:w="0" w:type="auto"/>
          </w:tcPr>
          <w:p w14:paraId="01FC0CE7" w14:textId="77777777" w:rsidR="00B56DF4" w:rsidRDefault="00992624">
            <w:pPr>
              <w:pStyle w:val="Compact"/>
            </w:pPr>
            <w:r>
              <w:t>Did not seem to migrate</w:t>
            </w:r>
          </w:p>
        </w:tc>
        <w:tc>
          <w:tcPr>
            <w:tcW w:w="0" w:type="auto"/>
          </w:tcPr>
          <w:p w14:paraId="3D87A587" w14:textId="77777777" w:rsidR="00B56DF4" w:rsidRDefault="00992624">
            <w:pPr>
              <w:pStyle w:val="Compact"/>
            </w:pPr>
            <w:r>
              <w:t>none</w:t>
            </w:r>
          </w:p>
        </w:tc>
        <w:tc>
          <w:tcPr>
            <w:tcW w:w="0" w:type="auto"/>
          </w:tcPr>
          <w:p w14:paraId="17E5FAF3" w14:textId="77777777" w:rsidR="00B56DF4" w:rsidRDefault="00992624">
            <w:pPr>
              <w:pStyle w:val="Compact"/>
            </w:pPr>
            <w:r>
              <w:t>none</w:t>
            </w:r>
          </w:p>
        </w:tc>
      </w:tr>
      <w:tr w:rsidR="00B56DF4" w14:paraId="46D2E654" w14:textId="77777777">
        <w:tc>
          <w:tcPr>
            <w:tcW w:w="0" w:type="auto"/>
          </w:tcPr>
          <w:p w14:paraId="58AF1994" w14:textId="77777777" w:rsidR="00B56DF4" w:rsidRDefault="00B56DF4">
            <w:pPr>
              <w:pStyle w:val="Compact"/>
            </w:pPr>
          </w:p>
        </w:tc>
        <w:tc>
          <w:tcPr>
            <w:tcW w:w="0" w:type="auto"/>
          </w:tcPr>
          <w:p w14:paraId="507527FE" w14:textId="77777777" w:rsidR="00B56DF4" w:rsidRDefault="00992624">
            <w:pPr>
              <w:pStyle w:val="Compact"/>
            </w:pPr>
            <w:r>
              <w:t>Plate 2</w:t>
            </w:r>
          </w:p>
        </w:tc>
        <w:tc>
          <w:tcPr>
            <w:tcW w:w="0" w:type="auto"/>
          </w:tcPr>
          <w:p w14:paraId="398C2453" w14:textId="77777777" w:rsidR="00B56DF4" w:rsidRDefault="00992624">
            <w:pPr>
              <w:pStyle w:val="Compact"/>
            </w:pPr>
            <w:r>
              <w:t>Migrated randomly</w:t>
            </w:r>
          </w:p>
        </w:tc>
        <w:tc>
          <w:tcPr>
            <w:tcW w:w="0" w:type="auto"/>
          </w:tcPr>
          <w:p w14:paraId="505A50F4" w14:textId="77777777" w:rsidR="00B56DF4" w:rsidRDefault="00992624">
            <w:pPr>
              <w:pStyle w:val="Compact"/>
            </w:pPr>
            <w:r>
              <w:t>13 mm toward C</w:t>
            </w:r>
          </w:p>
        </w:tc>
        <w:tc>
          <w:tcPr>
            <w:tcW w:w="0" w:type="auto"/>
          </w:tcPr>
          <w:p w14:paraId="33E08173" w14:textId="77777777" w:rsidR="00B56DF4" w:rsidRDefault="00992624">
            <w:pPr>
              <w:pStyle w:val="Compact"/>
            </w:pPr>
            <w:r>
              <w:t>Switched; now 5 mm toward A</w:t>
            </w:r>
          </w:p>
        </w:tc>
      </w:tr>
      <w:tr w:rsidR="00B56DF4" w14:paraId="16580059" w14:textId="77777777">
        <w:tc>
          <w:tcPr>
            <w:tcW w:w="0" w:type="auto"/>
          </w:tcPr>
          <w:p w14:paraId="23DAFE48" w14:textId="77777777" w:rsidR="00B56DF4" w:rsidRDefault="00B56DF4">
            <w:pPr>
              <w:pStyle w:val="Compact"/>
            </w:pPr>
          </w:p>
        </w:tc>
        <w:tc>
          <w:tcPr>
            <w:tcW w:w="0" w:type="auto"/>
          </w:tcPr>
          <w:p w14:paraId="2359DADD" w14:textId="77777777" w:rsidR="00B56DF4" w:rsidRDefault="00992624">
            <w:pPr>
              <w:pStyle w:val="Compact"/>
            </w:pPr>
            <w:r>
              <w:t>Plate 3</w:t>
            </w:r>
          </w:p>
        </w:tc>
        <w:tc>
          <w:tcPr>
            <w:tcW w:w="0" w:type="auto"/>
          </w:tcPr>
          <w:p w14:paraId="492E076F" w14:textId="77777777" w:rsidR="00B56DF4" w:rsidRDefault="00992624">
            <w:pPr>
              <w:pStyle w:val="Compact"/>
            </w:pPr>
            <w:r>
              <w:t>Did not seem to migrate</w:t>
            </w:r>
          </w:p>
        </w:tc>
        <w:tc>
          <w:tcPr>
            <w:tcW w:w="0" w:type="auto"/>
          </w:tcPr>
          <w:p w14:paraId="05DFFB2E" w14:textId="77777777" w:rsidR="00B56DF4" w:rsidRDefault="00992624">
            <w:pPr>
              <w:pStyle w:val="Compact"/>
            </w:pPr>
            <w:r>
              <w:t>3 mm toward B</w:t>
            </w:r>
          </w:p>
        </w:tc>
        <w:tc>
          <w:tcPr>
            <w:tcW w:w="0" w:type="auto"/>
          </w:tcPr>
          <w:p w14:paraId="7CB3BC9E" w14:textId="77777777" w:rsidR="00B56DF4" w:rsidRDefault="00992624">
            <w:pPr>
              <w:pStyle w:val="Compact"/>
            </w:pPr>
            <w:r>
              <w:t>4 mm toward B</w:t>
            </w:r>
          </w:p>
        </w:tc>
      </w:tr>
      <w:tr w:rsidR="00B56DF4" w14:paraId="47EB5918" w14:textId="77777777">
        <w:tc>
          <w:tcPr>
            <w:tcW w:w="0" w:type="auto"/>
          </w:tcPr>
          <w:p w14:paraId="49120F0D" w14:textId="77777777" w:rsidR="00B56DF4" w:rsidRDefault="00992624">
            <w:pPr>
              <w:pStyle w:val="Compact"/>
            </w:pPr>
            <w:r>
              <w:t>Glucose</w:t>
            </w:r>
          </w:p>
        </w:tc>
        <w:tc>
          <w:tcPr>
            <w:tcW w:w="0" w:type="auto"/>
          </w:tcPr>
          <w:p w14:paraId="54D852D1" w14:textId="77777777" w:rsidR="00B56DF4" w:rsidRDefault="00992624">
            <w:pPr>
              <w:pStyle w:val="Compact"/>
            </w:pPr>
            <w:r>
              <w:t>Plate 4</w:t>
            </w:r>
          </w:p>
        </w:tc>
        <w:tc>
          <w:tcPr>
            <w:tcW w:w="0" w:type="auto"/>
          </w:tcPr>
          <w:p w14:paraId="09EE07C0" w14:textId="77777777" w:rsidR="00B56DF4" w:rsidRDefault="00992624">
            <w:pPr>
              <w:pStyle w:val="Compact"/>
            </w:pPr>
            <w:r>
              <w:t>Mold on this plate</w:t>
            </w:r>
          </w:p>
        </w:tc>
        <w:tc>
          <w:tcPr>
            <w:tcW w:w="0" w:type="auto"/>
          </w:tcPr>
          <w:p w14:paraId="0BAC12D7" w14:textId="77777777" w:rsidR="00B56DF4" w:rsidRDefault="00992624">
            <w:pPr>
              <w:pStyle w:val="Compact"/>
            </w:pPr>
            <w:r>
              <w:t>17 mm towards B</w:t>
            </w:r>
          </w:p>
        </w:tc>
        <w:tc>
          <w:tcPr>
            <w:tcW w:w="0" w:type="auto"/>
          </w:tcPr>
          <w:p w14:paraId="635B7D86" w14:textId="77777777" w:rsidR="00B56DF4" w:rsidRDefault="00992624">
            <w:pPr>
              <w:pStyle w:val="Compact"/>
            </w:pPr>
            <w:r>
              <w:t>22 mm towards B</w:t>
            </w:r>
          </w:p>
        </w:tc>
      </w:tr>
      <w:tr w:rsidR="00B56DF4" w14:paraId="63FDD15E" w14:textId="77777777">
        <w:tc>
          <w:tcPr>
            <w:tcW w:w="0" w:type="auto"/>
          </w:tcPr>
          <w:p w14:paraId="2AC5B846" w14:textId="77777777" w:rsidR="00B56DF4" w:rsidRDefault="00B56DF4">
            <w:pPr>
              <w:pStyle w:val="Compact"/>
            </w:pPr>
          </w:p>
        </w:tc>
        <w:tc>
          <w:tcPr>
            <w:tcW w:w="0" w:type="auto"/>
          </w:tcPr>
          <w:p w14:paraId="7E3B2500" w14:textId="77777777" w:rsidR="00B56DF4" w:rsidRDefault="00992624">
            <w:pPr>
              <w:pStyle w:val="Compact"/>
            </w:pPr>
            <w:r>
              <w:t>Plate 5</w:t>
            </w:r>
          </w:p>
        </w:tc>
        <w:tc>
          <w:tcPr>
            <w:tcW w:w="0" w:type="auto"/>
          </w:tcPr>
          <w:p w14:paraId="3E076D75" w14:textId="77777777" w:rsidR="00B56DF4" w:rsidRDefault="00992624">
            <w:pPr>
              <w:pStyle w:val="Compact"/>
            </w:pPr>
            <w:r>
              <w:t>Heading for B</w:t>
            </w:r>
          </w:p>
        </w:tc>
        <w:tc>
          <w:tcPr>
            <w:tcW w:w="0" w:type="auto"/>
          </w:tcPr>
          <w:p w14:paraId="3DFEF01B" w14:textId="77777777" w:rsidR="00B56DF4" w:rsidRDefault="00992624">
            <w:pPr>
              <w:pStyle w:val="Compact"/>
            </w:pPr>
            <w:r>
              <w:t>27 mm</w:t>
            </w:r>
          </w:p>
        </w:tc>
        <w:tc>
          <w:tcPr>
            <w:tcW w:w="0" w:type="auto"/>
          </w:tcPr>
          <w:p w14:paraId="784E0409" w14:textId="77777777" w:rsidR="00B56DF4" w:rsidRDefault="00992624">
            <w:pPr>
              <w:pStyle w:val="Compact"/>
            </w:pPr>
            <w:r>
              <w:t>40 mm (on B block)</w:t>
            </w:r>
          </w:p>
        </w:tc>
      </w:tr>
      <w:tr w:rsidR="00B56DF4" w14:paraId="1B08B414" w14:textId="77777777">
        <w:tc>
          <w:tcPr>
            <w:tcW w:w="0" w:type="auto"/>
          </w:tcPr>
          <w:p w14:paraId="1B55E5FB" w14:textId="77777777" w:rsidR="00B56DF4" w:rsidRDefault="00B56DF4">
            <w:pPr>
              <w:pStyle w:val="Compact"/>
            </w:pPr>
          </w:p>
        </w:tc>
        <w:tc>
          <w:tcPr>
            <w:tcW w:w="0" w:type="auto"/>
          </w:tcPr>
          <w:p w14:paraId="49649810" w14:textId="77777777" w:rsidR="00B56DF4" w:rsidRDefault="00992624">
            <w:pPr>
              <w:pStyle w:val="Compact"/>
            </w:pPr>
            <w:r>
              <w:t>Plate 6</w:t>
            </w:r>
          </w:p>
        </w:tc>
        <w:tc>
          <w:tcPr>
            <w:tcW w:w="0" w:type="auto"/>
          </w:tcPr>
          <w:p w14:paraId="332A7B66" w14:textId="77777777" w:rsidR="00B56DF4" w:rsidRDefault="00992624">
            <w:pPr>
              <w:pStyle w:val="Compact"/>
            </w:pPr>
            <w:r>
              <w:t>Heading for B</w:t>
            </w:r>
          </w:p>
        </w:tc>
        <w:tc>
          <w:tcPr>
            <w:tcW w:w="0" w:type="auto"/>
          </w:tcPr>
          <w:p w14:paraId="7FCCCCDF" w14:textId="77777777" w:rsidR="00B56DF4" w:rsidRDefault="00992624">
            <w:pPr>
              <w:pStyle w:val="Compact"/>
            </w:pPr>
            <w:r>
              <w:t>31 mm</w:t>
            </w:r>
          </w:p>
        </w:tc>
        <w:tc>
          <w:tcPr>
            <w:tcW w:w="0" w:type="auto"/>
          </w:tcPr>
          <w:p w14:paraId="6EDC7887" w14:textId="77777777" w:rsidR="00B56DF4" w:rsidRDefault="00992624">
            <w:pPr>
              <w:pStyle w:val="Compact"/>
            </w:pPr>
            <w:r>
              <w:t>40 mm (on B block)</w:t>
            </w:r>
          </w:p>
        </w:tc>
      </w:tr>
      <w:tr w:rsidR="00B56DF4" w14:paraId="35BBDC20" w14:textId="77777777">
        <w:tc>
          <w:tcPr>
            <w:tcW w:w="0" w:type="auto"/>
          </w:tcPr>
          <w:p w14:paraId="37F11F6F" w14:textId="77777777" w:rsidR="00B56DF4" w:rsidRDefault="00992624">
            <w:pPr>
              <w:pStyle w:val="Compact"/>
            </w:pPr>
            <w:r>
              <w:t>Plus curcumin</w:t>
            </w:r>
          </w:p>
        </w:tc>
        <w:tc>
          <w:tcPr>
            <w:tcW w:w="0" w:type="auto"/>
          </w:tcPr>
          <w:p w14:paraId="384FB9B2" w14:textId="77777777" w:rsidR="00B56DF4" w:rsidRDefault="00992624">
            <w:pPr>
              <w:pStyle w:val="Compact"/>
            </w:pPr>
            <w:r>
              <w:t>Plate 7</w:t>
            </w:r>
          </w:p>
        </w:tc>
        <w:tc>
          <w:tcPr>
            <w:tcW w:w="0" w:type="auto"/>
          </w:tcPr>
          <w:p w14:paraId="6593A95E" w14:textId="77777777" w:rsidR="00B56DF4" w:rsidRDefault="00992624">
            <w:pPr>
              <w:pStyle w:val="Compact"/>
            </w:pPr>
            <w:r>
              <w:t>No migration</w:t>
            </w:r>
          </w:p>
        </w:tc>
        <w:tc>
          <w:tcPr>
            <w:tcW w:w="0" w:type="auto"/>
          </w:tcPr>
          <w:p w14:paraId="6CD574D4" w14:textId="77777777" w:rsidR="00B56DF4" w:rsidRDefault="00992624">
            <w:pPr>
              <w:pStyle w:val="Compact"/>
            </w:pPr>
            <w:r>
              <w:t>none</w:t>
            </w:r>
          </w:p>
        </w:tc>
        <w:tc>
          <w:tcPr>
            <w:tcW w:w="0" w:type="auto"/>
          </w:tcPr>
          <w:p w14:paraId="53EFE89E" w14:textId="77777777" w:rsidR="00B56DF4" w:rsidRDefault="00992624">
            <w:pPr>
              <w:pStyle w:val="Compact"/>
            </w:pPr>
            <w:r>
              <w:t>none</w:t>
            </w:r>
          </w:p>
        </w:tc>
      </w:tr>
      <w:tr w:rsidR="00B56DF4" w14:paraId="3AA4ABF2" w14:textId="77777777">
        <w:tc>
          <w:tcPr>
            <w:tcW w:w="0" w:type="auto"/>
          </w:tcPr>
          <w:p w14:paraId="02F89298" w14:textId="77777777" w:rsidR="00B56DF4" w:rsidRDefault="00B56DF4">
            <w:pPr>
              <w:pStyle w:val="Compact"/>
            </w:pPr>
          </w:p>
        </w:tc>
        <w:tc>
          <w:tcPr>
            <w:tcW w:w="0" w:type="auto"/>
          </w:tcPr>
          <w:p w14:paraId="151C71F7" w14:textId="77777777" w:rsidR="00B56DF4" w:rsidRDefault="00992624">
            <w:pPr>
              <w:pStyle w:val="Compact"/>
            </w:pPr>
            <w:r>
              <w:t>Plate 8</w:t>
            </w:r>
          </w:p>
        </w:tc>
        <w:tc>
          <w:tcPr>
            <w:tcW w:w="0" w:type="auto"/>
          </w:tcPr>
          <w:p w14:paraId="7F4CD2AB" w14:textId="77777777" w:rsidR="00B56DF4" w:rsidRDefault="00992624">
            <w:pPr>
              <w:pStyle w:val="Compact"/>
            </w:pPr>
            <w:r>
              <w:t>No migration</w:t>
            </w:r>
          </w:p>
        </w:tc>
        <w:tc>
          <w:tcPr>
            <w:tcW w:w="0" w:type="auto"/>
          </w:tcPr>
          <w:p w14:paraId="413AD4F8" w14:textId="77777777" w:rsidR="00B56DF4" w:rsidRDefault="00992624">
            <w:pPr>
              <w:pStyle w:val="Compact"/>
            </w:pPr>
            <w:r>
              <w:t>none</w:t>
            </w:r>
          </w:p>
        </w:tc>
        <w:tc>
          <w:tcPr>
            <w:tcW w:w="0" w:type="auto"/>
          </w:tcPr>
          <w:p w14:paraId="090908D6" w14:textId="77777777" w:rsidR="00B56DF4" w:rsidRDefault="00992624">
            <w:pPr>
              <w:pStyle w:val="Compact"/>
            </w:pPr>
            <w:r>
              <w:t>none</w:t>
            </w:r>
          </w:p>
        </w:tc>
      </w:tr>
      <w:tr w:rsidR="00B56DF4" w14:paraId="12A319FB" w14:textId="77777777">
        <w:tc>
          <w:tcPr>
            <w:tcW w:w="0" w:type="auto"/>
          </w:tcPr>
          <w:p w14:paraId="5A653136" w14:textId="77777777" w:rsidR="00B56DF4" w:rsidRDefault="00B56DF4">
            <w:pPr>
              <w:pStyle w:val="Compact"/>
            </w:pPr>
          </w:p>
        </w:tc>
        <w:tc>
          <w:tcPr>
            <w:tcW w:w="0" w:type="auto"/>
          </w:tcPr>
          <w:p w14:paraId="771DDDB3" w14:textId="77777777" w:rsidR="00B56DF4" w:rsidRDefault="00992624">
            <w:pPr>
              <w:pStyle w:val="Compact"/>
            </w:pPr>
            <w:r>
              <w:t>Plate 9</w:t>
            </w:r>
          </w:p>
        </w:tc>
        <w:tc>
          <w:tcPr>
            <w:tcW w:w="0" w:type="auto"/>
          </w:tcPr>
          <w:p w14:paraId="4FCF0A3F" w14:textId="77777777" w:rsidR="00B56DF4" w:rsidRDefault="00992624">
            <w:pPr>
              <w:pStyle w:val="Compact"/>
            </w:pPr>
            <w:r>
              <w:t>Starting Physarum looks dead</w:t>
            </w:r>
          </w:p>
        </w:tc>
        <w:tc>
          <w:tcPr>
            <w:tcW w:w="0" w:type="auto"/>
          </w:tcPr>
          <w:p w14:paraId="54C8F438" w14:textId="77777777" w:rsidR="00B56DF4" w:rsidRDefault="00992624">
            <w:pPr>
              <w:pStyle w:val="Compact"/>
            </w:pPr>
            <w:r>
              <w:t>none</w:t>
            </w:r>
          </w:p>
        </w:tc>
        <w:tc>
          <w:tcPr>
            <w:tcW w:w="0" w:type="auto"/>
          </w:tcPr>
          <w:p w14:paraId="3C4DE04F" w14:textId="77777777" w:rsidR="00B56DF4" w:rsidRDefault="00992624">
            <w:pPr>
              <w:pStyle w:val="Compact"/>
            </w:pPr>
            <w:r>
              <w:t>none</w:t>
            </w:r>
          </w:p>
        </w:tc>
      </w:tr>
    </w:tbl>
    <w:p w14:paraId="16287F83" w14:textId="77777777" w:rsidR="00B56DF4" w:rsidRDefault="00B56DF4">
      <w:pPr>
        <w:pStyle w:val="BodyText"/>
      </w:pPr>
    </w:p>
    <w:p w14:paraId="2AB08973" w14:textId="77777777" w:rsidR="00B56DF4" w:rsidRDefault="00992624">
      <w:pPr>
        <w:pStyle w:val="Heading2"/>
      </w:pPr>
      <w:bookmarkStart w:id="448" w:name="notes-for-instructors-8"/>
      <w:bookmarkEnd w:id="447"/>
      <w:r>
        <w:t>Notes For Instructors</w:t>
      </w:r>
    </w:p>
    <w:p w14:paraId="5195D7D8" w14:textId="77777777" w:rsidR="00B56DF4" w:rsidRDefault="00992624">
      <w:pPr>
        <w:pStyle w:val="FirstParagraph"/>
      </w:pPr>
      <w:r>
        <w:t>This experimental setup is not particularly difficult for students to understand, but the sample data will be more challenging. We used this assay for many years until the course was retired. Students routinely struggled with this exp</w:t>
      </w:r>
      <w:r>
        <w:t>eriment because:</w:t>
      </w:r>
    </w:p>
    <w:p w14:paraId="7C8655DA" w14:textId="77777777" w:rsidR="00B56DF4" w:rsidRDefault="00992624" w:rsidP="00992624">
      <w:pPr>
        <w:pStyle w:val="Compact"/>
        <w:numPr>
          <w:ilvl w:val="0"/>
          <w:numId w:val="253"/>
        </w:numPr>
      </w:pPr>
      <w:r>
        <w:t>Physarum does not always behave as expected; replicates of the same treatment may show different outcomes.</w:t>
      </w:r>
    </w:p>
    <w:p w14:paraId="48988AF9" w14:textId="77777777" w:rsidR="00B56DF4" w:rsidRDefault="00992624" w:rsidP="00992624">
      <w:pPr>
        <w:pStyle w:val="Compact"/>
        <w:numPr>
          <w:ilvl w:val="0"/>
          <w:numId w:val="253"/>
        </w:numPr>
      </w:pPr>
      <w:r>
        <w:t>There is no obvious way to summarize and analyze the results statistically.</w:t>
      </w:r>
    </w:p>
    <w:p w14:paraId="1F185930" w14:textId="77777777" w:rsidR="00B56DF4" w:rsidRDefault="00992624">
      <w:pPr>
        <w:pStyle w:val="FirstParagraph"/>
      </w:pPr>
      <w:r>
        <w:t>Despite these limitations we kept this lab module because our students needed some experience working through complex, messy datasets. We also wanted students to begin learning how</w:t>
      </w:r>
      <w:r>
        <w:t xml:space="preserve"> to deal with ambiguity. Other instructors may prefer to give students a more </w:t>
      </w:r>
      <w:r>
        <w:lastRenderedPageBreak/>
        <w:t>straightforward demo dataset. If so, replace the data for Plates 7-9 (+cAMP inhibitor) with random movements of 10-15 mm towards the A, B, and C points.</w:t>
      </w:r>
    </w:p>
    <w:p w14:paraId="04223B0B" w14:textId="77777777" w:rsidR="00B56DF4" w:rsidRDefault="00992624">
      <w:pPr>
        <w:pStyle w:val="BodyText"/>
      </w:pPr>
      <w:r>
        <w:t>If students choose to com</w:t>
      </w:r>
      <w:r>
        <w:t xml:space="preserve">pare the migration distance traveled, summarized data can be statistically tested using a t-test of mean distances for each treatment group. Alternatively students can choose to compare the direction that Physarum migrates using a Chi-square test. For the </w:t>
      </w:r>
      <w:r>
        <w:t>Chi-square test, the expected ratio would be 1/3 moving towards Point A, 1/3 moving towards Point B, and 1/3 moving towards Point C.</w:t>
      </w:r>
    </w:p>
    <w:p w14:paraId="303FB5BE" w14:textId="77777777" w:rsidR="00B56DF4" w:rsidRDefault="00992624">
      <w:pPr>
        <w:pStyle w:val="Heading2"/>
      </w:pPr>
      <w:bookmarkStart w:id="449" w:name="X3ad6cfcf2339a181c82f310c5318e21d2c221df"/>
      <w:bookmarkEnd w:id="448"/>
      <w:r>
        <w:t>Links to Sample Reports For a Similar Experiment</w:t>
      </w:r>
    </w:p>
    <w:p w14:paraId="172BFBF7" w14:textId="77777777" w:rsidR="00B56DF4" w:rsidRDefault="00992624">
      <w:pPr>
        <w:pStyle w:val="FirstParagraph"/>
      </w:pPr>
      <w:hyperlink w:anchor="appb833">
        <w:r>
          <w:rPr>
            <w:rStyle w:val="Hyperlink"/>
          </w:rPr>
          <w:t>Two examples of lower quality student reports</w:t>
        </w:r>
      </w:hyperlink>
    </w:p>
    <w:p w14:paraId="0D6DE037" w14:textId="77777777" w:rsidR="00B56DF4" w:rsidRDefault="00992624">
      <w:pPr>
        <w:pStyle w:val="BodyText"/>
      </w:pPr>
      <w:hyperlink w:anchor="appb835">
        <w:r>
          <w:rPr>
            <w:rStyle w:val="Hyperlink"/>
          </w:rPr>
          <w:t>Two examples of higher quality student reports</w:t>
        </w:r>
      </w:hyperlink>
    </w:p>
    <w:p w14:paraId="4B3F5B45" w14:textId="77777777" w:rsidR="00B56DF4" w:rsidRDefault="00992624">
      <w:pPr>
        <w:pStyle w:val="Heading1"/>
      </w:pPr>
      <w:bookmarkStart w:id="450" w:name="appc833"/>
      <w:bookmarkEnd w:id="441"/>
      <w:bookmarkEnd w:id="449"/>
      <w:r>
        <w:t>Lower Quality Sample Cell Biology Reports</w:t>
      </w:r>
    </w:p>
    <w:p w14:paraId="589D563C" w14:textId="77777777" w:rsidR="00B56DF4" w:rsidRDefault="00992624">
      <w:pPr>
        <w:pStyle w:val="FirstParagraph"/>
      </w:pPr>
      <w:r>
        <w:rPr>
          <w:b/>
          <w:bCs/>
        </w:rPr>
        <w:t>Note to Instructors:</w:t>
      </w:r>
      <w:r>
        <w:t xml:space="preserve"> these two reports have been reproduced essentially as they were submit</w:t>
      </w:r>
      <w:r>
        <w:t>ted by the original student authors. We have not corrected misspellings or grammar, nor filled in missing information.</w:t>
      </w:r>
    </w:p>
    <w:p w14:paraId="2702126A" w14:textId="77777777" w:rsidR="00B56DF4" w:rsidRDefault="00992624">
      <w:pPr>
        <w:pStyle w:val="Heading2"/>
      </w:pPr>
      <w:bookmarkStart w:id="451" w:name="example-report-1-4"/>
      <w:r>
        <w:t>Example Report #1</w:t>
      </w:r>
    </w:p>
    <w:p w14:paraId="15894573" w14:textId="77777777" w:rsidR="00B56DF4" w:rsidRDefault="00992624">
      <w:pPr>
        <w:pStyle w:val="Heading3"/>
      </w:pPr>
      <w:bookmarkStart w:id="452" w:name="title-7"/>
      <w:r>
        <w:t>Title</w:t>
      </w:r>
    </w:p>
    <w:p w14:paraId="4E3A178E" w14:textId="77777777" w:rsidR="00B56DF4" w:rsidRDefault="00992624">
      <w:pPr>
        <w:pStyle w:val="FirstParagraph"/>
      </w:pPr>
      <w:r>
        <w:t>The effects of caffeine on the movement of Physarum polycephalum</w:t>
      </w:r>
    </w:p>
    <w:p w14:paraId="25A68711" w14:textId="77777777" w:rsidR="00B56DF4" w:rsidRDefault="00992624">
      <w:pPr>
        <w:pStyle w:val="Heading3"/>
      </w:pPr>
      <w:bookmarkStart w:id="453" w:name="abstract-7"/>
      <w:bookmarkEnd w:id="452"/>
      <w:r>
        <w:t>Abstract</w:t>
      </w:r>
    </w:p>
    <w:p w14:paraId="009860E9" w14:textId="77777777" w:rsidR="00B56DF4" w:rsidRDefault="00992624">
      <w:pPr>
        <w:pStyle w:val="FirstParagraph"/>
      </w:pPr>
      <w:r>
        <w:t>The effects of caffeine on movement wer</w:t>
      </w:r>
      <w:r>
        <w:t xml:space="preserve">e evaluated in Physarum polycephalum. Physarum uses a signal transduction pathway to control its movement, more specifically a G-protein coupled receptor pathway in which cAMP is the second messenger. The signal pathway is stopped when cAMP is broken down </w:t>
      </w:r>
      <w:r>
        <w:t xml:space="preserve">by phosphodiesterase. Caffeine is a known inhibitor of phosphodiesterase, and inhibiting phosphodiesterase activity mimics the stimulation of cAMP production. It was predicted that caffeine treatment would result in increased movement of physarum. The PDA </w:t>
      </w:r>
      <w:r>
        <w:t>plates were treated with different caffeine concentrations, then physarum was added to the plates and its movement was measured after 24 hours in the light incubator. There were no valid results from this experiment, and this could have been due to the dis</w:t>
      </w:r>
      <w:r>
        <w:t>ruption of the resting phase in physarum as the slime mold was moved into and out of the incubator several times.</w:t>
      </w:r>
    </w:p>
    <w:p w14:paraId="70CA73ED" w14:textId="77777777" w:rsidR="00B56DF4" w:rsidRDefault="00992624">
      <w:pPr>
        <w:pStyle w:val="Heading3"/>
      </w:pPr>
      <w:bookmarkStart w:id="454" w:name="introduction-6"/>
      <w:bookmarkEnd w:id="453"/>
      <w:r>
        <w:t>Introduction</w:t>
      </w:r>
    </w:p>
    <w:p w14:paraId="21CE4E86" w14:textId="77777777" w:rsidR="00B56DF4" w:rsidRDefault="00992624">
      <w:pPr>
        <w:pStyle w:val="FirstParagraph"/>
      </w:pPr>
      <w:r>
        <w:t>Organisms respond to many different stimuli in the environment around them. Responding to different stimuli allows organisms to g</w:t>
      </w:r>
      <w:r>
        <w:t xml:space="preserve">ather the resources they need to survive. Physarum is a slime mold that spends most of its life in the plasmodial stage, a yellow flat mass that can grow up to 30 cm in diameter. Physarum lives in damp decomposing leaves and eats ground debris, it engulfs </w:t>
      </w:r>
      <w:r>
        <w:t xml:space="preserve">bacteria and other organic debris and then actively </w:t>
      </w:r>
      <w:r>
        <w:lastRenderedPageBreak/>
        <w:t xml:space="preserve">transports hydrolytic enzymes into the food vacuoles in order to digest them. Physarum crawls by extending its leading edge using actin microfilaments. It remains a multicellular plasmodium as long as it </w:t>
      </w:r>
      <w:r>
        <w:t>remains in a dark damp environment, otherwise it moves around looking for food. In the lab physarum is grown on a petri dish using 2% agar and oatmeal flakes, or potato dextrose agar. Physarum displays a complex array of behaviors in response to the stimul</w:t>
      </w:r>
      <w:r>
        <w:t>i in its environment. These observable behaviors include cytoplasmic streaming, phototaxis movement towards or away from a light source, and chemotaxis movement towards or away from the sensed molecules from the environment [Johnson: 2018].</w:t>
      </w:r>
    </w:p>
    <w:p w14:paraId="02A740A0" w14:textId="77777777" w:rsidR="00B56DF4" w:rsidRDefault="00992624">
      <w:pPr>
        <w:pStyle w:val="BodyText"/>
      </w:pPr>
      <w:r>
        <w:t>Physarum uses i</w:t>
      </w:r>
      <w:r>
        <w:t>ntracellular signal transduction pathways to respond to its environment. Much of the behavior in physarum is regulated through G-protein coupled receptors and ion-coupled receptors. A specific example of the G-protein coupled receptor pathway in physarum i</w:t>
      </w:r>
      <w:r>
        <w:t xml:space="preserve">s the cAMP mediated pathway, in which cAMP is used as a second messenger and activates the signalling pathway. During the cAMP mediated signal pathway cAMP diffuses through the cell and binds to several substrates. One enzyme that is commonly activated by </w:t>
      </w:r>
      <w:r>
        <w:t xml:space="preserve">cAMP is protein Kinase A (PKA). PKA then phosphorylates many other enzymes which can activate their activity, causing the signal to continue to travel down the pathway. This signal pathway is stopped when cAMP is broken down by phosphodiesterase [Johnson: </w:t>
      </w:r>
      <w:r>
        <w:t>2018]. Because phosphodiesterase is responsible for breaking down cAMP, inhibiting phosphodiesterase activity can often produce the same effect as stimulating the production of cAMP. This experiment tested whether caffeine’s inhibition of phosphodiesterase</w:t>
      </w:r>
      <w:r>
        <w:t xml:space="preserve"> activity in physarum would cause increased movement in response to light. Caffeine was used because it is a known inhibitor of phosphodiesterase activity [Kincaid: 1979]. Caffeine prevents the production of phosphodiesterase, and this mimics the continued</w:t>
      </w:r>
      <w:r>
        <w:t xml:space="preserve"> production of cAMP. It was therefore predicted that movement in response to the light source would increase due to the continued production of cAMP. To test this, varying concentrations of caffeine were added to PDA plates with physarum, and the effect of</w:t>
      </w:r>
      <w:r>
        <w:t xml:space="preserve"> caffeine on movement was measured.</w:t>
      </w:r>
    </w:p>
    <w:p w14:paraId="6566FAB6" w14:textId="77777777" w:rsidR="00B56DF4" w:rsidRDefault="00992624">
      <w:pPr>
        <w:pStyle w:val="Heading3"/>
      </w:pPr>
      <w:bookmarkStart w:id="455" w:name="materials-and-methods-6"/>
      <w:bookmarkEnd w:id="454"/>
      <w:r>
        <w:t>Materials and Methods</w:t>
      </w:r>
    </w:p>
    <w:p w14:paraId="3AAD07FD" w14:textId="77777777" w:rsidR="00B56DF4" w:rsidRDefault="00992624">
      <w:pPr>
        <w:pStyle w:val="FirstParagraph"/>
      </w:pPr>
      <w:r>
        <w:rPr>
          <w:b/>
          <w:bCs/>
        </w:rPr>
        <w:t>Preparing Caffeine concentrations:</w:t>
      </w:r>
    </w:p>
    <w:p w14:paraId="1B1846A9" w14:textId="77777777" w:rsidR="00B56DF4" w:rsidRDefault="00992624">
      <w:pPr>
        <w:pStyle w:val="BodyText"/>
      </w:pPr>
      <w:r>
        <w:t>1ml of 20mM caffeine solution was diluted with 19ml of water to make a 0.05mol solution. And 0.5ml of 20mM caffeine solution was diluted with 19.5ml of water to ma</w:t>
      </w:r>
      <w:r>
        <w:t>ke a 0.025mol solution.</w:t>
      </w:r>
    </w:p>
    <w:p w14:paraId="0D5B7B64" w14:textId="77777777" w:rsidR="00B56DF4" w:rsidRDefault="00992624">
      <w:pPr>
        <w:pStyle w:val="BodyText"/>
      </w:pPr>
      <w:r>
        <w:rPr>
          <w:b/>
          <w:bCs/>
        </w:rPr>
        <w:t>Preparing the plates:</w:t>
      </w:r>
    </w:p>
    <w:p w14:paraId="09997570" w14:textId="77777777" w:rsidR="00B56DF4" w:rsidRDefault="00992624">
      <w:pPr>
        <w:pStyle w:val="BodyText"/>
      </w:pPr>
      <w:r>
        <w:t>Three control PDA plates were labeled as control and two squares of 1cmx1cm physarum were added to the center of each plate. The lids were then secured with tape and the plates wrapped in foil, with a 1cmx1cm w</w:t>
      </w:r>
      <w:r>
        <w:t>indow cut out at the bottom of each plate. The plates were then labeled again on the outside of the foil.</w:t>
      </w:r>
    </w:p>
    <w:p w14:paraId="5F3AEF73" w14:textId="77777777" w:rsidR="00B56DF4" w:rsidRDefault="00992624">
      <w:pPr>
        <w:pStyle w:val="BodyText"/>
      </w:pPr>
      <w:r>
        <w:t>Three PDA plates were labeled 10mM caffeine, and 5ml of caffeine solution was added and spread around each plate. After 10 mins the excess caffeine so</w:t>
      </w:r>
      <w:r>
        <w:t xml:space="preserve">lution was blotted off using kimwipes. Two squares of 1cmx1cm physarum were then added to the center of each plate. </w:t>
      </w:r>
      <w:r>
        <w:lastRenderedPageBreak/>
        <w:t>The lids were then secured with tape and the plates wrapped in foil, with a 1cmx1cm window cut out at the bottom of each plate. The plates w</w:t>
      </w:r>
      <w:r>
        <w:t>ere then labeled again on the outside of the foil.</w:t>
      </w:r>
    </w:p>
    <w:p w14:paraId="7300FD98" w14:textId="77777777" w:rsidR="00B56DF4" w:rsidRDefault="00992624">
      <w:pPr>
        <w:pStyle w:val="BodyText"/>
      </w:pPr>
      <w:r>
        <w:t>Three PDA plates were labeled 20mM caffeine, and 5ml of caffeine solution was added and spread around each plate. After 10 mins the excess caffeine solution was blotted off using kimwipes. Two squares of 1</w:t>
      </w:r>
      <w:r>
        <w:t>cmx1cm physarum were then added to the center of each plate. The lids were then secured with tape and the plates wrapped in foil, with a 1cmx1cm window cut out at the bottom of each plate. The plates were then labeled again on the outside of the foil.</w:t>
      </w:r>
    </w:p>
    <w:p w14:paraId="080DA2DD" w14:textId="77777777" w:rsidR="00B56DF4" w:rsidRDefault="00992624">
      <w:pPr>
        <w:pStyle w:val="BodyText"/>
      </w:pPr>
      <w:r>
        <w:t xml:space="preserve">All </w:t>
      </w:r>
      <w:r>
        <w:t>9 plates were then placed in the light box incubator for 24 hours. After 24 hours the distance of physarum migration was measured in each plate, and the distance as well as the direction of the migration was recorded. A one way ANOVA test was used to compa</w:t>
      </w:r>
      <w:r>
        <w:t>re the means of each group to each other to determine if the concentration of caffeine had a significant effect on the movement in each group.</w:t>
      </w:r>
    </w:p>
    <w:p w14:paraId="0E2DA878" w14:textId="77777777" w:rsidR="00B56DF4" w:rsidRDefault="00992624">
      <w:pPr>
        <w:pStyle w:val="Heading3"/>
      </w:pPr>
      <w:bookmarkStart w:id="456" w:name="results-6"/>
      <w:bookmarkEnd w:id="455"/>
      <w:r>
        <w:t>Results</w:t>
      </w:r>
    </w:p>
    <w:p w14:paraId="08A4AF35" w14:textId="77777777" w:rsidR="00B56DF4" w:rsidRDefault="00992624">
      <w:pPr>
        <w:pStyle w:val="FirstParagraph"/>
      </w:pPr>
      <w:r>
        <w:t>The results from this experiment were inconclusive as there was no movement in the 10mM Caffeine treatmen</w:t>
      </w:r>
      <w:r>
        <w:t>t group, and the 20mM Caffeine treatment group moved the same distance as the control group.</w:t>
      </w:r>
    </w:p>
    <w:p w14:paraId="30E22CCB" w14:textId="77777777" w:rsidR="00B56DF4" w:rsidRDefault="00992624">
      <w:pPr>
        <w:pStyle w:val="BodyText"/>
      </w:pPr>
      <w:r>
        <w:t>If the experiment had proceeded as expected, then there should have been increased movement in the two caffeine treatment groups, as shown below with the example d</w:t>
      </w:r>
      <w:r>
        <w:t>ata of what should have been observed.</w:t>
      </w:r>
    </w:p>
    <w:p w14:paraId="6FDD257C" w14:textId="77777777" w:rsidR="00B56DF4" w:rsidRDefault="00992624">
      <w:pPr>
        <w:pStyle w:val="BodyText"/>
      </w:pPr>
      <w:r>
        <w:t>The graph shows that the average distance moved was the greatest in the 20mM Caffeine treatment group, an average distance of 6.34mm. The average distance moved was greater in the 10mM Caffeine treatment group than the control group, an average distance of</w:t>
      </w:r>
      <w:r>
        <w:t xml:space="preserve"> 4.67mm. The treatment group with the highest concentration of caffeine showed the greatest movement, but both caffeine treatment groups had greater movement than the control group.</w:t>
      </w:r>
    </w:p>
    <w:p w14:paraId="11F3F9AA" w14:textId="77777777" w:rsidR="00B56DF4" w:rsidRDefault="00992624">
      <w:pPr>
        <w:pStyle w:val="Heading3"/>
      </w:pPr>
      <w:bookmarkStart w:id="457" w:name="discussion-6"/>
      <w:bookmarkEnd w:id="456"/>
      <w:r>
        <w:t>Discussion</w:t>
      </w:r>
    </w:p>
    <w:p w14:paraId="57BDACB9" w14:textId="77777777" w:rsidR="00B56DF4" w:rsidRDefault="00992624">
      <w:pPr>
        <w:pStyle w:val="FirstParagraph"/>
      </w:pPr>
      <w:r>
        <w:t>We expected to see greater movement in the two caffeine treatme</w:t>
      </w:r>
      <w:r>
        <w:t xml:space="preserve">nt groups. Caffeine is a phosphodiesterase inhibitor, and this mimics the stimulation of cAMP production [Beavo: 1970]. cAMP activates the signalling pathway and affects the motile behavior of physarum, therefore increased intracellular cAMP concentration </w:t>
      </w:r>
      <w:r>
        <w:t>should have resulted in increased motility in physarum via enzyme inhibition [Adamatzyky: 2013]. This is shown in the results that show the expected observations for this experiment.</w:t>
      </w:r>
    </w:p>
    <w:p w14:paraId="2298175D" w14:textId="77777777" w:rsidR="00B56DF4" w:rsidRDefault="00992624">
      <w:pPr>
        <w:pStyle w:val="BodyText"/>
      </w:pPr>
      <w:r>
        <w:t>Our results however did not support the hypothesis, as there was no movem</w:t>
      </w:r>
      <w:r>
        <w:t>ent in the 10mM Caffeine treatment group, and the 20mM Caffeine treatment group moved the same distance as the control group. A possible explanation as to why the expected results were not obtained could be due to the disruption of the resting phase in phy</w:t>
      </w:r>
      <w:r>
        <w:t xml:space="preserve">sarum. For resting phase to be successfully maintained in physarum, the continued presence of the inducing stimulus is required, and the resting phase is important in the development of physarum </w:t>
      </w:r>
      <w:r>
        <w:lastRenderedPageBreak/>
        <w:t>[Dove: 1980]. Changing the stimulus that the physarm was expo</w:t>
      </w:r>
      <w:r>
        <w:t>sed to, such as changing the temperature and light exposure, could have disrupted the resting phase.</w:t>
      </w:r>
    </w:p>
    <w:p w14:paraId="3FC522AD" w14:textId="77777777" w:rsidR="00B56DF4" w:rsidRDefault="00992624">
      <w:pPr>
        <w:pStyle w:val="BodyText"/>
      </w:pPr>
      <w:r>
        <w:t xml:space="preserve">We moved the physarum into and out of the incubator several times throughout the experiment, and this changed the temperature and also the light intensity </w:t>
      </w:r>
      <w:r>
        <w:t xml:space="preserve">that the physarum was exposed to. Exposing the physarum to different temperatures, including cold temperatures in the lab, could have disrupted the normal development of physarum. The temperature in the lab would get colder at nights, and this decrease in </w:t>
      </w:r>
      <w:r>
        <w:t>temperature could have negatively affected the physarum. A previous study found that microfilament structures in physarum disintegrated in cold temperatures [Furuya: 1986], and this could have inhibited the movement of the physarum in our experiment. Expos</w:t>
      </w:r>
      <w:r>
        <w:t>ing the physarum to different light intensities could have also disrupted the normal development of physarum. The light the physarum was exposed to changed when the plates were wrapped and unwrapped several times throughout the experiment. Physarum undergo</w:t>
      </w:r>
      <w:r>
        <w:t>es sporulation in response to light [Weaver: 1976], therefore changing the light exposure could have affected the normal development and movement of our physarum.</w:t>
      </w:r>
    </w:p>
    <w:p w14:paraId="08D0232A" w14:textId="77777777" w:rsidR="00B56DF4" w:rsidRDefault="00992624">
      <w:pPr>
        <w:pStyle w:val="Heading3"/>
      </w:pPr>
      <w:bookmarkStart w:id="458" w:name="literature-cited-6"/>
      <w:bookmarkEnd w:id="457"/>
      <w:r>
        <w:t>Literature Cited</w:t>
      </w:r>
    </w:p>
    <w:p w14:paraId="33E1AD58" w14:textId="77777777" w:rsidR="00B56DF4" w:rsidRDefault="00992624" w:rsidP="00992624">
      <w:pPr>
        <w:pStyle w:val="Compact"/>
        <w:numPr>
          <w:ilvl w:val="0"/>
          <w:numId w:val="254"/>
        </w:numPr>
      </w:pPr>
      <w:r>
        <w:t>Kincaid, R., Mansour, T. 1979. Cyclic 3’,5’-AMP phosphodiesterase in Physaru</w:t>
      </w:r>
      <w:r>
        <w:t>m polycephalum: II. Kinetic properties. BBA. 588: 342-350.</w:t>
      </w:r>
    </w:p>
    <w:p w14:paraId="73C3CD73" w14:textId="77777777" w:rsidR="00B56DF4" w:rsidRDefault="00992624" w:rsidP="00992624">
      <w:pPr>
        <w:pStyle w:val="Compact"/>
        <w:numPr>
          <w:ilvl w:val="0"/>
          <w:numId w:val="254"/>
        </w:numPr>
      </w:pPr>
      <w:r>
        <w:t>Beavo, J., Crofford, J., Hardman, J., Newman E., Rogers, N., Sutherland, E. 1970. Effects of Xanthine Derivatives on Lipolysis and on Adenosine 3’5’ Monophosphate Phosphodiesterase activity. Molecu</w:t>
      </w:r>
      <w:r>
        <w:t>lar Pharmacology. 6: 597-603.</w:t>
      </w:r>
    </w:p>
    <w:p w14:paraId="39ADB5BB" w14:textId="77777777" w:rsidR="00B56DF4" w:rsidRDefault="00992624" w:rsidP="00992624">
      <w:pPr>
        <w:pStyle w:val="Compact"/>
        <w:numPr>
          <w:ilvl w:val="0"/>
          <w:numId w:val="254"/>
        </w:numPr>
      </w:pPr>
      <w:r>
        <w:t>Adamatzky, A., Lacy Costello, B. 2013. Assessing the chemotaxis behavior of Physarum polycephalum to a range of simple volatile organic chemicals. Communicative and Integrative Biology. 6(5).</w:t>
      </w:r>
    </w:p>
    <w:p w14:paraId="582191A3" w14:textId="77777777" w:rsidR="00B56DF4" w:rsidRDefault="00992624" w:rsidP="00992624">
      <w:pPr>
        <w:pStyle w:val="Compact"/>
        <w:numPr>
          <w:ilvl w:val="0"/>
          <w:numId w:val="254"/>
        </w:numPr>
      </w:pPr>
      <w:r>
        <w:t>Dove, W., Rusch, H. 1980. Growth a</w:t>
      </w:r>
      <w:r>
        <w:t>nd differentiation in Physarum polycephalum. New Jersey: Princeton University Press. 157-159.</w:t>
      </w:r>
    </w:p>
    <w:p w14:paraId="1ADCF7BA" w14:textId="77777777" w:rsidR="00B56DF4" w:rsidRDefault="00992624" w:rsidP="00992624">
      <w:pPr>
        <w:pStyle w:val="Compact"/>
        <w:numPr>
          <w:ilvl w:val="0"/>
          <w:numId w:val="254"/>
        </w:numPr>
      </w:pPr>
      <w:r>
        <w:t>Furuya, M., Uyeda, T. 1986. Effects of low temperature and calcium on microfilament structure in flagellates of Physarum polycephalum. Experimental Cell Research.</w:t>
      </w:r>
      <w:r>
        <w:t xml:space="preserve"> 165: 461-472.</w:t>
      </w:r>
    </w:p>
    <w:p w14:paraId="2A18686C" w14:textId="77777777" w:rsidR="00B56DF4" w:rsidRDefault="00992624" w:rsidP="00992624">
      <w:pPr>
        <w:pStyle w:val="Compact"/>
        <w:numPr>
          <w:ilvl w:val="0"/>
          <w:numId w:val="254"/>
        </w:numPr>
      </w:pPr>
      <w:r>
        <w:t>Weaver, R., Wormington, W. 1976. Photoreceptor pigment that induces differentiation in the slime mold Physarum polycephalum. Biochemistry. 73: 3896-3899.</w:t>
      </w:r>
    </w:p>
    <w:p w14:paraId="056AC683" w14:textId="77777777" w:rsidR="00B56DF4" w:rsidRDefault="00992624" w:rsidP="00992624">
      <w:pPr>
        <w:pStyle w:val="Compact"/>
        <w:numPr>
          <w:ilvl w:val="0"/>
          <w:numId w:val="254"/>
        </w:numPr>
      </w:pPr>
      <w:r>
        <w:t>Johnson AD. Cell Structure. Biological Principles Laboratory Manual. Dept. Biology, Wak</w:t>
      </w:r>
      <w:r>
        <w:t>e Forest University, Winston-Salem, NC. Vers 16.1 (updated 2018).</w:t>
      </w:r>
    </w:p>
    <w:p w14:paraId="6C4E49CF" w14:textId="77777777" w:rsidR="00B56DF4" w:rsidRDefault="00992624">
      <w:pPr>
        <w:pStyle w:val="Heading3"/>
      </w:pPr>
      <w:bookmarkStart w:id="459" w:name="figures-6"/>
      <w:bookmarkEnd w:id="458"/>
      <w:r>
        <w:t>Figures</w:t>
      </w:r>
    </w:p>
    <w:p w14:paraId="12726936" w14:textId="77777777" w:rsidR="00B56DF4" w:rsidRDefault="00992624">
      <w:pPr>
        <w:pStyle w:val="FirstParagraph"/>
      </w:pPr>
      <w:r>
        <w:t>Figure 1</w:t>
      </w:r>
    </w:p>
    <w:p w14:paraId="4A3AFC62" w14:textId="77777777" w:rsidR="00B56DF4" w:rsidRDefault="00B56DF4">
      <w:pPr>
        <w:pStyle w:val="BodyText"/>
      </w:pPr>
    </w:p>
    <w:p w14:paraId="53F1052E" w14:textId="77777777" w:rsidR="00B56DF4" w:rsidRDefault="00992624">
      <w:pPr>
        <w:pStyle w:val="Heading3"/>
      </w:pPr>
      <w:bookmarkStart w:id="460" w:name="figure-legends-6"/>
      <w:bookmarkEnd w:id="459"/>
      <w:r>
        <w:t>Figure Legends</w:t>
      </w:r>
    </w:p>
    <w:p w14:paraId="60609DC9" w14:textId="77777777" w:rsidR="00B56DF4" w:rsidRDefault="00992624">
      <w:pPr>
        <w:pStyle w:val="FirstParagraph"/>
      </w:pPr>
      <w:r>
        <w:t>Figure #1: Graph showing the average distance moved of each of the experimental groups (P=0.000729).</w:t>
      </w:r>
    </w:p>
    <w:p w14:paraId="75920D52" w14:textId="77777777" w:rsidR="00B56DF4" w:rsidRDefault="00992624">
      <w:pPr>
        <w:pStyle w:val="Heading3"/>
      </w:pPr>
      <w:bookmarkStart w:id="461" w:name="notes-for-instructors-9"/>
      <w:bookmarkEnd w:id="460"/>
      <w:r>
        <w:lastRenderedPageBreak/>
        <w:t>Notes For Instructors</w:t>
      </w:r>
    </w:p>
    <w:p w14:paraId="7F15F2CE" w14:textId="77777777" w:rsidR="00B56DF4" w:rsidRDefault="00992624">
      <w:pPr>
        <w:pStyle w:val="Heading4"/>
      </w:pPr>
      <w:bookmarkStart w:id="462" w:name="primary-points-to-focus-on-first-6"/>
      <w:r>
        <w:t>Primary Points to Focus On First</w:t>
      </w:r>
    </w:p>
    <w:p w14:paraId="0810B7F5" w14:textId="77777777" w:rsidR="00B56DF4" w:rsidRDefault="00992624" w:rsidP="00992624">
      <w:pPr>
        <w:pStyle w:val="Compact"/>
        <w:numPr>
          <w:ilvl w:val="0"/>
          <w:numId w:val="255"/>
        </w:numPr>
      </w:pPr>
      <w:r>
        <w:t>T</w:t>
      </w:r>
      <w:r>
        <w:t>he author gives no clear reason in the Introduction why they think cAMP controls phototactic response.</w:t>
      </w:r>
    </w:p>
    <w:p w14:paraId="046DF3DF" w14:textId="77777777" w:rsidR="00B56DF4" w:rsidRDefault="00992624" w:rsidP="00992624">
      <w:pPr>
        <w:pStyle w:val="Compact"/>
        <w:numPr>
          <w:ilvl w:val="0"/>
          <w:numId w:val="255"/>
        </w:numPr>
      </w:pPr>
      <w:r>
        <w:t>The Results section is deeply flawed. They report their observed outcomes, but then do not summarize their data. Instead they show example data for what they had hoped to see.</w:t>
      </w:r>
    </w:p>
    <w:p w14:paraId="09315887" w14:textId="77777777" w:rsidR="00B56DF4" w:rsidRDefault="00992624" w:rsidP="00992624">
      <w:pPr>
        <w:pStyle w:val="Compact"/>
        <w:numPr>
          <w:ilvl w:val="0"/>
          <w:numId w:val="255"/>
        </w:numPr>
      </w:pPr>
      <w:r>
        <w:t>The Discussion focuses on what they might have done wrong, not on interpreting w</w:t>
      </w:r>
      <w:r>
        <w:t>hat they actually saw.</w:t>
      </w:r>
    </w:p>
    <w:p w14:paraId="451DF475" w14:textId="77777777" w:rsidR="00B56DF4" w:rsidRDefault="00992624">
      <w:pPr>
        <w:pStyle w:val="Heading4"/>
      </w:pPr>
      <w:bookmarkStart w:id="463" w:name="other-points-of-concern-6"/>
      <w:bookmarkEnd w:id="462"/>
      <w:r>
        <w:t>Other Points of Concern</w:t>
      </w:r>
    </w:p>
    <w:p w14:paraId="2937F5EF" w14:textId="77777777" w:rsidR="00B56DF4" w:rsidRDefault="00992624" w:rsidP="00992624">
      <w:pPr>
        <w:pStyle w:val="Compact"/>
        <w:numPr>
          <w:ilvl w:val="0"/>
          <w:numId w:val="256"/>
        </w:numPr>
      </w:pPr>
      <w:r>
        <w:t>The Title could be more informative.</w:t>
      </w:r>
    </w:p>
    <w:p w14:paraId="62E2ABF6" w14:textId="77777777" w:rsidR="00B56DF4" w:rsidRDefault="00992624" w:rsidP="00992624">
      <w:pPr>
        <w:pStyle w:val="Compact"/>
        <w:numPr>
          <w:ilvl w:val="0"/>
          <w:numId w:val="256"/>
        </w:numPr>
      </w:pPr>
      <w:r>
        <w:t>The Abstract is too detailed.</w:t>
      </w:r>
    </w:p>
    <w:p w14:paraId="2CEBE9EA" w14:textId="77777777" w:rsidR="00B56DF4" w:rsidRDefault="00992624" w:rsidP="00992624">
      <w:pPr>
        <w:pStyle w:val="Compact"/>
        <w:numPr>
          <w:ilvl w:val="0"/>
          <w:numId w:val="256"/>
        </w:numPr>
      </w:pPr>
      <w:r>
        <w:t>The first paragraph of the Introduction states random facts without a clear goal. The second paragraph could be much shorter.</w:t>
      </w:r>
    </w:p>
    <w:p w14:paraId="71797EE9" w14:textId="77777777" w:rsidR="00B56DF4" w:rsidRDefault="00992624" w:rsidP="00992624">
      <w:pPr>
        <w:pStyle w:val="Compact"/>
        <w:numPr>
          <w:ilvl w:val="0"/>
          <w:numId w:val="256"/>
        </w:numPr>
      </w:pPr>
      <w:r>
        <w:t>A lot of the information provided in the first paragraph of the Discussion should have been in the Introduction.</w:t>
      </w:r>
    </w:p>
    <w:p w14:paraId="5D06A6BB" w14:textId="77777777" w:rsidR="00B56DF4" w:rsidRDefault="00B56DF4">
      <w:pPr>
        <w:pStyle w:val="FirstParagraph"/>
      </w:pPr>
    </w:p>
    <w:p w14:paraId="633737F6" w14:textId="77777777" w:rsidR="00B56DF4" w:rsidRDefault="00B56DF4">
      <w:pPr>
        <w:pStyle w:val="BodyText"/>
      </w:pPr>
    </w:p>
    <w:p w14:paraId="586AC503" w14:textId="77777777" w:rsidR="00B56DF4" w:rsidRDefault="00992624">
      <w:pPr>
        <w:pStyle w:val="Heading2"/>
      </w:pPr>
      <w:bookmarkStart w:id="464" w:name="example-report-2-2"/>
      <w:bookmarkEnd w:id="451"/>
      <w:bookmarkEnd w:id="461"/>
      <w:bookmarkEnd w:id="463"/>
      <w:r>
        <w:t>Example Report #2</w:t>
      </w:r>
    </w:p>
    <w:p w14:paraId="1314EC78" w14:textId="77777777" w:rsidR="00B56DF4" w:rsidRDefault="00992624">
      <w:pPr>
        <w:pStyle w:val="Heading3"/>
      </w:pPr>
      <w:bookmarkStart w:id="465" w:name="title-8"/>
      <w:r>
        <w:t>Title</w:t>
      </w:r>
    </w:p>
    <w:p w14:paraId="24C06C0C" w14:textId="77777777" w:rsidR="00B56DF4" w:rsidRDefault="00992624">
      <w:pPr>
        <w:pStyle w:val="FirstParagraph"/>
      </w:pPr>
      <w:r>
        <w:t xml:space="preserve">The Effects of Caffeine on Physarum polycephalum cell signaling in the Cyclic Adenosine 3’,5’-Monophosphate-mediated </w:t>
      </w:r>
      <w:r>
        <w:t>Pathway</w:t>
      </w:r>
    </w:p>
    <w:p w14:paraId="04FDC189" w14:textId="77777777" w:rsidR="00B56DF4" w:rsidRDefault="00992624">
      <w:pPr>
        <w:pStyle w:val="Heading3"/>
      </w:pPr>
      <w:bookmarkStart w:id="466" w:name="abstract-8"/>
      <w:bookmarkEnd w:id="465"/>
      <w:r>
        <w:t>Abstract</w:t>
      </w:r>
    </w:p>
    <w:p w14:paraId="15F64897" w14:textId="77777777" w:rsidR="00B56DF4" w:rsidRDefault="00992624">
      <w:pPr>
        <w:pStyle w:val="FirstParagraph"/>
      </w:pPr>
      <w:r>
        <w:t>All animals use cell signaling to respond to stimuli and react accordingly. Cell signaling is difficult to observe in cells, therefore the protist Physarum polycephalum is used instead. This slime mold spends most of its life in a plasmodi</w:t>
      </w:r>
      <w:r>
        <w:t>al stage in which mass of nuclei within a single plasma membrane will behave as a single organized cell. Physarum uses the cAMP-mediated cell signaling pathway, in which cAMP is the secondary messenger that signals to other molecules, to promote movement a</w:t>
      </w:r>
      <w:r>
        <w:t>nd “crawl” along surfaces in search of food. Caffeine has been experimentally determined to inhibit phosphodiesterase which is used in the cAMP pathway to breakdown cAMP. We hypothesized that inhibition of phosphodiesterase would allow cAMP to continue sig</w:t>
      </w:r>
      <w:r>
        <w:t>naling and promote movement of the Physarum. The results of the data supported our hypothesis and, compared to a control sample, caffeine caused a significant change in how much Physarum moved towards food within 24 hours.</w:t>
      </w:r>
    </w:p>
    <w:p w14:paraId="244B7597" w14:textId="77777777" w:rsidR="00B56DF4" w:rsidRDefault="00992624">
      <w:pPr>
        <w:pStyle w:val="Heading3"/>
      </w:pPr>
      <w:bookmarkStart w:id="467" w:name="introduction-7"/>
      <w:bookmarkEnd w:id="466"/>
      <w:r>
        <w:lastRenderedPageBreak/>
        <w:t>Introduction</w:t>
      </w:r>
    </w:p>
    <w:p w14:paraId="7DEAE630" w14:textId="77777777" w:rsidR="00B56DF4" w:rsidRDefault="00992624">
      <w:pPr>
        <w:pStyle w:val="FirstParagraph"/>
      </w:pPr>
      <w:r>
        <w:t xml:space="preserve">All animals utilize </w:t>
      </w:r>
      <w:r>
        <w:t>cell signaling to react to stimuli, coordinate a response via messenger molecules, and make the necessary changes to maintain homeostasis. Due to the difficulty of observing cell signaling within individual animal cells, the protist slime mold Physarum pol</w:t>
      </w:r>
      <w:r>
        <w:t>ycephalum is used instead. Physarum spends most of its life cycle in the plasmodial phase. In this stage, the physarum slime mold mass will behave as a single organized cell, or rather, a multinucleated syncytium—a mass of nuclei within a single plasma mem</w:t>
      </w:r>
      <w:r>
        <w:t>brane. During this phase, the mass moves and searches for food by constantly “crawling” with its actin microfilaments. Since the syncytium behaves like a single cell, it is useful to observe how the syncytium reacts to experiments instead of studying indiv</w:t>
      </w:r>
      <w:r>
        <w:t>idual animal cells. By examining how Physarum reacts to stimuli, it allows for better understanding of how single cells use signal transduction pathways to react external stimuli. One of the major pathways Physarum uses for movement is the Cyclic adenosine</w:t>
      </w:r>
      <w:r>
        <w:t xml:space="preserve"> monophosphate(cAMP)-mediated pathway. This pathway proceeds by stimuli eventually activating cAMP, the second messenger molecule, which can be promoted or inhibited by different chemical compounds. In the cAMP-mediated pathway, cell signaling stops when p</w:t>
      </w:r>
      <w:r>
        <w:t>hosphodiesterase breaks down cAMP. This lab focuses on how the protist Physarum polycephalum’s cell signaling responds to exposure of caffeine. Caffeine is experimentally known to be an inhibitor of phosphodiesterase (Johnson:2016). Inhibiting phosphodiest</w:t>
      </w:r>
      <w:r>
        <w:t>erase causes the same response as stimulating production of cAMP since the signaling molecule cannot be broken down(Johnson:2016). Futhermore, Dr. Levin, Dr. Greenberg, and Dr. Wein support this research as they found in their own research that caffeine in</w:t>
      </w:r>
      <w:r>
        <w:t xml:space="preserve"> high concentrations, significantly increased metabolism and motility of human sperm cells in semen (Levin: 1981). Sperm motility is also attributed to cAMP present in the cells. Their research showed an increase in cellular levels of cAMP after “mixed inh</w:t>
      </w:r>
      <w:r>
        <w:t>ibition” of phosphodiesterase by caffeine (Levin: 1981). We hypothesize that by stimulating Physarum with caffeine, to inhibit breakdown of cAMP and continue signaling, the slime mold will show more growth and migration than normal.</w:t>
      </w:r>
    </w:p>
    <w:p w14:paraId="378DB274" w14:textId="77777777" w:rsidR="00B56DF4" w:rsidRDefault="00992624">
      <w:pPr>
        <w:pStyle w:val="Heading3"/>
      </w:pPr>
      <w:bookmarkStart w:id="468" w:name="materials-and-methods-7"/>
      <w:bookmarkEnd w:id="467"/>
      <w:r>
        <w:t>Materials and Methods</w:t>
      </w:r>
    </w:p>
    <w:p w14:paraId="5203DF16" w14:textId="77777777" w:rsidR="00B56DF4" w:rsidRDefault="00992624">
      <w:pPr>
        <w:pStyle w:val="FirstParagraph"/>
      </w:pPr>
      <w:r>
        <w:t>F</w:t>
      </w:r>
      <w:r>
        <w:t xml:space="preserve">irst, six water agar plates were obtained and three were labeled “control” and the other three labeled “with caffeine”. Next, 1ml of 20X stock solution caffeine was diluted into 19ml of water to a final concentration of 1X. After mixing the caffeine/water </w:t>
      </w:r>
      <w:r>
        <w:t>solution, 6ml were added to each plate labeled “with caffeine”. After approximately 20 minutes of waiting for the agar to absorb the solution, excess liquid was gently and carefully dabbed off with Kim lab wipes. Next, using a sterile spatula one approxima</w:t>
      </w:r>
      <w:r>
        <w:t xml:space="preserve">tely 1cm x 1cm square was cut in the middle of each plate. The spatula was sanitized each time by dipping it into an ethanol solution. Being sure to sterilize before each transfer, each square in the experimental and control plates were then filled with a </w:t>
      </w:r>
      <w:r>
        <w:t>square of the same size from the Physarum stock plate, making sure the Physarum stock square was well colonized by the slime mold and was placed upwards. Finally, about 5-6 oatmeal flakes were scattered at the tops of each of the plates. The plates were th</w:t>
      </w:r>
      <w:r>
        <w:t xml:space="preserve">e wrapped in aluminum foil and placed in an incubator at 37 C for 24 hours. The following day the growth of the Physarum towards the oatmeal was </w:t>
      </w:r>
      <w:r>
        <w:lastRenderedPageBreak/>
        <w:t>measured and recorded. A one-tailed T-test will be run to determine the statistical significance of the results</w:t>
      </w:r>
      <w:r>
        <w:t>.</w:t>
      </w:r>
    </w:p>
    <w:p w14:paraId="79922BC0" w14:textId="77777777" w:rsidR="00B56DF4" w:rsidRDefault="00992624">
      <w:pPr>
        <w:pStyle w:val="Heading3"/>
      </w:pPr>
      <w:bookmarkStart w:id="469" w:name="results-7"/>
      <w:bookmarkEnd w:id="468"/>
      <w:r>
        <w:t>Results</w:t>
      </w:r>
    </w:p>
    <w:p w14:paraId="77A56001" w14:textId="77777777" w:rsidR="00B56DF4" w:rsidRDefault="00992624">
      <w:pPr>
        <w:pStyle w:val="FirstParagraph"/>
      </w:pPr>
      <w:r>
        <w:t>The results show the average growth of Physarum with caffeine (11.33+/- 1.25) was significantly higher than average growth of the control plates (2.33+/-0.47). The one tailed t-test run on the data yielded a P-value of 0.000336297 which showed th</w:t>
      </w:r>
      <w:r>
        <w:t>e results were statistically significant.</w:t>
      </w:r>
    </w:p>
    <w:p w14:paraId="1E60FEED" w14:textId="77777777" w:rsidR="00B56DF4" w:rsidRDefault="00992624">
      <w:pPr>
        <w:pStyle w:val="Heading3"/>
      </w:pPr>
      <w:bookmarkStart w:id="470" w:name="discussion-7"/>
      <w:bookmarkEnd w:id="469"/>
      <w:r>
        <w:t>Discussion</w:t>
      </w:r>
    </w:p>
    <w:p w14:paraId="0A20879E" w14:textId="77777777" w:rsidR="00B56DF4" w:rsidRDefault="00992624">
      <w:pPr>
        <w:pStyle w:val="FirstParagraph"/>
      </w:pPr>
      <w:r>
        <w:t>Cells respond to external stimuli by activating different signal transduction pathways. Since individual cells are difficult to observe, the slime mold Physarum polycephalum can be utilized since its pla</w:t>
      </w:r>
      <w:r>
        <w:t>smodial life stage is a multinucleated syncytium, which behaves as a single cell would. One of the main signaling pathways that Physarum uses for movement is the cAMP-mediated pathway. This pathway responds to external stimuli and will signal a response by</w:t>
      </w:r>
      <w:r>
        <w:t xml:space="preserve"> using cAMP as a secondary messenger. This allows for the pathways to be selectively inhibited or promoted. It is experimentally known that caffeine is an inhibitor of phosphodiesterase, the enzyme used in the cAMP-mediated signaling pathway to stop signal</w:t>
      </w:r>
      <w:r>
        <w:t>ing by breaking down cAMP (Johnson:2016). Inhibition of phosphodiesterase thus causes the same response as stimulating cAMP production (Johnson:2016). With this knowledge, we hypothesized that treating Physarum with caffeine would promote more movement sin</w:t>
      </w:r>
      <w:r>
        <w:t>ce it would block phosphodiesterase and thus prevent the Physarum to stop the signal for movement. The hypothesis was supported by the data of the lab since the Physarum treated with caffeine on average moved more (11.33+/- 1.25mm) than the control Physaru</w:t>
      </w:r>
      <w:r>
        <w:t>m samples (2.33+/- 0.47mm) (Figure 1). Furthermore, the results of the experiment were determined to be statistically significant (p_value=0.000336297) and likely did not occur due to error or chance. The results supported that caffeine was an inhibitor of</w:t>
      </w:r>
      <w:r>
        <w:t xml:space="preserve"> phosphodiesterase, since the increased movement was a result of intracellular cAMP buildup. The cAMP would have been broken down by phosphodiesterase had it not been inhibited by caffeine, which shares a similar chemical structure to adenosine. This simil</w:t>
      </w:r>
      <w:r>
        <w:t>arity means caffeine likely binds to phosphodiesterase before cAMP can, thus blocking the active site phosphodiesterase uses to act on cAMP. The results of our data were also supported by the research of Drs. Levin, Greenberg, and Wein, which showed an inc</w:t>
      </w:r>
      <w:r>
        <w:t>rease in motility of sperm after treatment with caffeine, a “mixed inhibitor” sperm phosphodiesterase (Levin: 1981). It should be noted however, that research by Drs. Brenner and Thoms on the social ameba Dictyostelium discoideum showed that in the cAMP pa</w:t>
      </w:r>
      <w:r>
        <w:t>thways, caffeine did not act on phosphodiesterase, but rather inhibited adenylate cyclase, the enzyme responsible for catalyzing the change of ATP to cAMP (Brenner: 1984). This research offers that caffeine may not be selectively inhibiting phosphodiestera</w:t>
      </w:r>
      <w:r>
        <w:t>se, and rather may have another mechanism that caused Physarum to have increased movement. For example, caffeine may function by altering intracellular calcium distribution, which, the same mechanism by which the IP3 cell signaling pathway functions (Brenn</w:t>
      </w:r>
      <w:r>
        <w:t>er: 1984). To improve this lab, the Physarum slime mold used for lab should be ensured to be an active strain as to obtain better overall results. Furthermore, intracellular levels of certain molecules could be tracked to better determine by which mechanis</w:t>
      </w:r>
      <w:r>
        <w:t xml:space="preserve">m caffeine functions on </w:t>
      </w:r>
      <w:r>
        <w:lastRenderedPageBreak/>
        <w:t>the cAMP pathway. Lastly, more samples could be used to provide more statistically significant data.</w:t>
      </w:r>
    </w:p>
    <w:p w14:paraId="1CFF70BF" w14:textId="77777777" w:rsidR="00B56DF4" w:rsidRDefault="00992624">
      <w:pPr>
        <w:pStyle w:val="Heading3"/>
      </w:pPr>
      <w:bookmarkStart w:id="471" w:name="literature-cited-7"/>
      <w:bookmarkEnd w:id="470"/>
      <w:r>
        <w:t>Literature Cited</w:t>
      </w:r>
    </w:p>
    <w:p w14:paraId="0E9519A5" w14:textId="77777777" w:rsidR="00B56DF4" w:rsidRDefault="00992624">
      <w:pPr>
        <w:pStyle w:val="FirstParagraph"/>
      </w:pPr>
      <w:r>
        <w:t>Brenner M, Thoms SD. “Caffeine Blocks Activation of Cyclic AMP Synthesis in Dictyostelium Discoideum.” Development</w:t>
      </w:r>
      <w:r>
        <w:t>al Biology, vol. 101, no. 1, Jan. 1984, pp. 136–146.</w:t>
      </w:r>
    </w:p>
    <w:p w14:paraId="090582A5" w14:textId="77777777" w:rsidR="00B56DF4" w:rsidRDefault="00992624">
      <w:pPr>
        <w:pStyle w:val="BodyText"/>
      </w:pPr>
      <w:r>
        <w:t>Johnson AD. Cell Structure. Biological Principles Laboratory Manual. Dept. Biology, Wake Forest University, Winston–Salem, NC. Vers. 16.1 (updated May 1, 2016), pp. 15–16.</w:t>
      </w:r>
    </w:p>
    <w:p w14:paraId="3371B428" w14:textId="77777777" w:rsidR="00B56DF4" w:rsidRDefault="00992624">
      <w:pPr>
        <w:pStyle w:val="BodyText"/>
      </w:pPr>
      <w:r>
        <w:t>Levin RM, Greenberg SH, Wein AJ</w:t>
      </w:r>
      <w:r>
        <w:t>. “Quantitative Analysis of the Effects of Caffeine on Sperm Motility and Cyclic Adenosine 3’,5’-Monophosphate (AMP) Phosphodiesterase.” Fertility and Sterility, vol. 36, no. 6, 1981, pp. 798–802.</w:t>
      </w:r>
    </w:p>
    <w:p w14:paraId="2C192F8F" w14:textId="77777777" w:rsidR="00B56DF4" w:rsidRDefault="00992624">
      <w:pPr>
        <w:pStyle w:val="Heading3"/>
      </w:pPr>
      <w:bookmarkStart w:id="472" w:name="figures-7"/>
      <w:bookmarkEnd w:id="471"/>
      <w:r>
        <w:t>Figures</w:t>
      </w:r>
    </w:p>
    <w:p w14:paraId="5D42504C" w14:textId="77777777" w:rsidR="00B56DF4" w:rsidRDefault="00992624">
      <w:pPr>
        <w:pStyle w:val="FirstParagraph"/>
      </w:pPr>
      <w:r>
        <w:t>Figure 1</w:t>
      </w:r>
    </w:p>
    <w:p w14:paraId="540F5B29" w14:textId="77777777" w:rsidR="00B56DF4" w:rsidRDefault="00992624">
      <w:pPr>
        <w:pStyle w:val="Heading3"/>
      </w:pPr>
      <w:bookmarkStart w:id="473" w:name="figure-legends-7"/>
      <w:bookmarkEnd w:id="472"/>
      <w:r>
        <w:t>Figure Legends</w:t>
      </w:r>
    </w:p>
    <w:p w14:paraId="6C290EC8" w14:textId="77777777" w:rsidR="00B56DF4" w:rsidRDefault="00992624">
      <w:pPr>
        <w:pStyle w:val="FirstParagraph"/>
      </w:pPr>
      <w:r>
        <w:t xml:space="preserve">Figure 1 shows the average </w:t>
      </w:r>
      <w:r>
        <w:t>movement of the Physarum towards the oatmeal 24 hours after being incubated.</w:t>
      </w:r>
    </w:p>
    <w:p w14:paraId="7E28F528" w14:textId="77777777" w:rsidR="00B56DF4" w:rsidRDefault="00992624">
      <w:pPr>
        <w:pStyle w:val="Heading3"/>
      </w:pPr>
      <w:bookmarkStart w:id="474" w:name="notes-for-instructors-10"/>
      <w:bookmarkEnd w:id="473"/>
      <w:r>
        <w:t>Notes For Instructors</w:t>
      </w:r>
    </w:p>
    <w:p w14:paraId="0451EBF5" w14:textId="77777777" w:rsidR="00B56DF4" w:rsidRDefault="00992624">
      <w:pPr>
        <w:pStyle w:val="Heading4"/>
      </w:pPr>
      <w:bookmarkStart w:id="475" w:name="primary-points-to-focus-on-first-7"/>
      <w:r>
        <w:t>Primary Points to Focus On First</w:t>
      </w:r>
    </w:p>
    <w:p w14:paraId="55D5C32F" w14:textId="77777777" w:rsidR="00B56DF4" w:rsidRDefault="00992624" w:rsidP="00992624">
      <w:pPr>
        <w:pStyle w:val="Compact"/>
        <w:numPr>
          <w:ilvl w:val="0"/>
          <w:numId w:val="257"/>
        </w:numPr>
      </w:pPr>
      <w:r>
        <w:t>The results section reports the findings without any reference to the graphed data. Statistics are reported incorrectly.</w:t>
      </w:r>
    </w:p>
    <w:p w14:paraId="04ADD039" w14:textId="77777777" w:rsidR="00B56DF4" w:rsidRDefault="00992624" w:rsidP="00992624">
      <w:pPr>
        <w:pStyle w:val="Compact"/>
        <w:numPr>
          <w:ilvl w:val="0"/>
          <w:numId w:val="257"/>
        </w:numPr>
      </w:pPr>
      <w:r>
        <w:t>Most of the Discussion section simply repeats what was said in the Introduction.</w:t>
      </w:r>
    </w:p>
    <w:p w14:paraId="1B19CEA3" w14:textId="77777777" w:rsidR="00B56DF4" w:rsidRDefault="00992624" w:rsidP="00992624">
      <w:pPr>
        <w:pStyle w:val="Compact"/>
        <w:numPr>
          <w:ilvl w:val="0"/>
          <w:numId w:val="257"/>
        </w:numPr>
      </w:pPr>
      <w:r>
        <w:t>The author ends the Discussion with a “what we did wrong” section that is not needed. They would do better to describe their next experiment.</w:t>
      </w:r>
    </w:p>
    <w:p w14:paraId="4818F1F8" w14:textId="77777777" w:rsidR="00B56DF4" w:rsidRDefault="00992624">
      <w:pPr>
        <w:pStyle w:val="Heading4"/>
      </w:pPr>
      <w:bookmarkStart w:id="476" w:name="other-points-of-concern-7"/>
      <w:bookmarkEnd w:id="475"/>
      <w:r>
        <w:t>Other Points of Concern</w:t>
      </w:r>
    </w:p>
    <w:p w14:paraId="00079E20" w14:textId="77777777" w:rsidR="00B56DF4" w:rsidRDefault="00992624" w:rsidP="00992624">
      <w:pPr>
        <w:pStyle w:val="Compact"/>
        <w:numPr>
          <w:ilvl w:val="0"/>
          <w:numId w:val="258"/>
        </w:numPr>
      </w:pPr>
      <w:r>
        <w:t>The Title</w:t>
      </w:r>
      <w:r>
        <w:t xml:space="preserve"> could give some indication of observed outcome.</w:t>
      </w:r>
    </w:p>
    <w:p w14:paraId="3F49DBBC" w14:textId="77777777" w:rsidR="00B56DF4" w:rsidRDefault="00992624" w:rsidP="00992624">
      <w:pPr>
        <w:pStyle w:val="Compact"/>
        <w:numPr>
          <w:ilvl w:val="0"/>
          <w:numId w:val="258"/>
        </w:numPr>
      </w:pPr>
      <w:r>
        <w:t>The Abstract provides too much background and does not describe their findings.</w:t>
      </w:r>
    </w:p>
    <w:p w14:paraId="0F7F984A" w14:textId="77777777" w:rsidR="00B56DF4" w:rsidRDefault="00992624" w:rsidP="00992624">
      <w:pPr>
        <w:pStyle w:val="Compact"/>
        <w:numPr>
          <w:ilvl w:val="0"/>
          <w:numId w:val="258"/>
        </w:numPr>
      </w:pPr>
      <w:r>
        <w:t>The Introduction could be briefer and better focused. The author needs to provide additional cited sources to support their thi</w:t>
      </w:r>
      <w:r>
        <w:t>nking.</w:t>
      </w:r>
    </w:p>
    <w:p w14:paraId="2D01F998" w14:textId="77777777" w:rsidR="00B56DF4" w:rsidRDefault="00992624" w:rsidP="00992624">
      <w:pPr>
        <w:pStyle w:val="Compact"/>
        <w:numPr>
          <w:ilvl w:val="0"/>
          <w:numId w:val="258"/>
        </w:numPr>
      </w:pPr>
      <w:r>
        <w:t>The Methods read like a list of steps from the lab manual; they could be condensed.</w:t>
      </w:r>
    </w:p>
    <w:p w14:paraId="3FD1043A" w14:textId="77777777" w:rsidR="00B56DF4" w:rsidRDefault="00992624" w:rsidP="00992624">
      <w:pPr>
        <w:pStyle w:val="Compact"/>
        <w:numPr>
          <w:ilvl w:val="0"/>
          <w:numId w:val="258"/>
        </w:numPr>
      </w:pPr>
      <w:r>
        <w:t>All of the cited sources are quite old. They need to look for more recent information.</w:t>
      </w:r>
    </w:p>
    <w:p w14:paraId="509BEDE6" w14:textId="77777777" w:rsidR="00B56DF4" w:rsidRDefault="00992624">
      <w:pPr>
        <w:pStyle w:val="Heading1"/>
      </w:pPr>
      <w:bookmarkStart w:id="477" w:name="appc835"/>
      <w:bookmarkEnd w:id="450"/>
      <w:bookmarkEnd w:id="464"/>
      <w:bookmarkEnd w:id="474"/>
      <w:bookmarkEnd w:id="476"/>
      <w:r>
        <w:lastRenderedPageBreak/>
        <w:t>Higher Quality Sample Cell Biology Reports</w:t>
      </w:r>
    </w:p>
    <w:p w14:paraId="09027FAD" w14:textId="77777777" w:rsidR="00B56DF4" w:rsidRDefault="00992624">
      <w:pPr>
        <w:pStyle w:val="Heading2"/>
      </w:pPr>
      <w:bookmarkStart w:id="478" w:name="example-report-1-5"/>
      <w:r>
        <w:t>Example Report #1</w:t>
      </w:r>
    </w:p>
    <w:p w14:paraId="3FE8D1A3" w14:textId="77777777" w:rsidR="00B56DF4" w:rsidRDefault="00992624">
      <w:pPr>
        <w:pStyle w:val="Heading3"/>
      </w:pPr>
      <w:bookmarkStart w:id="479" w:name="title-9"/>
      <w:r>
        <w:t>Title</w:t>
      </w:r>
    </w:p>
    <w:p w14:paraId="61BF201F" w14:textId="77777777" w:rsidR="00B56DF4" w:rsidRDefault="00992624">
      <w:pPr>
        <w:pStyle w:val="FirstParagraph"/>
      </w:pPr>
      <w:r>
        <w:t>The Effects</w:t>
      </w:r>
      <w:r>
        <w:t xml:space="preserve"> of Caffeine on Chemotactic cAMP and PKA Signaling Pathways in Physarum polycephalum</w:t>
      </w:r>
    </w:p>
    <w:p w14:paraId="7C403128" w14:textId="77777777" w:rsidR="00B56DF4" w:rsidRDefault="00992624">
      <w:pPr>
        <w:pStyle w:val="Heading3"/>
      </w:pPr>
      <w:bookmarkStart w:id="480" w:name="abstract-9"/>
      <w:bookmarkEnd w:id="479"/>
      <w:r>
        <w:t>Abstract</w:t>
      </w:r>
    </w:p>
    <w:p w14:paraId="45AABAF3" w14:textId="77777777" w:rsidR="00B56DF4" w:rsidRDefault="00992624">
      <w:pPr>
        <w:pStyle w:val="FirstParagraph"/>
      </w:pPr>
      <w:r>
        <w:t xml:space="preserve">Chemotaxis is a cellular process that involves the movement of a cell or an organism in a direction corresponding to increasing or decreasing concentrations of a </w:t>
      </w:r>
      <w:r>
        <w:t>particular chemical(s). We hypothesized that the highest rate of chemotaxis of Physarum towards food would occur in the presence of caffeine plus the Protein Kinase A activator dibutryl-cAMP. The results of the experiment showed statistically-insignificant</w:t>
      </w:r>
      <w:r>
        <w:t>, yet stark differences in the extent of chemotactic rates (physical distance traveled over time) of the caffeine-treated replicate samples, supporting our hypothesis, but not allowing us to reject the null hypothesis for this experiment.</w:t>
      </w:r>
    </w:p>
    <w:p w14:paraId="41D2DA03" w14:textId="77777777" w:rsidR="00B56DF4" w:rsidRDefault="00992624">
      <w:pPr>
        <w:pStyle w:val="Heading3"/>
      </w:pPr>
      <w:bookmarkStart w:id="481" w:name="introduction-8"/>
      <w:bookmarkEnd w:id="480"/>
      <w:r>
        <w:t>Introduction</w:t>
      </w:r>
    </w:p>
    <w:p w14:paraId="510287D8" w14:textId="77777777" w:rsidR="00B56DF4" w:rsidRDefault="00992624">
      <w:pPr>
        <w:pStyle w:val="FirstParagraph"/>
      </w:pPr>
      <w:r>
        <w:t>Chem</w:t>
      </w:r>
      <w:r>
        <w:t>oreception is an integral part of the organismal ability to assess and adequately respond to its ever-changing environment. Chemotaxis is the simplest form of chemoreception in which motile cells move towards or further away from a chemical stimulus [Ueda:</w:t>
      </w:r>
      <w:r>
        <w:t xml:space="preserve"> 1975]. Organisms lacking a nervous system undergo chemotaxis, sensing and responding to their environments via intracellular signal transduction pathways. One of those pathways is the cAMP-dependent G-protein coupled receptor pathway. cyclic-AMP (cAMP) tu</w:t>
      </w:r>
      <w:r>
        <w:t>rns on the enzyme protein kinase A (PKA). PKA in turn phosphorylates many other enzymes that control motility.</w:t>
      </w:r>
    </w:p>
    <w:p w14:paraId="692252BE" w14:textId="77777777" w:rsidR="00B56DF4" w:rsidRDefault="00992624">
      <w:pPr>
        <w:pStyle w:val="BodyText"/>
      </w:pPr>
      <w:r>
        <w:t>It is important to understand the process behind environmental chemical stimuli’s ability to trigger chemotaxis. Previous research has been incon</w:t>
      </w:r>
      <w:r>
        <w:t>clusive on adenylate cyclase’s (found in the cellular membrane and activated by cAMP) involvement in the intricate and still-puzzling communication system of the slime mold [Smith: 1978].</w:t>
      </w:r>
    </w:p>
    <w:p w14:paraId="64CD24BA" w14:textId="77777777" w:rsidR="00B56DF4" w:rsidRDefault="00992624">
      <w:pPr>
        <w:pStyle w:val="BodyText"/>
      </w:pPr>
      <w:r>
        <w:t>Our experimental objective is to better understand the machinery beh</w:t>
      </w:r>
      <w:r>
        <w:t>ind the cAMP-mediated pathway, and the roles of cAMP and PKA in chemotactic rates of Physarum polycephalum. We specifically focused on caffeine’s effects because it blocks breakdown of cAMP by inhibiting phosphodiesterase. We hypothesized that the greatest</w:t>
      </w:r>
      <w:r>
        <w:t xml:space="preserve"> significant difference in the extent of chemotaxis (as measured in the greatest rate of growth in millimeters per hour by the organism) would occur in an experimental group in which agar plates were saturated with caffeine solution.</w:t>
      </w:r>
    </w:p>
    <w:p w14:paraId="2D06EE61" w14:textId="77777777" w:rsidR="00B56DF4" w:rsidRDefault="00992624">
      <w:pPr>
        <w:pStyle w:val="Heading3"/>
      </w:pPr>
      <w:bookmarkStart w:id="482" w:name="materials-and-methods-8"/>
      <w:bookmarkEnd w:id="481"/>
      <w:r>
        <w:t>Materials and Methods</w:t>
      </w:r>
    </w:p>
    <w:p w14:paraId="7DF3CDE9" w14:textId="77777777" w:rsidR="00B56DF4" w:rsidRDefault="00992624">
      <w:pPr>
        <w:pStyle w:val="FirstParagraph"/>
      </w:pPr>
      <w:r>
        <w:t xml:space="preserve">The general plan for this experiment was to use 3 agar plates without caffeine solution, but with food (oatmeal inserted into an incision in the agar layer) as contros, 1 plate with </w:t>
      </w:r>
      <w:r>
        <w:lastRenderedPageBreak/>
        <w:t xml:space="preserve">neither caffeine, nor food, nor PKA as the negative contro, 3 plates with </w:t>
      </w:r>
      <w:r>
        <w:t>caffeine and food as the first experimental treatment group, and 3 plates with dibutyryl-cAMP and food as the second experimental treatment group.</w:t>
      </w:r>
    </w:p>
    <w:p w14:paraId="0D2F5936" w14:textId="77777777" w:rsidR="00B56DF4" w:rsidRDefault="00992624">
      <w:pPr>
        <w:pStyle w:val="BodyText"/>
      </w:pPr>
      <w:r>
        <w:t>Ten, 2% agar petri plates were used in this study: 3 for control, 3 for caffeine treatment, 3 for dibutryl-cA</w:t>
      </w:r>
      <w:r>
        <w:t>MP treatment, and 1 for a negative control. Plates were soaked in 10 ml each of either 10 mM caffeine, 1 mM db-cAMP, or distilled water for 10 minutes, then all excess liquid was removed.</w:t>
      </w:r>
    </w:p>
    <w:p w14:paraId="6C7E1FF1" w14:textId="77777777" w:rsidR="00B56DF4" w:rsidRDefault="00992624">
      <w:pPr>
        <w:pStyle w:val="BodyText"/>
      </w:pPr>
      <w:r>
        <w:t>When plates had dried, 3, 1-cm2 blocks of Physarum polycephalum were</w:t>
      </w:r>
      <w:r>
        <w:t xml:space="preserve"> transferred to pre-cut holes in the middle of each plate from actively growing stock plates using a sterile metal spatula. Then 5-6 flakes of raw oatmeal were placed on the outisde edge of the plate to provide a source of chemotactic signal.</w:t>
      </w:r>
    </w:p>
    <w:p w14:paraId="3D9C4AA6" w14:textId="77777777" w:rsidR="00B56DF4" w:rsidRDefault="00992624">
      <w:pPr>
        <w:pStyle w:val="BodyText"/>
      </w:pPr>
      <w:r>
        <w:t>Each lid of e</w:t>
      </w:r>
      <w:r>
        <w:t>ach plate was taped down to hold it in place and all plates were entirely wrapped in foil, then placed into a dark drawer overnight (18-24hrs). Distance traveled by Physarum from each starting block was measured with a ruler. Distances traveled were averag</w:t>
      </w:r>
      <w:r>
        <w:t>ed for the 3 plates in a group. The statistical significance of our results was measured via a two-tailed t-test, comparing the chemotactic growth means of the treatment groups (caffeine and PKA) to the control group mean.</w:t>
      </w:r>
    </w:p>
    <w:p w14:paraId="2FE8A3F0" w14:textId="77777777" w:rsidR="00B56DF4" w:rsidRDefault="00992624">
      <w:pPr>
        <w:pStyle w:val="Heading3"/>
      </w:pPr>
      <w:bookmarkStart w:id="483" w:name="results-8"/>
      <w:bookmarkEnd w:id="482"/>
      <w:r>
        <w:t>Results</w:t>
      </w:r>
    </w:p>
    <w:p w14:paraId="0AE5FBAB" w14:textId="77777777" w:rsidR="00B56DF4" w:rsidRDefault="00992624">
      <w:pPr>
        <w:pStyle w:val="FirstParagraph"/>
      </w:pPr>
      <w:r>
        <w:t>Figure 1 shows a bar grap</w:t>
      </w:r>
      <w:r>
        <w:t>h comparing the average growth rates of all experimental groups over a time span of 24 hours.</w:t>
      </w:r>
    </w:p>
    <w:p w14:paraId="33F47B8E" w14:textId="77777777" w:rsidR="00B56DF4" w:rsidRDefault="00992624">
      <w:pPr>
        <w:pStyle w:val="BodyText"/>
      </w:pPr>
      <w:r>
        <w:t xml:space="preserve">The sample with no food, no caffeine, and no db-cAMP (negative contro) showed no signs of quantifiable growth whatsoever. Compared to control (food-only) plates, </w:t>
      </w:r>
      <w:r>
        <w:t>caffeine-treated Polycephalum samples sprawling out faster by an average of 0.35 mm/hour faster than the controls after 24 hours. When compared against the control samples, the results of the growth rate of the caffeine-treated samples were observably grea</w:t>
      </w:r>
      <w:r>
        <w:t>ter, yet did not prove to be statistically significant (p-value: 0.1518, &gt;0.05, t-value: 1.767, d.f. = 4).</w:t>
      </w:r>
    </w:p>
    <w:p w14:paraId="4534C569" w14:textId="77777777" w:rsidR="00B56DF4" w:rsidRDefault="00992624">
      <w:pPr>
        <w:pStyle w:val="BodyText"/>
      </w:pPr>
      <w:r>
        <w:t>In comparison to the db-cAMP treated group, the caffeine treated group showed a greater rate of growth, with caffeine-treated Polycephalum samples sp</w:t>
      </w:r>
      <w:r>
        <w:t>rawling out faster by an average of 0.67 mm/hour than the db-cAMP samples. Even though the db-cAMP-treated group showed slower chemotactic growth rate on average than both the caffeine-treated group and the control group, with an average growth of 10.5mm o</w:t>
      </w:r>
      <w:r>
        <w:t>ver 24 hours (growth rate = 0.44 mm/hr), the rate still was not significantly less than the control group (p-value: 0.1549, &gt; 0.05, t-value: 1.752, d.f. = 4).</w:t>
      </w:r>
    </w:p>
    <w:p w14:paraId="14862A49" w14:textId="77777777" w:rsidR="00B56DF4" w:rsidRDefault="00992624">
      <w:pPr>
        <w:pStyle w:val="Heading3"/>
      </w:pPr>
      <w:bookmarkStart w:id="484" w:name="discussion-8"/>
      <w:bookmarkEnd w:id="483"/>
      <w:r>
        <w:t>Discussion</w:t>
      </w:r>
    </w:p>
    <w:p w14:paraId="7A10DD86" w14:textId="77777777" w:rsidR="00B56DF4" w:rsidRDefault="00992624">
      <w:pPr>
        <w:pStyle w:val="FirstParagraph"/>
      </w:pPr>
      <w:r>
        <w:t>We hypothesized that caffeine-treated samples would undergo chemotaxis towards a source of food (oatmeal grains) at a greater rate than all the other samples. We initially thought that caffeine acts as a central nervous system stimulant in humans by keepin</w:t>
      </w:r>
      <w:r>
        <w:t xml:space="preserve">g cAMP levels high for longer. While our results supported our hypothesis in that the caffeine-treated samples traveled at the highest rate towards the food in the allotted time </w:t>
      </w:r>
      <w:r>
        <w:lastRenderedPageBreak/>
        <w:t xml:space="preserve">frame, our obtained data proved to be statistically insignificant and did not </w:t>
      </w:r>
      <w:r>
        <w:t>allow us to reject the null hypothesis for this experiment.</w:t>
      </w:r>
    </w:p>
    <w:p w14:paraId="740F67EB" w14:textId="77777777" w:rsidR="00B56DF4" w:rsidRDefault="00992624">
      <w:pPr>
        <w:pStyle w:val="BodyText"/>
      </w:pPr>
      <w:r>
        <w:t>Looking at the initial raw data, we had an outlier in our replicate control samples. The presence of an outlier in this group is likely to have skewed our treatment group data and prevented us fro</w:t>
      </w:r>
      <w:r>
        <w:t xml:space="preserve">m obtaining p-values &lt; 0.05 for both the caffeine and db-cAMP treatment groups. Furthermore, according to one source, we found that caffeine has been known to block the cAMP-dependent activation of adenylate cyclase, which functions to convert ATP to cAMP </w:t>
      </w:r>
      <w:r>
        <w:t>[Brenner: 1984]. Knowing that cAMP is needed to activate Protein Kinase A and kick off the kinase cascade of glucose metabolism responsible for the movement of the organism, our data can be interpreted to reveal that cAMP levels are negatively correlated t</w:t>
      </w:r>
      <w:r>
        <w:t>o the rate of chemotactic motility, the same applying to the extent of activation of PKA enzymes (the hypersensitivity of the PKA enzyme towards dcAMP was not considered during the experimental procedure, thus the relatively low rate of chemotaxis in dcAMP</w:t>
      </w:r>
      <w:r>
        <w:t>-treated samples does not conclusively prove a negative or positive correlation between dcAMP levels and chemotactic rate). Since caffeine blocks Adenylyl cyclase’s conversion of ATP to cAMP, it would make sense that the Physarum polycephalum exhibits high</w:t>
      </w:r>
      <w:r>
        <w:t xml:space="preserve">er rates of chemotaxis when it is already low on ATP and high in intracellular cAMP concentrations, in turn increasing its levels of motility to reach a new food source and increase its chances of obtaining more metabolic energy reserves (ATP) through the </w:t>
      </w:r>
      <w:r>
        <w:t>consumption of food. However, according to a different source, caffeine has also been shown to increase intracellular cAMP levels by inhibiting phosphodiesterase enzymes. Higher levels of cAMP linked to increases in chemotactic motility would oppose the pr</w:t>
      </w:r>
      <w:r>
        <w:t>eviously stated model – however, a plausible explanation for this is the release of chemotactic-powering fuels like free fatty acids and glycerol via caffeine’s properties of promoting lipolysis [Institute of Medicine (US) Committee on Military Nutrition R</w:t>
      </w:r>
      <w:r>
        <w:t>esearch: 2001]. If further study were possible, conducting a similar experiment (still quantifying chemotaxis) with the addition of ATP-enriched solution as another treatment group would be of interest, as it would shed light on the individual importance o</w:t>
      </w:r>
      <w:r>
        <w:t>f Adenylyl cyclase functioning on the protein kinase cascade responsible for chemotaxis in Physarum polycephalum.</w:t>
      </w:r>
    </w:p>
    <w:p w14:paraId="0E12A786" w14:textId="77777777" w:rsidR="00B56DF4" w:rsidRDefault="00992624">
      <w:pPr>
        <w:pStyle w:val="Heading3"/>
      </w:pPr>
      <w:bookmarkStart w:id="485" w:name="literature-cited-8"/>
      <w:bookmarkEnd w:id="484"/>
      <w:r>
        <w:t>Literature Cited</w:t>
      </w:r>
    </w:p>
    <w:p w14:paraId="7CB16A9C" w14:textId="77777777" w:rsidR="00B56DF4" w:rsidRDefault="00992624" w:rsidP="00992624">
      <w:pPr>
        <w:numPr>
          <w:ilvl w:val="0"/>
          <w:numId w:val="259"/>
        </w:numPr>
      </w:pPr>
      <w:r>
        <w:t>Ueda, T, K Terayama, K Kurihara, and Y Kobatake. 1975. “Threshold Phenomena in Chemoreception and Taxis in Slime Mold Physaru</w:t>
      </w:r>
      <w:r>
        <w:t xml:space="preserve">m Polycephalum.” </w:t>
      </w:r>
      <w:r>
        <w:rPr>
          <w:i/>
          <w:iCs/>
        </w:rPr>
        <w:t>The Journal of General Physiology</w:t>
      </w:r>
      <w:r>
        <w:t xml:space="preserve"> 65 (2): 223.</w:t>
      </w:r>
    </w:p>
    <w:p w14:paraId="3D53E5F2" w14:textId="77777777" w:rsidR="00B56DF4" w:rsidRDefault="00992624" w:rsidP="00992624">
      <w:pPr>
        <w:numPr>
          <w:ilvl w:val="0"/>
          <w:numId w:val="259"/>
        </w:numPr>
      </w:pPr>
      <w:r>
        <w:t xml:space="preserve">Smith D. L. and Mansour T. E. 1978. “An adenosine 3’, 5’ – Monophosphate Activated Adenylate Cyclase in the Slime Mold Physarum Polycephalum.” </w:t>
      </w:r>
      <w:r>
        <w:rPr>
          <w:i/>
          <w:iCs/>
        </w:rPr>
        <w:t>FEBS Letters</w:t>
      </w:r>
      <w:r>
        <w:t xml:space="preserve"> 92 (1).</w:t>
      </w:r>
    </w:p>
    <w:p w14:paraId="56A957BE" w14:textId="77777777" w:rsidR="00B56DF4" w:rsidRDefault="00992624" w:rsidP="00992624">
      <w:pPr>
        <w:numPr>
          <w:ilvl w:val="0"/>
          <w:numId w:val="259"/>
        </w:numPr>
      </w:pPr>
      <w:r>
        <w:t xml:space="preserve">Brenner, M, and Thoms S. D. </w:t>
      </w:r>
      <w:r>
        <w:t xml:space="preserve">1984. “Caffeine blocks activation of cyclic AMP synthesis in Dictyostelium discoideum.” </w:t>
      </w:r>
      <w:r>
        <w:rPr>
          <w:i/>
          <w:iCs/>
        </w:rPr>
        <w:t>Developmental Biology</w:t>
      </w:r>
      <w:r>
        <w:t xml:space="preserve"> 101 (1): 136-146.</w:t>
      </w:r>
    </w:p>
    <w:p w14:paraId="39980444" w14:textId="77777777" w:rsidR="00B56DF4" w:rsidRDefault="00992624" w:rsidP="00992624">
      <w:pPr>
        <w:numPr>
          <w:ilvl w:val="0"/>
          <w:numId w:val="259"/>
        </w:numPr>
      </w:pPr>
      <w:r>
        <w:t xml:space="preserve">Institute of Medicine (US) Committee on Military Nutrition Research. 2001. </w:t>
      </w:r>
      <w:r>
        <w:rPr>
          <w:i/>
          <w:iCs/>
        </w:rPr>
        <w:t>Caffeine for the Sustainment of Mental Task Performan</w:t>
      </w:r>
      <w:r>
        <w:rPr>
          <w:i/>
          <w:iCs/>
        </w:rPr>
        <w:t>ce: Formulations for Military Operations.</w:t>
      </w:r>
      <w:r>
        <w:t xml:space="preserve"> National Academic Press.</w:t>
      </w:r>
    </w:p>
    <w:p w14:paraId="17E8824B" w14:textId="77777777" w:rsidR="00B56DF4" w:rsidRDefault="00992624">
      <w:pPr>
        <w:pStyle w:val="Heading3"/>
      </w:pPr>
      <w:bookmarkStart w:id="486" w:name="figures-8"/>
      <w:bookmarkEnd w:id="485"/>
      <w:r>
        <w:lastRenderedPageBreak/>
        <w:t>Figures</w:t>
      </w:r>
    </w:p>
    <w:p w14:paraId="4DDB25B3" w14:textId="77777777" w:rsidR="00B56DF4" w:rsidRDefault="00992624">
      <w:pPr>
        <w:pStyle w:val="FirstParagraph"/>
      </w:pPr>
      <w:r>
        <w:t>Figure 1</w:t>
      </w:r>
    </w:p>
    <w:p w14:paraId="6B42358B" w14:textId="77777777" w:rsidR="00B56DF4" w:rsidRDefault="00B56DF4">
      <w:pPr>
        <w:pStyle w:val="BodyText"/>
      </w:pPr>
    </w:p>
    <w:p w14:paraId="660CF674" w14:textId="77777777" w:rsidR="00B56DF4" w:rsidRDefault="00992624">
      <w:pPr>
        <w:pStyle w:val="Heading3"/>
      </w:pPr>
      <w:bookmarkStart w:id="487" w:name="figure-legends-8"/>
      <w:bookmarkEnd w:id="486"/>
      <w:r>
        <w:t>Figure Legends</w:t>
      </w:r>
    </w:p>
    <w:p w14:paraId="1A579BC8" w14:textId="77777777" w:rsidR="00B56DF4" w:rsidRDefault="00992624">
      <w:pPr>
        <w:pStyle w:val="FirstParagraph"/>
      </w:pPr>
      <w:r>
        <w:t>Figure 1: Average Physarum Chemotactic Growth Rate for All Samples (all groups, n=3) in 24 hours. Error bars represent standard error. The lack of asterisks</w:t>
      </w:r>
      <w:r>
        <w:t xml:space="preserve"> adjacent to any data points signify lack of their statistical significance.</w:t>
      </w:r>
    </w:p>
    <w:p w14:paraId="2E0000C1" w14:textId="77777777" w:rsidR="00B56DF4" w:rsidRDefault="00992624">
      <w:pPr>
        <w:pStyle w:val="Heading3"/>
      </w:pPr>
      <w:bookmarkStart w:id="488" w:name="notes-for-instructors-11"/>
      <w:bookmarkEnd w:id="487"/>
      <w:r>
        <w:t>Notes For Instructors</w:t>
      </w:r>
    </w:p>
    <w:p w14:paraId="5129AF53" w14:textId="77777777" w:rsidR="00B56DF4" w:rsidRDefault="00992624">
      <w:pPr>
        <w:pStyle w:val="Heading4"/>
      </w:pPr>
      <w:bookmarkStart w:id="489" w:name="primary-points-to-focus-on-first-8"/>
      <w:r>
        <w:t>Primary Points to Focus On First</w:t>
      </w:r>
    </w:p>
    <w:p w14:paraId="4737DA5E" w14:textId="77777777" w:rsidR="00B56DF4" w:rsidRDefault="00992624" w:rsidP="00992624">
      <w:pPr>
        <w:pStyle w:val="Compact"/>
        <w:numPr>
          <w:ilvl w:val="0"/>
          <w:numId w:val="260"/>
        </w:numPr>
      </w:pPr>
      <w:r>
        <w:t>The student should be commended for doing well at distinguishing their observations vs. statistical results.</w:t>
      </w:r>
    </w:p>
    <w:p w14:paraId="44C13279" w14:textId="77777777" w:rsidR="00B56DF4" w:rsidRDefault="00992624" w:rsidP="00992624">
      <w:pPr>
        <w:pStyle w:val="Compact"/>
        <w:numPr>
          <w:ilvl w:val="0"/>
          <w:numId w:val="260"/>
        </w:numPr>
      </w:pPr>
      <w:r>
        <w:t>The student pro</w:t>
      </w:r>
      <w:r>
        <w:t>bably should look back at their raw data more closely. The error bars on the graphed results in Figure 1 do not look like there is a major outlier data point. Either the statistical summary is not correct, or the statistical comparison is not correct.</w:t>
      </w:r>
    </w:p>
    <w:p w14:paraId="42BA1C21" w14:textId="77777777" w:rsidR="00B56DF4" w:rsidRDefault="00992624" w:rsidP="00992624">
      <w:pPr>
        <w:pStyle w:val="Compact"/>
        <w:numPr>
          <w:ilvl w:val="0"/>
          <w:numId w:val="260"/>
        </w:numPr>
      </w:pPr>
      <w:r>
        <w:t xml:space="preserve">The </w:t>
      </w:r>
      <w:r>
        <w:t>author did a very good job at weaving together other interpretations of the results based on their literature sources.</w:t>
      </w:r>
    </w:p>
    <w:p w14:paraId="78D60576" w14:textId="77777777" w:rsidR="00B56DF4" w:rsidRDefault="00992624">
      <w:pPr>
        <w:pStyle w:val="Heading4"/>
      </w:pPr>
      <w:bookmarkStart w:id="490" w:name="other-points-of-concern-8"/>
      <w:bookmarkEnd w:id="489"/>
      <w:r>
        <w:t>Other Points of Concern</w:t>
      </w:r>
    </w:p>
    <w:p w14:paraId="459C7A26" w14:textId="77777777" w:rsidR="00B56DF4" w:rsidRDefault="00992624" w:rsidP="00992624">
      <w:pPr>
        <w:pStyle w:val="Compact"/>
        <w:numPr>
          <w:ilvl w:val="0"/>
          <w:numId w:val="261"/>
        </w:numPr>
      </w:pPr>
      <w:r>
        <w:t xml:space="preserve">Adding a diagram to show how the plates were set up for the experiment would be helpful. The description in text </w:t>
      </w:r>
      <w:r>
        <w:t>alone could be misinterpreted.</w:t>
      </w:r>
    </w:p>
    <w:p w14:paraId="1F06EE6E" w14:textId="77777777" w:rsidR="00B56DF4" w:rsidRDefault="00992624" w:rsidP="00992624">
      <w:pPr>
        <w:pStyle w:val="Compact"/>
        <w:numPr>
          <w:ilvl w:val="0"/>
          <w:numId w:val="261"/>
        </w:numPr>
      </w:pPr>
      <w:r>
        <w:t>Citing more recent sources would be helpful.</w:t>
      </w:r>
    </w:p>
    <w:p w14:paraId="67F5B7A4" w14:textId="77777777" w:rsidR="00B56DF4" w:rsidRDefault="00B56DF4">
      <w:pPr>
        <w:pStyle w:val="FirstParagraph"/>
      </w:pPr>
    </w:p>
    <w:p w14:paraId="58930BEF" w14:textId="77777777" w:rsidR="00B56DF4" w:rsidRDefault="00B56DF4">
      <w:pPr>
        <w:pStyle w:val="BodyText"/>
      </w:pPr>
    </w:p>
    <w:p w14:paraId="1C3DA53F" w14:textId="77777777" w:rsidR="00B56DF4" w:rsidRDefault="00992624">
      <w:pPr>
        <w:pStyle w:val="Heading2"/>
      </w:pPr>
      <w:bookmarkStart w:id="491" w:name="example-report-2-3"/>
      <w:bookmarkEnd w:id="478"/>
      <w:bookmarkEnd w:id="488"/>
      <w:bookmarkEnd w:id="490"/>
      <w:r>
        <w:t>Example Report #2</w:t>
      </w:r>
    </w:p>
    <w:p w14:paraId="03F91810" w14:textId="77777777" w:rsidR="00B56DF4" w:rsidRDefault="00992624">
      <w:pPr>
        <w:pStyle w:val="Heading3"/>
      </w:pPr>
      <w:bookmarkStart w:id="492" w:name="title-10"/>
      <w:r>
        <w:t>Title</w:t>
      </w:r>
    </w:p>
    <w:p w14:paraId="061CDDCE" w14:textId="77777777" w:rsidR="00B56DF4" w:rsidRDefault="00992624">
      <w:pPr>
        <w:pStyle w:val="FirstParagraph"/>
      </w:pPr>
      <w:r>
        <w:t>The Effect of Caffeine on the Growth of Physarum Polycephalum</w:t>
      </w:r>
    </w:p>
    <w:p w14:paraId="1C75DFF6" w14:textId="77777777" w:rsidR="00B56DF4" w:rsidRDefault="00992624">
      <w:pPr>
        <w:pStyle w:val="Heading3"/>
      </w:pPr>
      <w:bookmarkStart w:id="493" w:name="abstract-10"/>
      <w:bookmarkEnd w:id="492"/>
      <w:r>
        <w:t>Abstract</w:t>
      </w:r>
    </w:p>
    <w:p w14:paraId="711D95B7" w14:textId="77777777" w:rsidR="00B56DF4" w:rsidRDefault="00992624">
      <w:pPr>
        <w:pStyle w:val="FirstParagraph"/>
      </w:pPr>
      <w:r>
        <w:t>This report details the effects of exposing a level of caffeine to Physarum polycephalum, also known as slime mold. This experiment is significant to the daily lives of human beings as this organism functions in similar signaling transduction pathways as p</w:t>
      </w:r>
      <w:r>
        <w:t>eople. By testing and analyzing Physarum, information on signaling within people can be tested as well — allowing for more information to be obtained in regard to how they work and effects of caffeine on the signaling pathways in humans. Caffeine is a comm</w:t>
      </w:r>
      <w:r>
        <w:t xml:space="preserve">on drug consumed by members of society daily, making this experiment relatable to the general population. Our experiment included 6 water agar plates from which 3 were soaked in caffeine. The </w:t>
      </w:r>
      <w:r>
        <w:lastRenderedPageBreak/>
        <w:t>Physarum reacted with 5 ml of 1X stock solution of caffeine. Thi</w:t>
      </w:r>
      <w:r>
        <w:t>s report also details the results of our experiment that matched the research done by prior scientists — showing that there is an increase in the growth of the organisms after the addition of caffeine. Our results were found to not be statistically signifi</w:t>
      </w:r>
      <w:r>
        <w:t>cant in the growth of Physarum with caffeine versus no caffeine present. This showed that caffeine did not lead to a change in growth of the organism between our control and experimental trials.</w:t>
      </w:r>
    </w:p>
    <w:p w14:paraId="170573E9" w14:textId="77777777" w:rsidR="00B56DF4" w:rsidRDefault="00992624">
      <w:pPr>
        <w:pStyle w:val="Heading3"/>
      </w:pPr>
      <w:bookmarkStart w:id="494" w:name="introduction-9"/>
      <w:bookmarkEnd w:id="493"/>
      <w:r>
        <w:t>Introduction</w:t>
      </w:r>
    </w:p>
    <w:p w14:paraId="473C70CF" w14:textId="77777777" w:rsidR="00B56DF4" w:rsidRDefault="00992624">
      <w:pPr>
        <w:pStyle w:val="FirstParagraph"/>
      </w:pPr>
      <w:r>
        <w:t>Cell signaling is a crucial part of the communic</w:t>
      </w:r>
      <w:r>
        <w:t>ation process. Through signaling, many of the cell’s activities are completed and regulated. In biology, cell signaling can be tested and analyzed with various species. For instance, Physarum polycephalum, also known as slime mold, is often tested for sign</w:t>
      </w:r>
      <w:r>
        <w:t>aling. This is because it is a multinucleate syncitium organism — meaning it consists of multiple nuclei [Mohberg: 1971]. This unique feature of Physarum allows for many cell level processes to be observed at once. Furthermore, Physarum utilizes many of th</w:t>
      </w:r>
      <w:r>
        <w:t>e same transduction pathways as humans [Mohberg: 1971]. So, by studying Physarum, one can indirectly gain more knowledge on cellular signaling pathways in humans as well. Also, Physarum is easy to grow and fairly easy to handle. Overall, there are multiple</w:t>
      </w:r>
      <w:r>
        <w:t xml:space="preserve"> characteristics of Physarum that make it the ideal organism for our laboratory experiment.</w:t>
      </w:r>
    </w:p>
    <w:p w14:paraId="74C093C1" w14:textId="77777777" w:rsidR="00B56DF4" w:rsidRDefault="00992624">
      <w:pPr>
        <w:pStyle w:val="BodyText"/>
      </w:pPr>
      <w:r>
        <w:t>Physarum polycephalum can be regulated by two signaling pathways — one of which is the cAMP pathway. The cAMP pathway is regulated by G-protein coupled receptors [S</w:t>
      </w:r>
      <w:r>
        <w:t xml:space="preserve">imonds: 1999]. In detail, the pathway operates by a signal reaching the G-protein complex, which is a membrane bound receptor. This is an unique receptor since it is a heterotrimer, meaning it contains three different subunits [Simonds: 1999]. The complex </w:t>
      </w:r>
      <w:r>
        <w:t>is activated once the alpha subunit is cleaved and the complex migrates to the effector enzyme. In terms of one of the G-protein coupled pathways, the effector enzyme is adenylate cyclase. Once this is activated, it can generate a second messenger which in</w:t>
      </w:r>
      <w:r>
        <w:t>itiates a downstream effect of activating and the organism responding to the initial stimuli. This major pathway uses cyclic adenosine monophosphate, or more commonly known as cAMP, as a second messenger. A major component of this pathway is the conversion</w:t>
      </w:r>
      <w:r>
        <w:t xml:space="preserve"> of ATP into cAMP. This allows the cAMP to diffuse through the cell and binds to several other substrates, such protein kinase A [Simonds: 1999]. Additionally, the protein kinase A is responsible for phosphorylating other enzymes, which can either activate</w:t>
      </w:r>
      <w:r>
        <w:t xml:space="preserve"> or inhibit them. The cAMP signaling pathway can be halted by the molecule being broken down by phosphodiesterase [Simonds: 1999].</w:t>
      </w:r>
    </w:p>
    <w:p w14:paraId="1AF15C29" w14:textId="77777777" w:rsidR="00B56DF4" w:rsidRDefault="00992624">
      <w:pPr>
        <w:pStyle w:val="BodyText"/>
      </w:pPr>
      <w:r>
        <w:t xml:space="preserve">In a study done by multiple researchers, the effects of the cAMP signaling pathway was analyzed in terms of diseases and its </w:t>
      </w:r>
      <w:r>
        <w:t>functioning, especially in relation to metabolism. It was found that by inhibiting the cAMP pathway, the protein kinase A was not activated [Yan: 2016]. This resulted in no phosphorylation of other enzymes. In the species, they observed an increase in grow</w:t>
      </w:r>
      <w:r>
        <w:t xml:space="preserve">th which they correlated to the lack of phosphorylation which would not silence certain enzymes [Yan: 2016]. In an experiment done by Kukulies, Stockem, and Wohlfarth-Bottermann in 1983, the impact of caffeine on the growth of slime mold was tested. Their </w:t>
      </w:r>
      <w:r>
        <w:t xml:space="preserve">experiment was conducted by inducing 15 mM of caffeine onto the surface of the slime mold which causes surface blebbing over the course of 5-90 min </w:t>
      </w:r>
      <w:r>
        <w:lastRenderedPageBreak/>
        <w:t>periods. As a result, the growth of the slime mold in the presence of caffeine decreased [Kukulies: 1983]. T</w:t>
      </w:r>
      <w:r>
        <w:t>he caffeine constricted the cell and caused the phosphodiesterase to be inhibited, thus producing an excess of cAMP and over stimulating the slime mold [Kukulies: 1983].</w:t>
      </w:r>
    </w:p>
    <w:p w14:paraId="38694CEA" w14:textId="77777777" w:rsidR="00B56DF4" w:rsidRDefault="00992624">
      <w:pPr>
        <w:pStyle w:val="BodyText"/>
      </w:pPr>
      <w:r>
        <w:t xml:space="preserve">Physarum functions by crawling and looking around for food — which is oatmeal flakes. </w:t>
      </w:r>
      <w:r>
        <w:t>Physarum also grows in a dark environment. In terms of our laboratory experiment, we provided the physarum with oatmeal flakes but opted to use water agar plates to prevent any external factors from effecting our results. This is because we solely wanted t</w:t>
      </w:r>
      <w:r>
        <w:t xml:space="preserve">o observe the impact of caffeine and give the physarum only its standard conditions of growth. We chose to test the impact of caffeine on the growth of the physarum after 48 hours. Caffeine is a drug that many humans intake daily, thus it was one we found </w:t>
      </w:r>
      <w:r>
        <w:t xml:space="preserve">to be most relatable to the general population. Caffeine inhibits phosphodiesterase — which stops the cAMP mediated pathway. So,the Physarum would continue to migrate at a greater length, as observed in the previously mentioned experiment. This inhibition </w:t>
      </w:r>
      <w:r>
        <w:t>of the phosphodiesterase would also cause the cAMP to not break down. It is then expected that there would be an excess of cAMP left over in the cell to be used over and over again to exasperate the signal, thus resulting in the physarum growing more in re</w:t>
      </w:r>
      <w:r>
        <w:t>lation to no caffeine present. With this knowledge, we hypothesized that there would be a statistically significant difference in the growth of the physarum soaked in caffeine versus the physarum left in normal growing conditions.</w:t>
      </w:r>
    </w:p>
    <w:p w14:paraId="3AB87371" w14:textId="77777777" w:rsidR="00B56DF4" w:rsidRDefault="00992624">
      <w:pPr>
        <w:pStyle w:val="Heading3"/>
      </w:pPr>
      <w:bookmarkStart w:id="495" w:name="materials-and-methods-9"/>
      <w:bookmarkEnd w:id="494"/>
      <w:r>
        <w:t>Materials and Methods</w:t>
      </w:r>
    </w:p>
    <w:p w14:paraId="51318600" w14:textId="77777777" w:rsidR="00B56DF4" w:rsidRDefault="00992624">
      <w:pPr>
        <w:pStyle w:val="FirstParagraph"/>
      </w:pPr>
      <w:r>
        <w:t>The</w:t>
      </w:r>
      <w:r>
        <w:t xml:space="preserve"> experiment commenced by diluting the 20X stock solution of caffeine into 1X for the purpose of our experiment. The bottom of all 6 plates were labeled with the names of all group members, the date, and the section of lab. On the top of all 6 plates, the b</w:t>
      </w:r>
      <w:r>
        <w:t xml:space="preserve">lack sharpie was used again to draw a single 1 cm square. Once the stock solution was properly diluted, 5 ml of the solution was added to 3 of the 6 water agar plates, which served as our experimental group. The plates were soaked in the caffeine solution </w:t>
      </w:r>
      <w:r>
        <w:t>for a total of 10 minutes. During this time, the 1 cm square was cut out from the remaining 3 water agar plates, also known as our control group. The square was abstracted from the petri dishes using a sterilized spatula. Prior to starting, the spatular wa</w:t>
      </w:r>
      <w:r>
        <w:t>s rinsed thoroughly with alcohol and waited with a kimwipe. After 10 minutes had passed, the excess caffeine solution was poured out of the petri dishes in the experimental group. A kimwipe was used after to blot the petri dishes and absorb any remaining e</w:t>
      </w:r>
      <w:r>
        <w:t>xcess solution. The previous step of cutting out a single 1 cm square from the petri dishes was repeated for the experimental group. As before, the spatula was sterilized and used to carefully obtain the square. The Physarum was cut next and a square of th</w:t>
      </w:r>
      <w:r>
        <w:t>e organism was placed within the 1 cm squares cut from each of the petri dishes. It was important to not touch the petri dish or to leave the dish open for too long in order to prevent any external material from entering the dish and contaminating our resu</w:t>
      </w:r>
      <w:r>
        <w:t>lts. So, these steps were done fairly fast.</w:t>
      </w:r>
    </w:p>
    <w:p w14:paraId="73EE8091" w14:textId="77777777" w:rsidR="00B56DF4" w:rsidRDefault="00992624">
      <w:pPr>
        <w:pStyle w:val="BodyText"/>
      </w:pPr>
      <w:r>
        <w:t>Once this was complete, 5-6 flakes were randomly distributed around the physarum in all of the water agar plates. All 6 of the plates were taped in order to avoid them opening when checking on their growth later.</w:t>
      </w:r>
      <w:r>
        <w:t xml:space="preserve"> The plates were carefully placed in a dark bag, acting as a ‘dark environment’ for the physarum to grow. The bag was labeled with all of the group </w:t>
      </w:r>
      <w:r>
        <w:lastRenderedPageBreak/>
        <w:t>members names, the date, and lab section. Finally, the bag was placed in a locker in which the physarum woul</w:t>
      </w:r>
      <w:r>
        <w:t xml:space="preserve">d stay for 48 hours and experiment would be occur. After 48 hours, all 6 water agar plates were checked to record the growth. A standard ruler was used to measure the growth of the physarum extending from the center of the square to the longest extension. </w:t>
      </w:r>
      <w:r>
        <w:t>All of the results were recorded in a table. Once all of the data was collected, a one tailed t-test was run on the 3 experimental petri dishes containing the caffeine in comparison to the control group — ultimately giving one p-value. This was used to ana</w:t>
      </w:r>
      <w:r>
        <w:t>lyze our data and determine the outcome of our experiment.</w:t>
      </w:r>
    </w:p>
    <w:p w14:paraId="1FC74153" w14:textId="77777777" w:rsidR="00B56DF4" w:rsidRDefault="00992624">
      <w:pPr>
        <w:pStyle w:val="Heading3"/>
      </w:pPr>
      <w:bookmarkStart w:id="496" w:name="results-9"/>
      <w:bookmarkEnd w:id="495"/>
      <w:r>
        <w:t>Results</w:t>
      </w:r>
    </w:p>
    <w:p w14:paraId="3A21D05D" w14:textId="77777777" w:rsidR="00B56DF4" w:rsidRDefault="00992624">
      <w:pPr>
        <w:pStyle w:val="FirstParagraph"/>
      </w:pPr>
      <w:r>
        <w:t>The first experimental trial showed an expected increase in growth. The remaining experimental trials showed significantly lower growths in comparison to the first experimental dish. The av</w:t>
      </w:r>
      <w:r>
        <w:t>erage growth for the experimental group was found to be 2.63 cm. In terms of our control group, there was a significant increase in growth for the first plate. After that, the remaining petri dishes displayed decreases in growth. However, the average growt</w:t>
      </w:r>
      <w:r>
        <w:t>h of the control group was found to be 2.73 cm. For this laboratory experiment, a one tail t-test was run on our data. The p-value was determined to be 0.47. The p-value was greater than the set alpha of 0.05.</w:t>
      </w:r>
    </w:p>
    <w:p w14:paraId="3E435701" w14:textId="77777777" w:rsidR="00B56DF4" w:rsidRDefault="00992624">
      <w:pPr>
        <w:pStyle w:val="BodyText"/>
      </w:pPr>
      <w:r>
        <w:t>Generally, all of the trials should a decreasi</w:t>
      </w:r>
      <w:r>
        <w:t>ng trend in growth after the first petri dish in both the experimental and control group. Since there was an excess of raw data, our results for each group were averaged in Figure 1 so the difference in growth of the physarum could be displayed more clearl</w:t>
      </w:r>
      <w:r>
        <w:t>y.</w:t>
      </w:r>
    </w:p>
    <w:p w14:paraId="386D8553" w14:textId="77777777" w:rsidR="00B56DF4" w:rsidRDefault="00992624">
      <w:pPr>
        <w:pStyle w:val="BodyText"/>
      </w:pPr>
      <w:r>
        <w:t xml:space="preserve">Overall, due to our p-value being larger than our set alpha of 0.05, this meant that there was no statistical significance between the results of our experimental group and control. Since our results showed a decrease in the growth of the physarum upon </w:t>
      </w:r>
      <w:r>
        <w:t>the addition of caffeine — opposite of our hypothesis was true. This observance of growth along with the lack of statistical significance, led to us rejecting our initial hypothesis.</w:t>
      </w:r>
    </w:p>
    <w:p w14:paraId="5CA09153" w14:textId="77777777" w:rsidR="00B56DF4" w:rsidRDefault="00992624">
      <w:pPr>
        <w:pStyle w:val="Heading3"/>
      </w:pPr>
      <w:bookmarkStart w:id="497" w:name="discussion-9"/>
      <w:bookmarkEnd w:id="496"/>
      <w:r>
        <w:t>Discussion</w:t>
      </w:r>
    </w:p>
    <w:p w14:paraId="16F404A2" w14:textId="77777777" w:rsidR="00B56DF4" w:rsidRDefault="00992624">
      <w:pPr>
        <w:pStyle w:val="FirstParagraph"/>
      </w:pPr>
      <w:r>
        <w:t>As mentioned previously, our hypothesis was rejected. Although, based on the experiments we evaluates, our results are fairly accurate in terms of consistency — meaning that the Physarum showed little growth in both the experimental and control groups.</w:t>
      </w:r>
    </w:p>
    <w:p w14:paraId="2A626869" w14:textId="77777777" w:rsidR="00B56DF4" w:rsidRDefault="00992624">
      <w:pPr>
        <w:pStyle w:val="BodyText"/>
      </w:pPr>
      <w:r>
        <w:t>The</w:t>
      </w:r>
      <w:r>
        <w:t xml:space="preserve"> results of our experimental group was supported by research done prior by multiple scientists. A case study was conducted in 1984 by Bremner and Thomas that found results which coincide with ours and can provide an accurate explanation for our decrease in</w:t>
      </w:r>
      <w:r>
        <w:t xml:space="preserve"> growth. In their experiment, it was found that the caffeine blocks the activation of adenylate cyclase before ever inhibiting the phosphodiesterase [Bremner: 1984]. With the adenylate cyclase inhibited, the ATP would not be able to be converted into cAMP </w:t>
      </w:r>
      <w:r>
        <w:t>and therefore resulting in low levels of cAMP available in the pathway rather than an excess in the cell. This ultimately caused the decrease in growth of the slime mold [Bremner: 1984].</w:t>
      </w:r>
    </w:p>
    <w:p w14:paraId="1C4C4868" w14:textId="77777777" w:rsidR="00B56DF4" w:rsidRDefault="00992624">
      <w:pPr>
        <w:pStyle w:val="BodyText"/>
      </w:pPr>
      <w:r>
        <w:t>In terms of our experiment, although we intended to see an increase i</w:t>
      </w:r>
      <w:r>
        <w:t xml:space="preserve">n growth, we obtained almost similar results in both groups. We had anticipated that the cAMP would </w:t>
      </w:r>
      <w:r>
        <w:lastRenderedPageBreak/>
        <w:t>remain active and the excess would cause the physarum to increase its’ signaling and growth. However, after looking at prior research, our thinking has shif</w:t>
      </w:r>
      <w:r>
        <w:t>ted and we now understand why we observed a decrease in growth. In the future, we would try to reconstruct the experiment more efficiently so there could be a statistical significance observed in our results. This could be done by reducing the amount of ti</w:t>
      </w:r>
      <w:r>
        <w:t>me necessary to place the physarum in the designated dish in order to decrease chances of contamination. We would also have more samples in both our experimental and control groups in order to get a larger sample size. Our results could also be expanded up</w:t>
      </w:r>
      <w:r>
        <w:t xml:space="preserve">on by checking for growth every 24 hours for 7 days in order to see if there was further growth with additional time. This experiment is important to understand since caffeine is a crucial component in the daily lives of many humans. Of course, its effect </w:t>
      </w:r>
      <w:r>
        <w:t>on humans is a little different in terms of growth, but it is important to understand how the phosphodiesterase and cAMP levels are impacted by the presence of caffeine.</w:t>
      </w:r>
    </w:p>
    <w:p w14:paraId="35828377" w14:textId="77777777" w:rsidR="00B56DF4" w:rsidRDefault="00992624">
      <w:pPr>
        <w:pStyle w:val="Heading3"/>
      </w:pPr>
      <w:bookmarkStart w:id="498" w:name="literature-cited-9"/>
      <w:bookmarkEnd w:id="497"/>
      <w:r>
        <w:t>Literature Cited</w:t>
      </w:r>
    </w:p>
    <w:p w14:paraId="6AFA4338" w14:textId="77777777" w:rsidR="00B56DF4" w:rsidRDefault="00992624" w:rsidP="00992624">
      <w:pPr>
        <w:numPr>
          <w:ilvl w:val="0"/>
          <w:numId w:val="262"/>
        </w:numPr>
      </w:pPr>
      <w:r>
        <w:t>Brenner, M., &amp; Thoms, S. D. (1984). Caffeine blocks activation of cyc</w:t>
      </w:r>
      <w:r>
        <w:t xml:space="preserve">lic AMP synthesis in Dictyostelium discoideum. </w:t>
      </w:r>
      <w:r>
        <w:rPr>
          <w:i/>
          <w:iCs/>
        </w:rPr>
        <w:t>Developmental Biology</w:t>
      </w:r>
      <w:r>
        <w:t>, 101(1), 136-146.</w:t>
      </w:r>
    </w:p>
    <w:p w14:paraId="1DF1B721" w14:textId="77777777" w:rsidR="00B56DF4" w:rsidRDefault="00992624" w:rsidP="00992624">
      <w:pPr>
        <w:numPr>
          <w:ilvl w:val="0"/>
          <w:numId w:val="262"/>
        </w:numPr>
      </w:pPr>
      <w:r>
        <w:t xml:space="preserve">Kukulies, J., Stockem, W., &amp; Wohlfarth-Bottermann, K. E. (1983). Caffeine-induced surface blebbing and budding in the acellular slime mold Physarum polycephalum. </w:t>
      </w:r>
      <w:r>
        <w:rPr>
          <w:i/>
          <w:iCs/>
        </w:rPr>
        <w:t>Zeitsch</w:t>
      </w:r>
      <w:r>
        <w:rPr>
          <w:i/>
          <w:iCs/>
        </w:rPr>
        <w:t>rift für Naturforschung C</w:t>
      </w:r>
      <w:r>
        <w:t>, 38(7-8), 589-599.</w:t>
      </w:r>
    </w:p>
    <w:p w14:paraId="5D0B2329" w14:textId="77777777" w:rsidR="00B56DF4" w:rsidRDefault="00992624" w:rsidP="00992624">
      <w:pPr>
        <w:numPr>
          <w:ilvl w:val="0"/>
          <w:numId w:val="262"/>
        </w:numPr>
      </w:pPr>
      <w:r>
        <w:t xml:space="preserve">Mohberg, J., &amp; Rusch, H. P. (1971). Isolation and DNA content of nuclei of Physarum polycephalum. </w:t>
      </w:r>
      <w:r>
        <w:rPr>
          <w:i/>
          <w:iCs/>
        </w:rPr>
        <w:t>Experimental Cell Research</w:t>
      </w:r>
      <w:r>
        <w:t>, 66(2), 305-316.</w:t>
      </w:r>
    </w:p>
    <w:p w14:paraId="0F50C240" w14:textId="77777777" w:rsidR="00B56DF4" w:rsidRDefault="00992624" w:rsidP="00992624">
      <w:pPr>
        <w:numPr>
          <w:ilvl w:val="0"/>
          <w:numId w:val="262"/>
        </w:numPr>
      </w:pPr>
      <w:r>
        <w:t xml:space="preserve">Simonds, W. F. (1999). G protein regulation of adenylate cyclase. </w:t>
      </w:r>
      <w:r>
        <w:rPr>
          <w:i/>
          <w:iCs/>
        </w:rPr>
        <w:t>Tre</w:t>
      </w:r>
      <w:r>
        <w:rPr>
          <w:i/>
          <w:iCs/>
        </w:rPr>
        <w:t>nds in Pharmacological Sciences</w:t>
      </w:r>
      <w:r>
        <w:t>, 20(2), 66-73.</w:t>
      </w:r>
    </w:p>
    <w:p w14:paraId="2838C960" w14:textId="77777777" w:rsidR="00B56DF4" w:rsidRDefault="00992624" w:rsidP="00992624">
      <w:pPr>
        <w:numPr>
          <w:ilvl w:val="0"/>
          <w:numId w:val="262"/>
        </w:numPr>
      </w:pPr>
      <w:r>
        <w:t xml:space="preserve">Yan, K., Gao, L. N., Cui, Y. L., Zhang, Y., &amp; Zhou, X. (2016). The cyclic AMP signaling pathway: Exploring targets for successful drug discovery. </w:t>
      </w:r>
      <w:r>
        <w:rPr>
          <w:i/>
          <w:iCs/>
        </w:rPr>
        <w:t>Molecular Medicine Reports</w:t>
      </w:r>
      <w:r>
        <w:t>, 13(5), 3715-3723.</w:t>
      </w:r>
    </w:p>
    <w:p w14:paraId="25921D3A" w14:textId="77777777" w:rsidR="00B56DF4" w:rsidRDefault="00992624">
      <w:pPr>
        <w:pStyle w:val="Heading3"/>
      </w:pPr>
      <w:bookmarkStart w:id="499" w:name="figures-9"/>
      <w:bookmarkEnd w:id="498"/>
      <w:r>
        <w:t>Figures</w:t>
      </w:r>
    </w:p>
    <w:p w14:paraId="7177FA22" w14:textId="77777777" w:rsidR="00B56DF4" w:rsidRDefault="00992624">
      <w:pPr>
        <w:pStyle w:val="FirstParagraph"/>
      </w:pPr>
      <w:r>
        <w:t>Figure 1</w:t>
      </w:r>
    </w:p>
    <w:p w14:paraId="22C3CFCE" w14:textId="77777777" w:rsidR="00B56DF4" w:rsidRDefault="00B56DF4">
      <w:pPr>
        <w:pStyle w:val="BodyText"/>
      </w:pPr>
    </w:p>
    <w:p w14:paraId="4D07E994" w14:textId="77777777" w:rsidR="00B56DF4" w:rsidRDefault="00992624">
      <w:pPr>
        <w:pStyle w:val="Heading3"/>
      </w:pPr>
      <w:bookmarkStart w:id="500" w:name="figure-legends-9"/>
      <w:bookmarkEnd w:id="499"/>
      <w:r>
        <w:t>Figure Legends</w:t>
      </w:r>
    </w:p>
    <w:p w14:paraId="4398A124" w14:textId="77777777" w:rsidR="00B56DF4" w:rsidRDefault="00992624">
      <w:pPr>
        <w:pStyle w:val="FirstParagraph"/>
      </w:pPr>
      <w:r>
        <w:t>Figure 1. In total, we used 6 water agar plates with 3 of the plates being soaked in the 1X stock solution — caffeine. The graph shows the averages of the growth in our control group — 3 water agar plates without the caffeine; and the averages of the growt</w:t>
      </w:r>
      <w:r>
        <w:t>h in our experimental group — with the addition of caffeine. The error bars represent +/-1 unit of standard deviation. The p-value was determined as 0.47 for this data set.</w:t>
      </w:r>
    </w:p>
    <w:p w14:paraId="516ABBC4" w14:textId="77777777" w:rsidR="00B56DF4" w:rsidRDefault="00992624">
      <w:pPr>
        <w:pStyle w:val="Heading3"/>
      </w:pPr>
      <w:bookmarkStart w:id="501" w:name="notes-for-instructors-12"/>
      <w:bookmarkEnd w:id="500"/>
      <w:r>
        <w:lastRenderedPageBreak/>
        <w:t>Notes For Instructors</w:t>
      </w:r>
    </w:p>
    <w:p w14:paraId="06B2384E" w14:textId="77777777" w:rsidR="00B56DF4" w:rsidRDefault="00992624">
      <w:pPr>
        <w:pStyle w:val="Heading4"/>
      </w:pPr>
      <w:bookmarkStart w:id="502" w:name="primary-points-to-focus-on-first-9"/>
      <w:r>
        <w:t>Primary Points to Focus On First</w:t>
      </w:r>
    </w:p>
    <w:p w14:paraId="7E26C39A" w14:textId="77777777" w:rsidR="00B56DF4" w:rsidRDefault="00992624" w:rsidP="00992624">
      <w:pPr>
        <w:pStyle w:val="Compact"/>
        <w:numPr>
          <w:ilvl w:val="0"/>
          <w:numId w:val="263"/>
        </w:numPr>
      </w:pPr>
      <w:r>
        <w:t>The author makes very good u</w:t>
      </w:r>
      <w:r>
        <w:t>se of their background literature in the Introduction.</w:t>
      </w:r>
    </w:p>
    <w:p w14:paraId="302ADEC9" w14:textId="77777777" w:rsidR="00B56DF4" w:rsidRDefault="00992624" w:rsidP="00992624">
      <w:pPr>
        <w:pStyle w:val="Compact"/>
        <w:numPr>
          <w:ilvl w:val="0"/>
          <w:numId w:val="263"/>
        </w:numPr>
      </w:pPr>
      <w:r>
        <w:t>Overall the text is way too detailed and overly wordy. Most sections could be cut significantly with minimal loss of information. This report might be a good example to give students as a practice exer</w:t>
      </w:r>
      <w:r>
        <w:t>cise, and ask them to shorten it.</w:t>
      </w:r>
    </w:p>
    <w:p w14:paraId="77B197F6" w14:textId="36B1197F" w:rsidR="00B56DF4" w:rsidRDefault="00992624" w:rsidP="00992624">
      <w:pPr>
        <w:pStyle w:val="Compact"/>
        <w:numPr>
          <w:ilvl w:val="0"/>
          <w:numId w:val="263"/>
        </w:numPr>
      </w:pPr>
      <w:r>
        <w:t>One of the citations appears to be a German language source. This suggests the author did not read the cited materials, which could be considered academic dishonesty.</w:t>
      </w:r>
    </w:p>
    <w:p w14:paraId="432BF494" w14:textId="1FBC9AFE" w:rsidR="00E97E80" w:rsidRDefault="00E97E80" w:rsidP="00E97E80">
      <w:pPr>
        <w:pStyle w:val="Compact"/>
      </w:pPr>
    </w:p>
    <w:bookmarkEnd w:id="477"/>
    <w:bookmarkEnd w:id="491"/>
    <w:bookmarkEnd w:id="501"/>
    <w:bookmarkEnd w:id="502"/>
    <w:p w14:paraId="2192D572" w14:textId="77777777" w:rsidR="00E97E80" w:rsidRDefault="00E97E80" w:rsidP="00E97E80">
      <w:pPr>
        <w:pStyle w:val="Compact"/>
      </w:pPr>
    </w:p>
    <w:sectPr w:rsidR="00E97E8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27657" w14:textId="77777777" w:rsidR="00992624" w:rsidRDefault="00992624">
      <w:pPr>
        <w:spacing w:after="0"/>
      </w:pPr>
      <w:r>
        <w:separator/>
      </w:r>
    </w:p>
  </w:endnote>
  <w:endnote w:type="continuationSeparator" w:id="0">
    <w:p w14:paraId="1D4631AB" w14:textId="77777777" w:rsidR="00992624" w:rsidRDefault="009926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B0E24" w14:textId="77777777" w:rsidR="00992624" w:rsidRDefault="00992624">
      <w:r>
        <w:separator/>
      </w:r>
    </w:p>
  </w:footnote>
  <w:footnote w:type="continuationSeparator" w:id="0">
    <w:p w14:paraId="0CA4AE57" w14:textId="77777777" w:rsidR="00992624" w:rsidRDefault="009926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1"/>
    <w:multiLevelType w:val="multilevel"/>
    <w:tmpl w:val="5EC0493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1B109F1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3"/>
    <w:multiLevelType w:val="multilevel"/>
    <w:tmpl w:val="B752745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3" w15:restartNumberingAfterBreak="0">
    <w:nsid w:val="00A99414"/>
    <w:multiLevelType w:val="multilevel"/>
    <w:tmpl w:val="BFC4780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4" w15:restartNumberingAfterBreak="0">
    <w:nsid w:val="00A99415"/>
    <w:multiLevelType w:val="multilevel"/>
    <w:tmpl w:val="566E20C6"/>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5" w15:restartNumberingAfterBreak="0">
    <w:nsid w:val="00A99416"/>
    <w:multiLevelType w:val="multilevel"/>
    <w:tmpl w:val="E9505684"/>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6" w15:restartNumberingAfterBreak="0">
    <w:nsid w:val="00A99417"/>
    <w:multiLevelType w:val="multilevel"/>
    <w:tmpl w:val="544A34E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7" w15:restartNumberingAfterBreak="0">
    <w:nsid w:val="00A99419"/>
    <w:multiLevelType w:val="multilevel"/>
    <w:tmpl w:val="9EC0B7D2"/>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8" w15:restartNumberingAfterBreak="0">
    <w:nsid w:val="0A994110"/>
    <w:multiLevelType w:val="multilevel"/>
    <w:tmpl w:val="15A6F20C"/>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 w15:restartNumberingAfterBreak="0">
    <w:nsid w:val="0A994112"/>
    <w:multiLevelType w:val="multilevel"/>
    <w:tmpl w:val="70BE87CE"/>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num>
  <w:num w:numId="19">
    <w:abstractNumId w:val="0"/>
  </w:num>
  <w:num w:numId="20">
    <w:abstractNumId w:val="0"/>
  </w:num>
  <w:num w:numId="21">
    <w:abstractNumId w:val="0"/>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0"/>
  </w:num>
  <w:num w:numId="25">
    <w:abstractNumId w:val="0"/>
  </w:num>
  <w:num w:numId="26">
    <w:abstractNumId w:val="0"/>
  </w:num>
  <w:num w:numId="27">
    <w:abstractNumId w:val="0"/>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num>
  <w:num w:numId="31">
    <w:abstractNumId w:val="0"/>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0"/>
  </w:num>
  <w:num w:numId="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0"/>
  </w:num>
  <w:num w:numId="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0"/>
  </w:num>
  <w:num w:numId="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0"/>
  </w:num>
  <w:num w:numId="91">
    <w:abstractNumId w:val="0"/>
  </w:num>
  <w:num w:numId="92">
    <w:abstractNumId w:val="0"/>
  </w:num>
  <w:num w:numId="93">
    <w:abstractNumId w:val="0"/>
  </w:num>
  <w:num w:numId="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0"/>
  </w:num>
  <w:num w:numId="1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0"/>
  </w:num>
  <w:num w:numId="1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0"/>
  </w:num>
  <w:num w:numId="114">
    <w:abstractNumId w:val="0"/>
  </w:num>
  <w:num w:numId="115">
    <w:abstractNumId w:val="0"/>
  </w:num>
  <w:num w:numId="116">
    <w:abstractNumId w:val="0"/>
  </w:num>
  <w:num w:numId="117">
    <w:abstractNumId w:val="0"/>
  </w:num>
  <w:num w:numId="1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0">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0"/>
  </w:num>
  <w:num w:numId="134">
    <w:abstractNumId w:val="0"/>
  </w:num>
  <w:num w:numId="135">
    <w:abstractNumId w:val="0"/>
  </w:num>
  <w:num w:numId="136">
    <w:abstractNumId w:val="0"/>
  </w:num>
  <w:num w:numId="1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0"/>
  </w:num>
  <w:num w:numId="154">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5">
    <w:abstractNumId w:val="0"/>
  </w:num>
  <w:num w:numId="156">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57">
    <w:abstractNumId w:val="7"/>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58">
    <w:abstractNumId w:val="0"/>
  </w:num>
  <w:num w:numId="159">
    <w:abstractNumId w:val="0"/>
  </w:num>
  <w:num w:numId="160">
    <w:abstractNumId w:val="9"/>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0"/>
  </w:num>
  <w:num w:numId="163">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64">
    <w:abstractNumId w:val="7"/>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65">
    <w:abstractNumId w:val="0"/>
  </w:num>
  <w:num w:numId="166">
    <w:abstractNumId w:val="0"/>
  </w:num>
  <w:num w:numId="167">
    <w:abstractNumId w:val="9"/>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0"/>
  </w:num>
  <w:num w:numId="171">
    <w:abstractNumId w:val="0"/>
  </w:num>
  <w:num w:numId="172">
    <w:abstractNumId w:val="0"/>
  </w:num>
  <w:num w:numId="173">
    <w:abstractNumId w:val="0"/>
  </w:num>
  <w:num w:numId="174">
    <w:abstractNumId w:val="0"/>
  </w:num>
  <w:num w:numId="1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0"/>
  </w:num>
  <w:num w:numId="177">
    <w:abstractNumId w:val="0"/>
  </w:num>
  <w:num w:numId="178">
    <w:abstractNumId w:val="0"/>
  </w:num>
  <w:num w:numId="179">
    <w:abstractNumId w:val="0"/>
  </w:num>
  <w:num w:numId="180">
    <w:abstractNumId w:val="0"/>
  </w:num>
  <w:num w:numId="181">
    <w:abstractNumId w:val="0"/>
  </w:num>
  <w:num w:numId="182">
    <w:abstractNumId w:val="0"/>
  </w:num>
  <w:num w:numId="183">
    <w:abstractNumId w:val="0"/>
  </w:num>
  <w:num w:numId="1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0"/>
  </w:num>
  <w:num w:numId="186">
    <w:abstractNumId w:val="0"/>
  </w:num>
  <w:num w:numId="187">
    <w:abstractNumId w:val="0"/>
  </w:num>
  <w:num w:numId="188">
    <w:abstractNumId w:val="0"/>
  </w:num>
  <w:num w:numId="1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0"/>
  </w:num>
  <w:num w:numId="1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0"/>
  </w:num>
  <w:num w:numId="193">
    <w:abstractNumId w:val="0"/>
  </w:num>
  <w:num w:numId="194">
    <w:abstractNumId w:val="0"/>
  </w:num>
  <w:num w:numId="195">
    <w:abstractNumId w:val="0"/>
  </w:num>
  <w:num w:numId="196">
    <w:abstractNumId w:val="0"/>
  </w:num>
  <w:num w:numId="197">
    <w:abstractNumId w:val="0"/>
  </w:num>
  <w:num w:numId="198">
    <w:abstractNumId w:val="0"/>
  </w:num>
  <w:num w:numId="199">
    <w:abstractNumId w:val="0"/>
  </w:num>
  <w:num w:numId="2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0"/>
  </w:num>
  <w:num w:numId="2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0"/>
  </w:num>
  <w:num w:numId="204">
    <w:abstractNumId w:val="0"/>
  </w:num>
  <w:num w:numId="2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0"/>
  </w:num>
  <w:num w:numId="207">
    <w:abstractNumId w:val="0"/>
  </w:num>
  <w:num w:numId="2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0"/>
  </w:num>
  <w:num w:numId="210">
    <w:abstractNumId w:val="0"/>
  </w:num>
  <w:num w:numId="2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0"/>
  </w:num>
  <w:num w:numId="214">
    <w:abstractNumId w:val="0"/>
  </w:num>
  <w:num w:numId="215">
    <w:abstractNumId w:val="0"/>
  </w:num>
  <w:num w:numId="216">
    <w:abstractNumId w:val="0"/>
  </w:num>
  <w:num w:numId="217">
    <w:abstractNumId w:val="0"/>
  </w:num>
  <w:num w:numId="218">
    <w:abstractNumId w:val="0"/>
  </w:num>
  <w:num w:numId="219">
    <w:abstractNumId w:val="0"/>
  </w:num>
  <w:num w:numId="220">
    <w:abstractNumId w:val="0"/>
  </w:num>
  <w:num w:numId="2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0"/>
  </w:num>
  <w:num w:numId="223">
    <w:abstractNumId w:val="0"/>
  </w:num>
  <w:num w:numId="224">
    <w:abstractNumId w:val="0"/>
  </w:num>
  <w:num w:numId="225">
    <w:abstractNumId w:val="0"/>
  </w:num>
  <w:num w:numId="226">
    <w:abstractNumId w:val="0"/>
  </w:num>
  <w:num w:numId="2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0"/>
  </w:num>
  <w:num w:numId="229">
    <w:abstractNumId w:val="0"/>
  </w:num>
  <w:num w:numId="2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0"/>
  </w:num>
  <w:num w:numId="232">
    <w:abstractNumId w:val="0"/>
  </w:num>
  <w:num w:numId="2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abstractNumId w:val="0"/>
  </w:num>
  <w:num w:numId="235">
    <w:abstractNumId w:val="0"/>
  </w:num>
  <w:num w:numId="236">
    <w:abstractNumId w:val="0"/>
  </w:num>
  <w:num w:numId="237">
    <w:abstractNumId w:val="0"/>
  </w:num>
  <w:num w:numId="238">
    <w:abstractNumId w:val="0"/>
  </w:num>
  <w:num w:numId="239">
    <w:abstractNumId w:val="0"/>
  </w:num>
  <w:num w:numId="240">
    <w:abstractNumId w:val="0"/>
  </w:num>
  <w:num w:numId="241">
    <w:abstractNumId w:val="0"/>
  </w:num>
  <w:num w:numId="242">
    <w:abstractNumId w:val="0"/>
  </w:num>
  <w:num w:numId="243">
    <w:abstractNumId w:val="0"/>
  </w:num>
  <w:num w:numId="244">
    <w:abstractNumId w:val="0"/>
  </w:num>
  <w:num w:numId="245">
    <w:abstractNumId w:val="0"/>
  </w:num>
  <w:num w:numId="246">
    <w:abstractNumId w:val="0"/>
  </w:num>
  <w:num w:numId="247">
    <w:abstractNumId w:val="0"/>
  </w:num>
  <w:num w:numId="248">
    <w:abstractNumId w:val="0"/>
  </w:num>
  <w:num w:numId="2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51">
    <w:abstractNumId w:val="0"/>
  </w:num>
  <w:num w:numId="252">
    <w:abstractNumId w:val="8"/>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253">
    <w:abstractNumId w:val="0"/>
  </w:num>
  <w:num w:numId="2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0"/>
  </w:num>
  <w:num w:numId="256">
    <w:abstractNumId w:val="0"/>
  </w:num>
  <w:num w:numId="257">
    <w:abstractNumId w:val="0"/>
  </w:num>
  <w:num w:numId="258">
    <w:abstractNumId w:val="0"/>
  </w:num>
  <w:num w:numId="2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0"/>
  </w:num>
  <w:num w:numId="261">
    <w:abstractNumId w:val="0"/>
  </w:num>
  <w:num w:numId="2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0"/>
  </w:num>
  <w:numIdMacAtCleanup w:val="2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6DF4"/>
    <w:rsid w:val="00443CB3"/>
    <w:rsid w:val="00992624"/>
    <w:rsid w:val="00B56DF4"/>
    <w:rsid w:val="00E97E8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705529"/>
  <w15:docId w15:val="{C3258009-F926-2443-852F-96B77652A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youtu.be/9lL6xDKpHxw" TargetMode="External"/><Relationship Id="rId21" Type="http://schemas.openxmlformats.org/officeDocument/2006/relationships/hyperlink" Target="https://github.com/adanieljohnson/SWP_student_writing_guide" TargetMode="External"/><Relationship Id="rId42" Type="http://schemas.openxmlformats.org/officeDocument/2006/relationships/hyperlink" Target="http://vassarstats.net/anova1u.html" TargetMode="External"/><Relationship Id="rId47" Type="http://schemas.openxmlformats.org/officeDocument/2006/relationships/hyperlink" Target="http://vassarstats.net/csfit.html" TargetMode="External"/><Relationship Id="rId63" Type="http://schemas.openxmlformats.org/officeDocument/2006/relationships/hyperlink" Target="https://www.the-registry.org/Portals/0/Documents/Credentials/Afterschool/Course%203/Module%201%20readings/21st_CenturyLearning%20Skills%20c-3.pdf" TargetMode="External"/><Relationship Id="rId68" Type="http://schemas.openxmlformats.org/officeDocument/2006/relationships/hyperlink" Target="https://wac.colostate.edu/docs/books/horning_revision/chapter11.pdf" TargetMode="External"/><Relationship Id="rId84" Type="http://schemas.openxmlformats.org/officeDocument/2006/relationships/hyperlink" Target="https://qbi.uq.edu.au/brain-basics/brain/brain-physiology/action-potentials-and-synapses" TargetMode="External"/><Relationship Id="rId89" Type="http://schemas.openxmlformats.org/officeDocument/2006/relationships/hyperlink" Target="https://www.ncbi.nlm.nih.gov/pmc/articles/PMC3829954/" TargetMode="External"/><Relationship Id="rId16" Type="http://schemas.openxmlformats.org/officeDocument/2006/relationships/hyperlink" Target="https://bookdown.org/yihui/rmarkdown/" TargetMode="External"/><Relationship Id="rId11" Type="http://schemas.openxmlformats.org/officeDocument/2006/relationships/hyperlink" Target="https://github.com/adanieljohnson/SWP_student_writing_guide" TargetMode="External"/><Relationship Id="rId32" Type="http://schemas.openxmlformats.org/officeDocument/2006/relationships/hyperlink" Target="https://www.biointeractive.org/classroom-resources/spreadsheet-tutorial-5-histogram" TargetMode="External"/><Relationship Id="rId37" Type="http://schemas.openxmlformats.org/officeDocument/2006/relationships/hyperlink" Target="https://www.biointeractive.org/classroom-resources/data-explorer" TargetMode="External"/><Relationship Id="rId53" Type="http://schemas.openxmlformats.org/officeDocument/2006/relationships/hyperlink" Target="https://youtu.be/WWqE7YHR4Jc" TargetMode="External"/><Relationship Id="rId58" Type="http://schemas.openxmlformats.org/officeDocument/2006/relationships/hyperlink" Target="www.csuchico.edu/ge/faculty/writing_intensive_u/responding_to_writing/responding_to_surface_errors.shtml" TargetMode="External"/><Relationship Id="rId74" Type="http://schemas.openxmlformats.org/officeDocument/2006/relationships/hyperlink" Target="https://doi.org/10.1187/cbe.14-11-0196" TargetMode="External"/><Relationship Id="rId79" Type="http://schemas.openxmlformats.org/officeDocument/2006/relationships/hyperlink" Target="https://doi.org/10.37514/JWA-J.2018.2.1.02" TargetMode="External"/><Relationship Id="rId5" Type="http://schemas.openxmlformats.org/officeDocument/2006/relationships/footnotes" Target="footnotes.xml"/><Relationship Id="rId90" Type="http://schemas.openxmlformats.org/officeDocument/2006/relationships/hyperlink" Target="https://www.ncbi.nlm.nih.gov/pmc/articles/PMC8027204/" TargetMode="External"/><Relationship Id="rId95" Type="http://schemas.openxmlformats.org/officeDocument/2006/relationships/fontTable" Target="fontTable.xml"/><Relationship Id="rId22" Type="http://schemas.openxmlformats.org/officeDocument/2006/relationships/hyperlink" Target="https://www.youtube.com/watch?v=3o35J2QihJY" TargetMode="External"/><Relationship Id="rId27" Type="http://schemas.openxmlformats.org/officeDocument/2006/relationships/hyperlink" Target="https://www.biointeractive.org/classroom-resources/data-explorer" TargetMode="External"/><Relationship Id="rId43" Type="http://schemas.openxmlformats.org/officeDocument/2006/relationships/hyperlink" Target="https://statpages.info/anova1sm.html" TargetMode="External"/><Relationship Id="rId48" Type="http://schemas.openxmlformats.org/officeDocument/2006/relationships/hyperlink" Target="https://goodcalculators.com/chi-square-calculator/" TargetMode="External"/><Relationship Id="rId64" Type="http://schemas.openxmlformats.org/officeDocument/2006/relationships/hyperlink" Target="https://go.libproxy.wakehealth.edu/login?url=https://search.ebscohost.com/login.aspx?direct=true&amp;db=eric&amp;AN=ED541511&amp;site=ehost-live" TargetMode="External"/><Relationship Id="rId69" Type="http://schemas.openxmlformats.org/officeDocument/2006/relationships/hyperlink" Target="http://wpacouncil.org/files/framework-for-%20success-postsecondary-writing.pdf" TargetMode="External"/><Relationship Id="rId8" Type="http://schemas.openxmlformats.org/officeDocument/2006/relationships/hyperlink" Target="https://github.com/adanieljohnson/SWP_student_writing_guide" TargetMode="External"/><Relationship Id="rId51" Type="http://schemas.openxmlformats.org/officeDocument/2006/relationships/hyperlink" Target="http://vassarstats.net/ksm.html" TargetMode="External"/><Relationship Id="rId72" Type="http://schemas.openxmlformats.org/officeDocument/2006/relationships/hyperlink" Target="https://doi.org/10.1187/cbe.11-08-0064" TargetMode="External"/><Relationship Id="rId80" Type="http://schemas.openxmlformats.org/officeDocument/2006/relationships/hyperlink" Target="https://doi.org/10.1187/cbe.11-07-0058" TargetMode="External"/><Relationship Id="rId85" Type="http://schemas.openxmlformats.org/officeDocument/2006/relationships/hyperlink" Target="http://muscle.ucsd.edu/musintro/ecc.shtml" TargetMode="External"/><Relationship Id="rId93" Type="http://schemas.openxmlformats.org/officeDocument/2006/relationships/hyperlink" Target="https://www.ncbi.nlm.nih.gov/pmc/articles/PMC6817824/" TargetMode="External"/><Relationship Id="rId3" Type="http://schemas.openxmlformats.org/officeDocument/2006/relationships/settings" Target="settings.xml"/><Relationship Id="rId12" Type="http://schemas.openxmlformats.org/officeDocument/2006/relationships/hyperlink" Target="https://github.com/adanieljohnson/SWP_student_writing_guide" TargetMode="External"/><Relationship Id="rId17" Type="http://schemas.openxmlformats.org/officeDocument/2006/relationships/hyperlink" Target="https://bookdown.org/yihui/bookdown/" TargetMode="External"/><Relationship Id="rId25" Type="http://schemas.openxmlformats.org/officeDocument/2006/relationships/hyperlink" Target="https://youtu.be/s-fVRJyEvS0" TargetMode="External"/><Relationship Id="rId33" Type="http://schemas.openxmlformats.org/officeDocument/2006/relationships/hyperlink" Target="https://www.excel-easy.com/data-analysis/charts.html" TargetMode="External"/><Relationship Id="rId38" Type="http://schemas.openxmlformats.org/officeDocument/2006/relationships/hyperlink" Target="https://youtu.be/AGh66ZPpOSQ" TargetMode="External"/><Relationship Id="rId46" Type="http://schemas.openxmlformats.org/officeDocument/2006/relationships/hyperlink" Target="http://www.biostathandbook.com/chigof.xls" TargetMode="External"/><Relationship Id="rId59" Type="http://schemas.openxmlformats.org/officeDocument/2006/relationships/hyperlink" Target="https://adanieljohnson.github.io/default_website/codebook.html" TargetMode="External"/><Relationship Id="rId67" Type="http://schemas.openxmlformats.org/officeDocument/2006/relationships/hyperlink" Target="https://www.sjsu.edu/wac/pages/presentations/resources/BaneSTEMPaperforWC.pdf" TargetMode="External"/><Relationship Id="rId20" Type="http://schemas.openxmlformats.org/officeDocument/2006/relationships/hyperlink" Target="https://pandoc.org/installing.html" TargetMode="External"/><Relationship Id="rId41" Type="http://schemas.openxmlformats.org/officeDocument/2006/relationships/hyperlink" Target="http://www.biostathandbook.com" TargetMode="External"/><Relationship Id="rId54" Type="http://schemas.openxmlformats.org/officeDocument/2006/relationships/hyperlink" Target="http://www.biostathandbook.com/regression.xls" TargetMode="External"/><Relationship Id="rId62" Type="http://schemas.openxmlformats.org/officeDocument/2006/relationships/hyperlink" Target="http://DOI:10.1002/(SICI)1098-2736(199912)36:10%3C1065::AID-TEA2%3E3.0.CO;2-I" TargetMode="External"/><Relationship Id="rId70" Type="http://schemas.openxmlformats.org/officeDocument/2006/relationships/hyperlink" Target="https://doi.org/10.37514/WAC-J.2011.22.1.03" TargetMode="External"/><Relationship Id="rId75" Type="http://schemas.openxmlformats.org/officeDocument/2006/relationships/hyperlink" Target="http://wac.colostate.edu/atd/articles/szymanski2014.cfm" TargetMode="External"/><Relationship Id="rId83" Type="http://schemas.openxmlformats.org/officeDocument/2006/relationships/hyperlink" Target="https://www.youtube.com/c/iworxsystems/videos" TargetMode="External"/><Relationship Id="rId88" Type="http://schemas.openxmlformats.org/officeDocument/2006/relationships/hyperlink" Target="https://www.ncbi.nlm.nih.gov/pmc/articles/PMC4201598/" TargetMode="External"/><Relationship Id="rId91" Type="http://schemas.openxmlformats.org/officeDocument/2006/relationships/hyperlink" Target="https://www.ncbi.nlm.nih.gov/pmc/articles/PMC5328785/"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adanieljohnson/SWP_student_writing_guide" TargetMode="External"/><Relationship Id="rId23" Type="http://schemas.openxmlformats.org/officeDocument/2006/relationships/hyperlink" Target="https://www.youtube.com/watch?v=3q9xTQIr4FM" TargetMode="External"/><Relationship Id="rId28" Type="http://schemas.openxmlformats.org/officeDocument/2006/relationships/hyperlink" Target="https://www.biointeractive.org/classroom-resources/spreadsheet-tutorial-1-formulae-functions-and-averages" TargetMode="External"/><Relationship Id="rId36" Type="http://schemas.openxmlformats.org/officeDocument/2006/relationships/hyperlink" Target="https://www.youtube.com/watch?v=hVRVe-JUZd0" TargetMode="External"/><Relationship Id="rId49" Type="http://schemas.openxmlformats.org/officeDocument/2006/relationships/hyperlink" Target="http://www.biostathandbook.com/chiind.xls" TargetMode="External"/><Relationship Id="rId57" Type="http://schemas.openxmlformats.org/officeDocument/2006/relationships/hyperlink" Target="https://apastyle.apa.org/style-grammar-guidelines/references/examples" TargetMode="External"/><Relationship Id="rId10" Type="http://schemas.openxmlformats.org/officeDocument/2006/relationships/hyperlink" Target="https://github.com/adanieljohnson/stemwritingproject/wiki" TargetMode="External"/><Relationship Id="rId31" Type="http://schemas.openxmlformats.org/officeDocument/2006/relationships/hyperlink" Target="https://www.biointeractive.org/classroom-resources/spreadsheet-tutorial-4-ttest" TargetMode="External"/><Relationship Id="rId44" Type="http://schemas.openxmlformats.org/officeDocument/2006/relationships/hyperlink" Target="https://goodcalculators.com/one-way-anova-calculator/" TargetMode="External"/><Relationship Id="rId52" Type="http://schemas.openxmlformats.org/officeDocument/2006/relationships/hyperlink" Target="https://youtu.be/GtV-VYdNt_g" TargetMode="External"/><Relationship Id="rId60" Type="http://schemas.openxmlformats.org/officeDocument/2006/relationships/hyperlink" Target="https://doi.org/10.1002/bes2.1258" TargetMode="External"/><Relationship Id="rId65" Type="http://schemas.openxmlformats.org/officeDocument/2006/relationships/hyperlink" Target="https://doi.org/10.1187/cbe.06-11-0203" TargetMode="External"/><Relationship Id="rId73" Type="http://schemas.openxmlformats.org/officeDocument/2006/relationships/hyperlink" Target="https://doi.org/10.37514/JBW-J.2001.20.2.05" TargetMode="External"/><Relationship Id="rId78" Type="http://schemas.openxmlformats.org/officeDocument/2006/relationships/hyperlink" Target="https://doi.org/10.1371/journal.pone.0189753" TargetMode="External"/><Relationship Id="rId81" Type="http://schemas.openxmlformats.org/officeDocument/2006/relationships/hyperlink" Target="https://doi.org/10.2139/ssrn.3341573" TargetMode="External"/><Relationship Id="rId86" Type="http://schemas.openxmlformats.org/officeDocument/2006/relationships/hyperlink" Target="https://www.ncbi.nlm.nih.gov/pmc/articles/PMC5441820/" TargetMode="External"/><Relationship Id="rId94" Type="http://schemas.openxmlformats.org/officeDocument/2006/relationships/hyperlink" Target="https://www.ncbi.nlm.nih.gov/pmc/articles/PMC4758236/" TargetMode="External"/><Relationship Id="rId4" Type="http://schemas.openxmlformats.org/officeDocument/2006/relationships/webSettings" Target="webSettings.xml"/><Relationship Id="rId9" Type="http://schemas.openxmlformats.org/officeDocument/2006/relationships/hyperlink" Target="http://creativecommons.org/licenses/by-nc-sa/4.0/?ref=chooser-v1" TargetMode="External"/><Relationship Id="rId13" Type="http://schemas.openxmlformats.org/officeDocument/2006/relationships/hyperlink" Target="https://github.com/adanieljohnson/SWP_student_writing_guide" TargetMode="External"/><Relationship Id="rId18" Type="http://schemas.openxmlformats.org/officeDocument/2006/relationships/hyperlink" Target="https://happygitwithr.com/index.html" TargetMode="External"/><Relationship Id="rId39" Type="http://schemas.openxmlformats.org/officeDocument/2006/relationships/hyperlink" Target="https://youtu.be/oOuu8IBd-yo" TargetMode="External"/><Relationship Id="rId34" Type="http://schemas.openxmlformats.org/officeDocument/2006/relationships/hyperlink" Target="https://www.goskills.com/Excel/Resources/Excel-chart-tutorial" TargetMode="External"/><Relationship Id="rId50" Type="http://schemas.openxmlformats.org/officeDocument/2006/relationships/hyperlink" Target="http://www.quantpsy.org/chisq/chisq.htm" TargetMode="External"/><Relationship Id="rId55" Type="http://schemas.openxmlformats.org/officeDocument/2006/relationships/hyperlink" Target="http://vassarstats.net/corr_stats.html" TargetMode="External"/><Relationship Id="rId76" Type="http://schemas.openxmlformats.org/officeDocument/2006/relationships/hyperlink" Target="https://doi.org/10.1187/cbe.05-12-0132" TargetMode="External"/><Relationship Id="rId7" Type="http://schemas.openxmlformats.org/officeDocument/2006/relationships/hyperlink" Target="http://creativecommons.org/licenses/by-nc-sa/4.0/" TargetMode="External"/><Relationship Id="rId71" Type="http://schemas.openxmlformats.org/officeDocument/2006/relationships/hyperlink" Target="https://doi.org/10.37514/PRA-B.2021.1145.2.13" TargetMode="External"/><Relationship Id="rId92" Type="http://schemas.openxmlformats.org/officeDocument/2006/relationships/hyperlink" Target="https://www.ncbi.nlm.nih.gov/pmc/articles/PMC6820597/" TargetMode="External"/><Relationship Id="rId2" Type="http://schemas.openxmlformats.org/officeDocument/2006/relationships/styles" Target="styles.xml"/><Relationship Id="rId29" Type="http://schemas.openxmlformats.org/officeDocument/2006/relationships/hyperlink" Target="https://www.biointeractive.org/classroom-resources/spreadsheet-tutorial-2-autofill-data-cell-references-and-standard-deviation" TargetMode="External"/><Relationship Id="rId24" Type="http://schemas.openxmlformats.org/officeDocument/2006/relationships/hyperlink" Target="https://www.youtube.com/watch?v=t2K6mJkSWoA" TargetMode="External"/><Relationship Id="rId40" Type="http://schemas.openxmlformats.org/officeDocument/2006/relationships/hyperlink" Target="http://www.biostathandbook.com/anova.xls" TargetMode="External"/><Relationship Id="rId45" Type="http://schemas.openxmlformats.org/officeDocument/2006/relationships/hyperlink" Target="https://youtu.be/7_cs1YlZoug" TargetMode="External"/><Relationship Id="rId66" Type="http://schemas.openxmlformats.org/officeDocument/2006/relationships/hyperlink" Target="https://cccc.ncte.org/cccc/resources/positions/postsecondarywriting" TargetMode="External"/><Relationship Id="rId87" Type="http://schemas.openxmlformats.org/officeDocument/2006/relationships/hyperlink" Target="https://www.ncbi.nlm.nih.gov/pmc/articles/PMC7331006/" TargetMode="External"/><Relationship Id="rId61" Type="http://schemas.openxmlformats.org/officeDocument/2006/relationships/hyperlink" Target="http://zotero.org/support/quick_start_guide" TargetMode="External"/><Relationship Id="rId82" Type="http://schemas.openxmlformats.org/officeDocument/2006/relationships/hyperlink" Target="https://doi.org/10.7554/eLife.27725" TargetMode="External"/><Relationship Id="rId19" Type="http://schemas.openxmlformats.org/officeDocument/2006/relationships/hyperlink" Target="https://pandoc.org/" TargetMode="External"/><Relationship Id="rId14" Type="http://schemas.openxmlformats.org/officeDocument/2006/relationships/hyperlink" Target="https://bookdown.org/" TargetMode="External"/><Relationship Id="rId30" Type="http://schemas.openxmlformats.org/officeDocument/2006/relationships/hyperlink" Target="https://www.biointeractive.org/classroom-resources/spreadsheet-tutorial-3-column-graphs-error-bars-and-standard-error-mean" TargetMode="External"/><Relationship Id="rId35" Type="http://schemas.openxmlformats.org/officeDocument/2006/relationships/hyperlink" Target="https://www.youtube.com/watch?v=0jdX22qM8JA" TargetMode="External"/><Relationship Id="rId56" Type="http://schemas.openxmlformats.org/officeDocument/2006/relationships/hyperlink" Target="http://creativecommons.org/licenses/by/4.0/" TargetMode="External"/><Relationship Id="rId77" Type="http://schemas.openxmlformats.org/officeDocument/2006/relationships/hyperlink" Target="https://doi.org/10.1187/cbe.10-01-0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218</Pages>
  <Words>80421</Words>
  <Characters>458401</Characters>
  <Application>Microsoft Office Word</Application>
  <DocSecurity>0</DocSecurity>
  <Lines>3820</Lines>
  <Paragraphs>1075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Johnson, Dan</cp:lastModifiedBy>
  <cp:revision>2</cp:revision>
  <dcterms:created xsi:type="dcterms:W3CDTF">2022-07-11T19:50:00Z</dcterms:created>
  <dcterms:modified xsi:type="dcterms:W3CDTF">2022-07-11T22:15:00Z</dcterms:modified>
</cp:coreProperties>
</file>