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615E9" w14:textId="58816F1B" w:rsidR="00144082" w:rsidRDefault="00144082" w:rsidP="00144082">
      <w:pPr>
        <w:jc w:val="center"/>
        <w:rPr>
          <w:rFonts w:ascii="Times New Roman" w:hAnsi="Times New Roman" w:cs="Times New Roman"/>
          <w:sz w:val="48"/>
        </w:rPr>
      </w:pPr>
    </w:p>
    <w:p w14:paraId="52C357EC" w14:textId="511A7CC4" w:rsidR="00144082" w:rsidRDefault="00C94AFC" w:rsidP="00144082">
      <w:pPr>
        <w:jc w:val="center"/>
        <w:rPr>
          <w:rFonts w:ascii="Times New Roman" w:hAnsi="Times New Roman" w:cs="Times New Roman"/>
          <w:sz w:val="48"/>
        </w:rPr>
      </w:pPr>
      <w:r>
        <w:rPr>
          <w:rFonts w:ascii="Times New Roman" w:hAnsi="Times New Roman" w:cs="Times New Roman"/>
          <w:noProof/>
          <w:sz w:val="48"/>
        </w:rPr>
        <w:drawing>
          <wp:inline distT="0" distB="0" distL="0" distR="0" wp14:anchorId="5CC14D5F" wp14:editId="24AB0CE5">
            <wp:extent cx="1714500" cy="1714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B10CF21" w14:textId="2E07E325" w:rsidR="00144082" w:rsidRPr="0055481E" w:rsidRDefault="00F94A03" w:rsidP="0000123D">
      <w:pPr>
        <w:spacing w:after="0" w:line="240" w:lineRule="auto"/>
        <w:jc w:val="center"/>
        <w:rPr>
          <w:rFonts w:ascii="Times New Roman" w:hAnsi="Times New Roman" w:cs="Times New Roman"/>
          <w:b/>
          <w:sz w:val="32"/>
        </w:rPr>
      </w:pPr>
      <w:r w:rsidRPr="0055481E">
        <w:rPr>
          <w:rFonts w:ascii="Times New Roman" w:hAnsi="Times New Roman" w:cs="Times New Roman"/>
          <w:b/>
          <w:smallCaps/>
          <w:sz w:val="32"/>
        </w:rPr>
        <w:t>P</w:t>
      </w:r>
      <w:r w:rsidR="0000123D" w:rsidRPr="0055481E">
        <w:rPr>
          <w:rFonts w:ascii="Times New Roman" w:hAnsi="Times New Roman" w:cs="Times New Roman"/>
          <w:b/>
          <w:smallCaps/>
          <w:sz w:val="32"/>
        </w:rPr>
        <w:t>rediction of</w:t>
      </w:r>
      <w:r w:rsidRPr="0055481E">
        <w:rPr>
          <w:rFonts w:ascii="Times New Roman" w:hAnsi="Times New Roman" w:cs="Times New Roman"/>
          <w:b/>
          <w:smallCaps/>
          <w:sz w:val="32"/>
        </w:rPr>
        <w:t xml:space="preserve"> </w:t>
      </w:r>
      <w:r w:rsidR="00A53E65">
        <w:rPr>
          <w:rFonts w:ascii="Times New Roman" w:hAnsi="Times New Roman" w:cs="Times New Roman"/>
          <w:b/>
          <w:smallCaps/>
          <w:sz w:val="32"/>
        </w:rPr>
        <w:t>Chronic Kidney Disease</w:t>
      </w:r>
    </w:p>
    <w:p w14:paraId="3EE6E906" w14:textId="77777777" w:rsidR="001A16C1" w:rsidRDefault="001A16C1" w:rsidP="00303763">
      <w:pPr>
        <w:spacing w:line="240" w:lineRule="auto"/>
        <w:jc w:val="center"/>
        <w:rPr>
          <w:rFonts w:ascii="Times New Roman" w:hAnsi="Times New Roman" w:cs="Times New Roman"/>
          <w:sz w:val="28"/>
        </w:rPr>
      </w:pPr>
    </w:p>
    <w:p w14:paraId="3B866252" w14:textId="77777777" w:rsidR="00144082" w:rsidRPr="001A16C1" w:rsidRDefault="00144082" w:rsidP="00303763">
      <w:pPr>
        <w:spacing w:line="240" w:lineRule="auto"/>
        <w:jc w:val="center"/>
        <w:rPr>
          <w:rFonts w:ascii="Times New Roman" w:hAnsi="Times New Roman" w:cs="Times New Roman"/>
          <w:sz w:val="24"/>
          <w:szCs w:val="24"/>
        </w:rPr>
      </w:pPr>
      <w:r w:rsidRPr="001A16C1">
        <w:rPr>
          <w:rFonts w:ascii="Times New Roman" w:hAnsi="Times New Roman" w:cs="Times New Roman"/>
          <w:sz w:val="24"/>
          <w:szCs w:val="24"/>
        </w:rPr>
        <w:t>by</w:t>
      </w:r>
    </w:p>
    <w:p w14:paraId="2D76C725" w14:textId="77777777" w:rsidR="00144082" w:rsidRPr="001A16C1" w:rsidRDefault="00144082" w:rsidP="00303763">
      <w:pPr>
        <w:spacing w:line="240" w:lineRule="auto"/>
        <w:jc w:val="center"/>
        <w:rPr>
          <w:rFonts w:ascii="Times New Roman" w:hAnsi="Times New Roman" w:cs="Times New Roman"/>
          <w:sz w:val="24"/>
          <w:szCs w:val="24"/>
        </w:rPr>
      </w:pPr>
    </w:p>
    <w:p w14:paraId="40C2AABC" w14:textId="5ACD9F72" w:rsidR="00DC45EE" w:rsidRPr="001A16C1" w:rsidRDefault="00DC45EE" w:rsidP="00303763">
      <w:pPr>
        <w:spacing w:line="240" w:lineRule="auto"/>
        <w:jc w:val="center"/>
        <w:rPr>
          <w:rFonts w:ascii="Times New Roman" w:hAnsi="Times New Roman" w:cs="Times New Roman"/>
          <w:b/>
          <w:sz w:val="24"/>
          <w:szCs w:val="24"/>
        </w:rPr>
      </w:pPr>
      <w:r w:rsidRPr="001A16C1">
        <w:rPr>
          <w:rFonts w:ascii="Times New Roman" w:hAnsi="Times New Roman" w:cs="Times New Roman"/>
          <w:b/>
          <w:sz w:val="24"/>
          <w:szCs w:val="24"/>
        </w:rPr>
        <w:t>Anitha</w:t>
      </w:r>
      <w:r w:rsidR="00A53E65">
        <w:rPr>
          <w:rFonts w:ascii="Times New Roman" w:hAnsi="Times New Roman" w:cs="Times New Roman"/>
          <w:b/>
          <w:sz w:val="24"/>
          <w:szCs w:val="24"/>
        </w:rPr>
        <w:t xml:space="preserve"> D Praveen</w:t>
      </w:r>
    </w:p>
    <w:p w14:paraId="071CD567" w14:textId="77777777" w:rsidR="00DC45EE" w:rsidRPr="001A16C1" w:rsidRDefault="00DC45EE" w:rsidP="00303763">
      <w:pPr>
        <w:spacing w:line="240" w:lineRule="auto"/>
        <w:jc w:val="center"/>
        <w:rPr>
          <w:rFonts w:ascii="Times New Roman" w:hAnsi="Times New Roman" w:cs="Times New Roman"/>
          <w:sz w:val="24"/>
          <w:szCs w:val="24"/>
        </w:rPr>
      </w:pPr>
    </w:p>
    <w:p w14:paraId="76747066" w14:textId="77777777" w:rsidR="00DC45EE" w:rsidRPr="001A16C1" w:rsidRDefault="00DC45EE" w:rsidP="00303763">
      <w:pPr>
        <w:spacing w:line="240" w:lineRule="auto"/>
        <w:rPr>
          <w:rFonts w:ascii="Times New Roman" w:hAnsi="Times New Roman" w:cs="Times New Roman"/>
          <w:sz w:val="24"/>
          <w:szCs w:val="24"/>
        </w:rPr>
      </w:pPr>
    </w:p>
    <w:p w14:paraId="6C08E77F" w14:textId="77777777" w:rsidR="001A16C1" w:rsidRDefault="001A16C1" w:rsidP="001A16C1">
      <w:pPr>
        <w:spacing w:before="240" w:line="240" w:lineRule="auto"/>
        <w:jc w:val="center"/>
        <w:rPr>
          <w:rFonts w:ascii="Times New Roman" w:hAnsi="Times New Roman" w:cs="Times New Roman"/>
          <w:sz w:val="24"/>
          <w:szCs w:val="24"/>
        </w:rPr>
      </w:pPr>
    </w:p>
    <w:p w14:paraId="4D651D7C" w14:textId="1D6AC85C" w:rsidR="00DC45EE" w:rsidRPr="001A16C1" w:rsidRDefault="00A53E65" w:rsidP="00A53E65">
      <w:pPr>
        <w:spacing w:before="240" w:line="240" w:lineRule="auto"/>
        <w:jc w:val="center"/>
        <w:rPr>
          <w:rFonts w:ascii="Times New Roman" w:hAnsi="Times New Roman" w:cs="Times New Roman"/>
          <w:sz w:val="24"/>
          <w:szCs w:val="24"/>
        </w:rPr>
      </w:pPr>
      <w:r>
        <w:rPr>
          <w:rFonts w:ascii="Times New Roman" w:hAnsi="Times New Roman" w:cs="Times New Roman"/>
          <w:sz w:val="24"/>
          <w:szCs w:val="24"/>
        </w:rPr>
        <w:t>Data Science Investigation</w:t>
      </w:r>
      <w:r w:rsidR="001A16C1">
        <w:rPr>
          <w:rFonts w:ascii="Times New Roman" w:hAnsi="Times New Roman" w:cs="Times New Roman"/>
          <w:sz w:val="24"/>
          <w:szCs w:val="24"/>
        </w:rPr>
        <w:t xml:space="preserve"> </w:t>
      </w:r>
    </w:p>
    <w:p w14:paraId="3B290393" w14:textId="77777777" w:rsidR="00303763" w:rsidRDefault="00303763" w:rsidP="00303763">
      <w:pPr>
        <w:spacing w:line="240" w:lineRule="auto"/>
        <w:jc w:val="center"/>
        <w:rPr>
          <w:rFonts w:ascii="Times New Roman" w:hAnsi="Times New Roman" w:cs="Times New Roman"/>
          <w:sz w:val="24"/>
          <w:szCs w:val="24"/>
        </w:rPr>
      </w:pPr>
    </w:p>
    <w:p w14:paraId="2F7AFCF7" w14:textId="77777777" w:rsidR="001A16C1" w:rsidRPr="001A16C1" w:rsidRDefault="001A16C1" w:rsidP="00B55DCB">
      <w:pPr>
        <w:spacing w:line="240" w:lineRule="auto"/>
        <w:jc w:val="center"/>
        <w:rPr>
          <w:rFonts w:ascii="Times New Roman" w:hAnsi="Times New Roman" w:cs="Times New Roman"/>
          <w:sz w:val="24"/>
          <w:szCs w:val="24"/>
        </w:rPr>
      </w:pPr>
    </w:p>
    <w:p w14:paraId="10FF6069" w14:textId="3554F09F" w:rsidR="00F94A03" w:rsidRDefault="00A53E65" w:rsidP="00B55DCB">
      <w:pPr>
        <w:jc w:val="center"/>
        <w:rPr>
          <w:rFonts w:ascii="Times New Roman" w:hAnsi="Times New Roman" w:cs="Times New Roman"/>
          <w:sz w:val="24"/>
          <w:szCs w:val="24"/>
        </w:rPr>
      </w:pPr>
      <w:proofErr w:type="gramStart"/>
      <w:r>
        <w:rPr>
          <w:rFonts w:ascii="Times New Roman" w:hAnsi="Times New Roman" w:cs="Times New Roman"/>
          <w:sz w:val="24"/>
          <w:szCs w:val="24"/>
        </w:rPr>
        <w:t>January</w:t>
      </w:r>
      <w:r w:rsidR="00DC45EE" w:rsidRPr="001A16C1">
        <w:rPr>
          <w:rFonts w:ascii="Times New Roman" w:hAnsi="Times New Roman" w:cs="Times New Roman"/>
          <w:sz w:val="24"/>
          <w:szCs w:val="24"/>
        </w:rPr>
        <w:t>,</w:t>
      </w:r>
      <w:proofErr w:type="gramEnd"/>
      <w:r w:rsidR="00DC45EE" w:rsidRPr="001A16C1">
        <w:rPr>
          <w:rFonts w:ascii="Times New Roman" w:hAnsi="Times New Roman" w:cs="Times New Roman"/>
          <w:sz w:val="24"/>
          <w:szCs w:val="24"/>
        </w:rPr>
        <w:t xml:space="preserve"> 20</w:t>
      </w:r>
      <w:bookmarkStart w:id="0" w:name="_Toc478027962"/>
      <w:r>
        <w:rPr>
          <w:rFonts w:ascii="Times New Roman" w:hAnsi="Times New Roman" w:cs="Times New Roman"/>
          <w:sz w:val="24"/>
          <w:szCs w:val="24"/>
        </w:rPr>
        <w:t>20</w:t>
      </w:r>
    </w:p>
    <w:p w14:paraId="76374D45" w14:textId="77777777" w:rsidR="00F94A03" w:rsidRDefault="00F94A03" w:rsidP="00B55DCB">
      <w:pPr>
        <w:jc w:val="center"/>
        <w:rPr>
          <w:rFonts w:ascii="Times New Roman" w:hAnsi="Times New Roman" w:cs="Times New Roman"/>
          <w:sz w:val="24"/>
          <w:szCs w:val="24"/>
        </w:rPr>
      </w:pPr>
    </w:p>
    <w:p w14:paraId="056C30EC" w14:textId="77777777" w:rsidR="00F94A03" w:rsidRDefault="00F94A03" w:rsidP="00B55DCB">
      <w:pPr>
        <w:jc w:val="center"/>
        <w:sectPr w:rsidR="00F94A03" w:rsidSect="00F94A03">
          <w:headerReference w:type="default" r:id="rId9"/>
          <w:footerReference w:type="default" r:id="rId10"/>
          <w:headerReference w:type="first" r:id="rId11"/>
          <w:footerReference w:type="first" r:id="rId12"/>
          <w:pgSz w:w="11906" w:h="16838"/>
          <w:pgMar w:top="1440" w:right="1080" w:bottom="1440" w:left="1080" w:header="708" w:footer="708" w:gutter="0"/>
          <w:pgNumType w:start="1"/>
          <w:cols w:space="708"/>
          <w:titlePg/>
          <w:docGrid w:linePitch="360"/>
        </w:sectPr>
      </w:pPr>
    </w:p>
    <w:p w14:paraId="27222C3F" w14:textId="062F539A" w:rsidR="00303763" w:rsidRPr="00422797" w:rsidRDefault="00C836E0" w:rsidP="00F94A03">
      <w:pPr>
        <w:pStyle w:val="Heading2"/>
        <w:numPr>
          <w:ilvl w:val="0"/>
          <w:numId w:val="6"/>
        </w:numPr>
        <w:shd w:val="clear" w:color="auto" w:fill="222A35" w:themeFill="text2" w:themeFillShade="80"/>
        <w:spacing w:after="120" w:line="276" w:lineRule="auto"/>
        <w:rPr>
          <w:rFonts w:cs="Times New Roman"/>
          <w:b/>
          <w:szCs w:val="24"/>
        </w:rPr>
      </w:pPr>
      <w:r w:rsidRPr="00422797">
        <w:rPr>
          <w:rFonts w:cs="Times New Roman"/>
          <w:b/>
          <w:szCs w:val="24"/>
        </w:rPr>
        <w:lastRenderedPageBreak/>
        <w:t>Introduction</w:t>
      </w:r>
      <w:bookmarkEnd w:id="0"/>
    </w:p>
    <w:p w14:paraId="68E26203" w14:textId="66B73B88" w:rsidR="00842805" w:rsidRDefault="00A53E65" w:rsidP="00842805">
      <w:pPr>
        <w:spacing w:after="0" w:line="276" w:lineRule="auto"/>
        <w:ind w:firstLine="357"/>
        <w:contextualSpacing/>
        <w:jc w:val="both"/>
        <w:rPr>
          <w:rFonts w:ascii="Times New Roman" w:hAnsi="Times New Roman" w:cs="Times New Roman"/>
          <w:sz w:val="24"/>
          <w:szCs w:val="24"/>
        </w:rPr>
      </w:pPr>
      <w:bookmarkStart w:id="1" w:name="_Hlk11394594"/>
      <w:r w:rsidRPr="00422797">
        <w:rPr>
          <w:rFonts w:ascii="Times New Roman" w:hAnsi="Times New Roman" w:cs="Times New Roman"/>
          <w:sz w:val="24"/>
          <w:szCs w:val="24"/>
        </w:rPr>
        <w:t xml:space="preserve">Chronic Kidney Disease (CKD) is a kidney disease where patients lose kidney function over time. </w:t>
      </w:r>
      <w:bookmarkEnd w:id="1"/>
      <w:r w:rsidR="00DC6FFA" w:rsidRPr="00422797">
        <w:rPr>
          <w:rFonts w:ascii="Times New Roman" w:hAnsi="Times New Roman" w:cs="Times New Roman"/>
          <w:sz w:val="24"/>
          <w:szCs w:val="24"/>
        </w:rPr>
        <w:t xml:space="preserve">In this investigation, we aim to use multiple </w:t>
      </w:r>
      <w:r w:rsidR="0013571A" w:rsidRPr="00422797">
        <w:rPr>
          <w:rFonts w:ascii="Times New Roman" w:hAnsi="Times New Roman" w:cs="Times New Roman"/>
          <w:sz w:val="24"/>
          <w:szCs w:val="24"/>
        </w:rPr>
        <w:t>variables</w:t>
      </w:r>
      <w:r w:rsidR="00DC6FFA" w:rsidRPr="00422797">
        <w:rPr>
          <w:rFonts w:ascii="Times New Roman" w:hAnsi="Times New Roman" w:cs="Times New Roman"/>
          <w:sz w:val="24"/>
          <w:szCs w:val="24"/>
        </w:rPr>
        <w:t xml:space="preserve"> associated with CKD </w:t>
      </w:r>
      <w:r w:rsidR="0013571A" w:rsidRPr="00422797">
        <w:rPr>
          <w:rFonts w:ascii="Times New Roman" w:hAnsi="Times New Roman" w:cs="Times New Roman"/>
          <w:sz w:val="24"/>
          <w:szCs w:val="24"/>
        </w:rPr>
        <w:t xml:space="preserve">and evaluate if the variables are able to predict the progression of disease accurately, based on longitudinal information extracted from patients diagnosed with CKD. </w:t>
      </w:r>
      <w:r w:rsidR="00422797" w:rsidRPr="00422797">
        <w:rPr>
          <w:rFonts w:ascii="Times New Roman" w:hAnsi="Times New Roman" w:cs="Times New Roman"/>
          <w:sz w:val="24"/>
          <w:szCs w:val="24"/>
        </w:rPr>
        <w:t xml:space="preserve">The variables evaluated in this study include age, race, gender, diastolic blood pressure (DBP), systolic blood pressure (SBP), haemoglobin (HGB) level, creatinine, glucose, low density lipoprotein (LDL) and lastly CKD stage progression in patients. </w:t>
      </w:r>
    </w:p>
    <w:p w14:paraId="1E73B350" w14:textId="5696C01D" w:rsidR="00917E9E" w:rsidRPr="00422797" w:rsidRDefault="00917E9E" w:rsidP="00653A44">
      <w:pPr>
        <w:spacing w:after="0" w:line="276" w:lineRule="auto"/>
        <w:ind w:firstLine="357"/>
        <w:contextualSpacing/>
        <w:jc w:val="both"/>
        <w:rPr>
          <w:rFonts w:ascii="Times New Roman" w:hAnsi="Times New Roman" w:cs="Times New Roman"/>
          <w:sz w:val="24"/>
          <w:szCs w:val="24"/>
        </w:rPr>
      </w:pPr>
      <w:r>
        <w:rPr>
          <w:rFonts w:ascii="Times New Roman" w:hAnsi="Times New Roman" w:cs="Times New Roman"/>
          <w:sz w:val="24"/>
          <w:szCs w:val="24"/>
        </w:rPr>
        <w:t xml:space="preserve">Estimated glomerular filtration (eGFR) is the current gold standard in diagnosing CKD as it is considered the best measure of kidney function. It is primarily determined by the serum creatinine </w:t>
      </w:r>
      <w:r w:rsidR="00653A44">
        <w:rPr>
          <w:rFonts w:ascii="Times New Roman" w:hAnsi="Times New Roman" w:cs="Times New Roman"/>
          <w:sz w:val="24"/>
          <w:szCs w:val="24"/>
        </w:rPr>
        <w:t xml:space="preserve">and the preferred equation for the estimation of eGFR is the </w:t>
      </w:r>
      <w:r w:rsidR="00653A44" w:rsidRPr="00653A44">
        <w:rPr>
          <w:rFonts w:ascii="Times New Roman" w:hAnsi="Times New Roman" w:cs="Times New Roman"/>
          <w:sz w:val="24"/>
          <w:szCs w:val="24"/>
        </w:rPr>
        <w:t>body surface area-normalized, 4-variable, Modification of Diet in Renal</w:t>
      </w:r>
      <w:r w:rsidR="00653A44">
        <w:rPr>
          <w:rFonts w:ascii="Times New Roman" w:hAnsi="Times New Roman" w:cs="Times New Roman"/>
          <w:sz w:val="24"/>
          <w:szCs w:val="24"/>
        </w:rPr>
        <w:t xml:space="preserve"> </w:t>
      </w:r>
      <w:r w:rsidR="00653A44" w:rsidRPr="00653A44">
        <w:rPr>
          <w:rFonts w:ascii="Times New Roman" w:hAnsi="Times New Roman" w:cs="Times New Roman"/>
          <w:sz w:val="24"/>
          <w:szCs w:val="24"/>
        </w:rPr>
        <w:t xml:space="preserve">Disease Study (MDRD) Equation based on </w:t>
      </w:r>
      <w:proofErr w:type="spellStart"/>
      <w:r w:rsidR="00653A44" w:rsidRPr="00653A44">
        <w:rPr>
          <w:rFonts w:ascii="Times New Roman" w:hAnsi="Times New Roman" w:cs="Times New Roman"/>
          <w:sz w:val="24"/>
          <w:szCs w:val="24"/>
        </w:rPr>
        <w:t>SCr</w:t>
      </w:r>
      <w:proofErr w:type="spellEnd"/>
      <w:r w:rsidR="00653A44" w:rsidRPr="00653A44">
        <w:rPr>
          <w:rFonts w:ascii="Times New Roman" w:hAnsi="Times New Roman" w:cs="Times New Roman"/>
          <w:sz w:val="24"/>
          <w:szCs w:val="24"/>
        </w:rPr>
        <w:t>, age, gender, and ethnicity</w:t>
      </w:r>
      <w:r w:rsidR="00653A44">
        <w:rPr>
          <w:rFonts w:ascii="Times New Roman" w:hAnsi="Times New Roman" w:cs="Times New Roman"/>
          <w:sz w:val="24"/>
          <w:szCs w:val="24"/>
        </w:rPr>
        <w:t xml:space="preserve">. However, basing CKD diagnosis just on eGFR alone has not been effective as it has low specificity and sensitivity in detecting patients with this kidney disease. Hence there is a need to integrate more clinical risk factors to better predict the disease. </w:t>
      </w:r>
    </w:p>
    <w:p w14:paraId="2BFA4B7C" w14:textId="77777777" w:rsidR="00842805" w:rsidRPr="00422797" w:rsidRDefault="00842805" w:rsidP="00DC7754">
      <w:pPr>
        <w:spacing w:after="0" w:line="276" w:lineRule="auto"/>
        <w:ind w:firstLine="357"/>
        <w:contextualSpacing/>
        <w:jc w:val="both"/>
        <w:rPr>
          <w:rFonts w:ascii="Times New Roman" w:hAnsi="Times New Roman" w:cs="Times New Roman"/>
          <w:sz w:val="24"/>
          <w:szCs w:val="24"/>
        </w:rPr>
      </w:pPr>
    </w:p>
    <w:p w14:paraId="4A655508" w14:textId="50B50971" w:rsidR="00C6595D" w:rsidRPr="00422797" w:rsidRDefault="003C6382" w:rsidP="003C6382">
      <w:pPr>
        <w:pStyle w:val="Heading2"/>
        <w:numPr>
          <w:ilvl w:val="0"/>
          <w:numId w:val="6"/>
        </w:numPr>
        <w:shd w:val="clear" w:color="auto" w:fill="222A35" w:themeFill="text2" w:themeFillShade="80"/>
        <w:spacing w:after="120" w:line="276" w:lineRule="auto"/>
        <w:rPr>
          <w:rFonts w:cs="Times New Roman"/>
          <w:b/>
          <w:szCs w:val="24"/>
        </w:rPr>
      </w:pPr>
      <w:r w:rsidRPr="00422797">
        <w:rPr>
          <w:rFonts w:cs="Times New Roman"/>
          <w:b/>
          <w:szCs w:val="24"/>
        </w:rPr>
        <w:t>APPROACH</w:t>
      </w:r>
    </w:p>
    <w:p w14:paraId="28E58B45" w14:textId="7C54F062" w:rsidR="00422797" w:rsidRDefault="00422797" w:rsidP="00422797">
      <w:pPr>
        <w:spacing w:after="120" w:line="276" w:lineRule="auto"/>
        <w:ind w:firstLine="357"/>
        <w:jc w:val="both"/>
        <w:rPr>
          <w:rFonts w:ascii="Times New Roman" w:hAnsi="Times New Roman" w:cs="Times New Roman"/>
          <w:sz w:val="24"/>
          <w:szCs w:val="24"/>
        </w:rPr>
      </w:pPr>
      <w:r w:rsidRPr="00422797">
        <w:rPr>
          <w:rFonts w:ascii="Times New Roman" w:hAnsi="Times New Roman" w:cs="Times New Roman"/>
          <w:sz w:val="24"/>
          <w:szCs w:val="24"/>
        </w:rPr>
        <w:t xml:space="preserve">A total of n = 300 patients were investigated for the purpose of this study. </w:t>
      </w:r>
      <w:r w:rsidR="00024A63" w:rsidRPr="00422797">
        <w:rPr>
          <w:rFonts w:ascii="Times New Roman" w:hAnsi="Times New Roman" w:cs="Times New Roman"/>
          <w:sz w:val="24"/>
          <w:szCs w:val="24"/>
        </w:rPr>
        <w:t xml:space="preserve">The approach for the evaluation of </w:t>
      </w:r>
      <w:r w:rsidRPr="00422797">
        <w:rPr>
          <w:rFonts w:ascii="Times New Roman" w:hAnsi="Times New Roman" w:cs="Times New Roman"/>
          <w:sz w:val="24"/>
          <w:szCs w:val="24"/>
        </w:rPr>
        <w:t>CKD in patients was based on 7 numeric variables; age, DBP, SBP, HGB, creatinine, glucose, and low density lipoprotein (LDL) level and 4 nominal variables; age, gender, race and CKD stage progression</w:t>
      </w:r>
      <w:r w:rsidR="00876B67">
        <w:rPr>
          <w:rFonts w:ascii="Times New Roman" w:hAnsi="Times New Roman" w:cs="Times New Roman"/>
          <w:sz w:val="24"/>
          <w:szCs w:val="24"/>
        </w:rPr>
        <w:t>, or also referred to as ‘Class’ in this study</w:t>
      </w:r>
      <w:r w:rsidRPr="00422797">
        <w:rPr>
          <w:rFonts w:ascii="Times New Roman" w:hAnsi="Times New Roman" w:cs="Times New Roman"/>
          <w:sz w:val="24"/>
          <w:szCs w:val="24"/>
        </w:rPr>
        <w:t xml:space="preserve">. </w:t>
      </w:r>
      <w:r w:rsidR="00876B67">
        <w:rPr>
          <w:rFonts w:ascii="Times New Roman" w:hAnsi="Times New Roman" w:cs="Times New Roman"/>
          <w:sz w:val="24"/>
          <w:szCs w:val="24"/>
        </w:rPr>
        <w:t xml:space="preserve">‘Ckd’ refers to patients who progressed to the next stage of CKD while ‘notckd’ refers to patients who did not progress to the next stage. </w:t>
      </w:r>
      <w:r w:rsidRPr="00422797">
        <w:rPr>
          <w:rFonts w:ascii="Times New Roman" w:hAnsi="Times New Roman" w:cs="Times New Roman"/>
          <w:sz w:val="24"/>
          <w:szCs w:val="24"/>
        </w:rPr>
        <w:t xml:space="preserve">The lab results were processed and tabulated as shown in Table 1 below. </w:t>
      </w:r>
    </w:p>
    <w:p w14:paraId="25F6560A" w14:textId="77777777" w:rsidR="00876B67" w:rsidRPr="00422797" w:rsidRDefault="00876B67" w:rsidP="00422797">
      <w:pPr>
        <w:spacing w:after="120" w:line="276" w:lineRule="auto"/>
        <w:ind w:firstLine="357"/>
        <w:jc w:val="both"/>
        <w:rPr>
          <w:rFonts w:ascii="Times New Roman" w:hAnsi="Times New Roman" w:cs="Times New Roman"/>
          <w:sz w:val="24"/>
          <w:szCs w:val="24"/>
        </w:rPr>
      </w:pPr>
    </w:p>
    <w:p w14:paraId="7A1679E8" w14:textId="654123E3" w:rsidR="00422797" w:rsidRPr="00876B67" w:rsidRDefault="00422797" w:rsidP="00422797">
      <w:pPr>
        <w:spacing w:after="0" w:line="276" w:lineRule="auto"/>
        <w:ind w:firstLine="357"/>
        <w:jc w:val="center"/>
        <w:rPr>
          <w:rFonts w:ascii="Times New Roman" w:hAnsi="Times New Roman" w:cs="Times New Roman"/>
          <w:i/>
          <w:sz w:val="24"/>
          <w:szCs w:val="24"/>
        </w:rPr>
      </w:pPr>
      <w:r w:rsidRPr="00876B67">
        <w:rPr>
          <w:rFonts w:ascii="Times New Roman" w:hAnsi="Times New Roman" w:cs="Times New Roman"/>
          <w:b/>
          <w:i/>
          <w:sz w:val="24"/>
          <w:szCs w:val="24"/>
        </w:rPr>
        <w:t>Table 1.</w:t>
      </w:r>
      <w:r w:rsidRPr="00876B67">
        <w:rPr>
          <w:rFonts w:ascii="Times New Roman" w:hAnsi="Times New Roman" w:cs="Times New Roman"/>
          <w:i/>
          <w:sz w:val="24"/>
          <w:szCs w:val="24"/>
        </w:rPr>
        <w:t xml:space="preserve"> The proposed research approach for the evaluation of FE-predicted vertebral strength</w:t>
      </w:r>
    </w:p>
    <w:p w14:paraId="59528FB5" w14:textId="1CB40CB0" w:rsidR="00842805" w:rsidRPr="00422797" w:rsidRDefault="00422797" w:rsidP="00876B67">
      <w:pPr>
        <w:spacing w:after="120" w:line="276" w:lineRule="auto"/>
        <w:ind w:firstLine="357"/>
        <w:jc w:val="center"/>
        <w:rPr>
          <w:rFonts w:ascii="Times New Roman" w:hAnsi="Times New Roman" w:cs="Times New Roman"/>
          <w:sz w:val="24"/>
          <w:szCs w:val="24"/>
        </w:rPr>
      </w:pPr>
      <w:r w:rsidRPr="00422797">
        <w:rPr>
          <w:rFonts w:ascii="Times New Roman" w:hAnsi="Times New Roman" w:cs="Times New Roman"/>
          <w:noProof/>
          <w:sz w:val="24"/>
          <w:szCs w:val="24"/>
        </w:rPr>
        <w:drawing>
          <wp:inline distT="0" distB="0" distL="0" distR="0" wp14:anchorId="42578A76" wp14:editId="3DB420C1">
            <wp:extent cx="572135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085" t="32561" r="52134" b="49380"/>
                    <a:stretch/>
                  </pic:blipFill>
                  <pic:spPr bwMode="auto">
                    <a:xfrm>
                      <a:off x="0" y="0"/>
                      <a:ext cx="5748902" cy="2029024"/>
                    </a:xfrm>
                    <a:prstGeom prst="rect">
                      <a:avLst/>
                    </a:prstGeom>
                    <a:ln>
                      <a:noFill/>
                    </a:ln>
                    <a:extLst>
                      <a:ext uri="{53640926-AAD7-44D8-BBD7-CCE9431645EC}">
                        <a14:shadowObscured xmlns:a14="http://schemas.microsoft.com/office/drawing/2010/main"/>
                      </a:ext>
                    </a:extLst>
                  </pic:spPr>
                </pic:pic>
              </a:graphicData>
            </a:graphic>
          </wp:inline>
        </w:drawing>
      </w:r>
    </w:p>
    <w:p w14:paraId="6391B03A" w14:textId="54FE9B3F" w:rsidR="00653A44" w:rsidRDefault="00876B67" w:rsidP="00876B67">
      <w:pPr>
        <w:spacing w:after="120" w:line="276" w:lineRule="auto"/>
        <w:jc w:val="both"/>
        <w:rPr>
          <w:rFonts w:ascii="Times New Roman" w:hAnsi="Times New Roman" w:cs="Times New Roman"/>
          <w:sz w:val="24"/>
          <w:szCs w:val="24"/>
        </w:rPr>
      </w:pPr>
      <w:r>
        <w:rPr>
          <w:rFonts w:ascii="Times New Roman" w:hAnsi="Times New Roman" w:cs="Times New Roman"/>
          <w:sz w:val="24"/>
          <w:szCs w:val="24"/>
        </w:rPr>
        <w:t>With missing or unknown values dropped from the tabulation, there were a remaining total of 274 patients</w:t>
      </w:r>
      <w:r w:rsidR="00917E9E">
        <w:rPr>
          <w:rFonts w:ascii="Times New Roman" w:hAnsi="Times New Roman" w:cs="Times New Roman"/>
          <w:sz w:val="24"/>
          <w:szCs w:val="24"/>
        </w:rPr>
        <w:t xml:space="preserve"> that were analysed</w:t>
      </w:r>
      <w:r>
        <w:rPr>
          <w:rFonts w:ascii="Times New Roman" w:hAnsi="Times New Roman" w:cs="Times New Roman"/>
          <w:sz w:val="24"/>
          <w:szCs w:val="24"/>
        </w:rPr>
        <w:t xml:space="preserve">, of which 184 and 90 patients belonged to the ‘notckd’ group and ‘ckd’ group respectively. </w:t>
      </w:r>
      <w:r w:rsidR="002D125A">
        <w:rPr>
          <w:rFonts w:ascii="Times New Roman" w:hAnsi="Times New Roman" w:cs="Times New Roman"/>
          <w:sz w:val="24"/>
          <w:szCs w:val="24"/>
        </w:rPr>
        <w:t xml:space="preserve">These variables were correlated and compared to observe the inter-correlations and then classifier analysis was performed to evaluate the best method to provide the highest prediction accuracy. This method was then used to compare the prediction accuracy of integrating all the clinical risk factors versus using GFR alone to monitor the progression of CKD. </w:t>
      </w:r>
    </w:p>
    <w:p w14:paraId="02A1ABA1" w14:textId="540E6F3B" w:rsidR="005C689E" w:rsidRPr="00422797" w:rsidRDefault="00653A44" w:rsidP="002D125A">
      <w:pPr>
        <w:spacing w:after="120" w:line="276" w:lineRule="auto"/>
        <w:ind w:firstLine="357"/>
        <w:jc w:val="both"/>
        <w:rPr>
          <w:rFonts w:ascii="Times New Roman" w:hAnsi="Times New Roman" w:cs="Times New Roman"/>
          <w:sz w:val="24"/>
          <w:szCs w:val="24"/>
        </w:rPr>
      </w:pPr>
      <w:r>
        <w:rPr>
          <w:rFonts w:ascii="Times New Roman" w:hAnsi="Times New Roman" w:cs="Times New Roman"/>
          <w:sz w:val="24"/>
          <w:szCs w:val="24"/>
        </w:rPr>
        <w:lastRenderedPageBreak/>
        <w:t>The efficacy of medications were investigated separately</w:t>
      </w:r>
      <w:r w:rsidR="002D125A">
        <w:rPr>
          <w:rFonts w:ascii="Times New Roman" w:hAnsi="Times New Roman" w:cs="Times New Roman"/>
          <w:sz w:val="24"/>
          <w:szCs w:val="24"/>
        </w:rPr>
        <w:t xml:space="preserve">, due to the </w:t>
      </w:r>
      <w:r w:rsidR="00BB6C7D">
        <w:rPr>
          <w:rFonts w:ascii="Times New Roman" w:hAnsi="Times New Roman" w:cs="Times New Roman"/>
          <w:sz w:val="24"/>
          <w:szCs w:val="24"/>
        </w:rPr>
        <w:t xml:space="preserve">extensive </w:t>
      </w:r>
      <w:r w:rsidR="002D125A">
        <w:rPr>
          <w:rFonts w:ascii="Times New Roman" w:hAnsi="Times New Roman" w:cs="Times New Roman"/>
          <w:sz w:val="24"/>
          <w:szCs w:val="24"/>
        </w:rPr>
        <w:t xml:space="preserve">variations involved in drug treatment, in terms of the choice and dosage of medication. </w:t>
      </w:r>
    </w:p>
    <w:p w14:paraId="5F032479" w14:textId="77777777" w:rsidR="00842805" w:rsidRPr="00422797" w:rsidRDefault="00842805" w:rsidP="002B313D">
      <w:pPr>
        <w:spacing w:after="0" w:line="276" w:lineRule="auto"/>
        <w:contextualSpacing/>
        <w:jc w:val="both"/>
        <w:rPr>
          <w:rFonts w:ascii="Times New Roman" w:hAnsi="Times New Roman" w:cs="Times New Roman"/>
          <w:sz w:val="24"/>
          <w:szCs w:val="24"/>
        </w:rPr>
      </w:pPr>
    </w:p>
    <w:p w14:paraId="082234CB" w14:textId="36495B21" w:rsidR="00424A2F" w:rsidRPr="00422797" w:rsidRDefault="00232B53" w:rsidP="00F47BE9">
      <w:pPr>
        <w:pStyle w:val="Heading2"/>
        <w:numPr>
          <w:ilvl w:val="0"/>
          <w:numId w:val="6"/>
        </w:numPr>
        <w:shd w:val="clear" w:color="auto" w:fill="222A35" w:themeFill="text2" w:themeFillShade="80"/>
        <w:spacing w:after="120" w:line="276" w:lineRule="auto"/>
        <w:ind w:left="357" w:hanging="357"/>
        <w:rPr>
          <w:rFonts w:cs="Times New Roman"/>
          <w:b/>
          <w:szCs w:val="24"/>
        </w:rPr>
      </w:pPr>
      <w:bookmarkStart w:id="2" w:name="_Toc478027972"/>
      <w:r w:rsidRPr="00422797">
        <w:rPr>
          <w:rFonts w:cs="Times New Roman"/>
          <w:b/>
          <w:szCs w:val="24"/>
        </w:rPr>
        <w:t>Results</w:t>
      </w:r>
      <w:bookmarkEnd w:id="2"/>
      <w:r w:rsidRPr="00422797">
        <w:rPr>
          <w:rFonts w:cs="Times New Roman"/>
          <w:b/>
          <w:szCs w:val="24"/>
        </w:rPr>
        <w:t xml:space="preserve"> </w:t>
      </w:r>
      <w:r w:rsidR="00842805" w:rsidRPr="00422797">
        <w:rPr>
          <w:rFonts w:cs="Times New Roman"/>
          <w:b/>
          <w:szCs w:val="24"/>
        </w:rPr>
        <w:t xml:space="preserve">&amp; key Findings </w:t>
      </w:r>
    </w:p>
    <w:p w14:paraId="6BAD9ECA" w14:textId="350F51B8" w:rsidR="00D81760" w:rsidRPr="00723988" w:rsidRDefault="00346F94" w:rsidP="00512823">
      <w:pPr>
        <w:pStyle w:val="Heading2"/>
        <w:numPr>
          <w:ilvl w:val="1"/>
          <w:numId w:val="6"/>
        </w:numPr>
        <w:spacing w:before="120" w:after="120"/>
        <w:rPr>
          <w:rFonts w:cs="Times New Roman"/>
          <w:b/>
          <w:bCs/>
          <w:szCs w:val="24"/>
        </w:rPr>
      </w:pPr>
      <w:r w:rsidRPr="00723988">
        <w:rPr>
          <w:rFonts w:cs="Times New Roman"/>
          <w:b/>
          <w:bCs/>
          <w:szCs w:val="24"/>
        </w:rPr>
        <w:t>Descriptive Statistics of predictors</w:t>
      </w:r>
    </w:p>
    <w:p w14:paraId="51216090" w14:textId="34525B1B" w:rsidR="002B313D" w:rsidRPr="00422797" w:rsidRDefault="00DC6FFA" w:rsidP="006F237B">
      <w:pPr>
        <w:spacing w:after="0" w:line="276" w:lineRule="auto"/>
        <w:jc w:val="center"/>
        <w:rPr>
          <w:rFonts w:ascii="Times New Roman" w:hAnsi="Times New Roman" w:cs="Times New Roman"/>
          <w:sz w:val="24"/>
          <w:szCs w:val="24"/>
        </w:rPr>
      </w:pPr>
      <w:bookmarkStart w:id="3" w:name="_Hlk20384946"/>
      <w:r w:rsidRPr="00422797">
        <w:rPr>
          <w:rFonts w:ascii="Times New Roman" w:hAnsi="Times New Roman" w:cs="Times New Roman"/>
          <w:noProof/>
          <w:sz w:val="24"/>
          <w:szCs w:val="24"/>
        </w:rPr>
        <w:drawing>
          <wp:inline distT="0" distB="0" distL="0" distR="0" wp14:anchorId="4E597C9E" wp14:editId="399555B2">
            <wp:extent cx="5276850" cy="5210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7858" t="8012" r="6779" b="7704"/>
                    <a:stretch/>
                  </pic:blipFill>
                  <pic:spPr bwMode="auto">
                    <a:xfrm>
                      <a:off x="0" y="0"/>
                      <a:ext cx="5276850" cy="5210175"/>
                    </a:xfrm>
                    <a:prstGeom prst="rect">
                      <a:avLst/>
                    </a:prstGeom>
                    <a:noFill/>
                    <a:ln>
                      <a:noFill/>
                    </a:ln>
                    <a:extLst>
                      <a:ext uri="{53640926-AAD7-44D8-BBD7-CCE9431645EC}">
                        <a14:shadowObscured xmlns:a14="http://schemas.microsoft.com/office/drawing/2010/main"/>
                      </a:ext>
                    </a:extLst>
                  </pic:spPr>
                </pic:pic>
              </a:graphicData>
            </a:graphic>
          </wp:inline>
        </w:drawing>
      </w:r>
    </w:p>
    <w:p w14:paraId="66B571FF" w14:textId="74AFB3F0" w:rsidR="002B313D" w:rsidRPr="00DB00D5" w:rsidRDefault="002B313D" w:rsidP="006F237B">
      <w:pPr>
        <w:spacing w:after="0" w:line="276" w:lineRule="auto"/>
        <w:contextualSpacing/>
        <w:jc w:val="center"/>
        <w:rPr>
          <w:rFonts w:ascii="Times New Roman" w:hAnsi="Times New Roman" w:cs="Times New Roman"/>
          <w:i/>
          <w:sz w:val="24"/>
          <w:szCs w:val="24"/>
        </w:rPr>
      </w:pPr>
      <w:r w:rsidRPr="00DB00D5">
        <w:rPr>
          <w:rFonts w:ascii="Times New Roman" w:hAnsi="Times New Roman" w:cs="Times New Roman"/>
          <w:b/>
          <w:i/>
          <w:sz w:val="24"/>
          <w:szCs w:val="24"/>
        </w:rPr>
        <w:t xml:space="preserve">Figure </w:t>
      </w:r>
      <w:r w:rsidR="006F237B" w:rsidRPr="00DB00D5">
        <w:rPr>
          <w:rFonts w:ascii="Times New Roman" w:hAnsi="Times New Roman" w:cs="Times New Roman"/>
          <w:b/>
          <w:i/>
          <w:sz w:val="24"/>
          <w:szCs w:val="24"/>
        </w:rPr>
        <w:t>1</w:t>
      </w:r>
      <w:r w:rsidRPr="00DB00D5">
        <w:rPr>
          <w:rFonts w:ascii="Times New Roman" w:hAnsi="Times New Roman" w:cs="Times New Roman"/>
          <w:b/>
          <w:i/>
          <w:sz w:val="24"/>
          <w:szCs w:val="24"/>
        </w:rPr>
        <w:t>.</w:t>
      </w:r>
      <w:r w:rsidR="00DC6FFA" w:rsidRPr="00DB00D5">
        <w:rPr>
          <w:rFonts w:ascii="Times New Roman" w:hAnsi="Times New Roman" w:cs="Times New Roman"/>
          <w:i/>
          <w:sz w:val="24"/>
          <w:szCs w:val="24"/>
        </w:rPr>
        <w:t xml:space="preserve"> Histogram p</w:t>
      </w:r>
      <w:r w:rsidRPr="00DB00D5">
        <w:rPr>
          <w:rFonts w:ascii="Times New Roman" w:hAnsi="Times New Roman" w:cs="Times New Roman"/>
          <w:i/>
          <w:sz w:val="24"/>
          <w:szCs w:val="24"/>
        </w:rPr>
        <w:t xml:space="preserve">lots of </w:t>
      </w:r>
      <w:r w:rsidR="00DC6FFA" w:rsidRPr="00DB00D5">
        <w:rPr>
          <w:rFonts w:ascii="Times New Roman" w:hAnsi="Times New Roman" w:cs="Times New Roman"/>
          <w:i/>
          <w:sz w:val="24"/>
          <w:szCs w:val="24"/>
        </w:rPr>
        <w:t>input variables used for CKD disease prediction</w:t>
      </w:r>
    </w:p>
    <w:bookmarkEnd w:id="3"/>
    <w:p w14:paraId="34F8D94D" w14:textId="0865486D" w:rsidR="00A00457" w:rsidRPr="00422797" w:rsidRDefault="00A00457" w:rsidP="002B313D">
      <w:pPr>
        <w:spacing w:after="0" w:line="276" w:lineRule="auto"/>
        <w:ind w:firstLine="357"/>
        <w:contextualSpacing/>
        <w:jc w:val="both"/>
        <w:rPr>
          <w:rFonts w:ascii="Times New Roman" w:hAnsi="Times New Roman" w:cs="Times New Roman"/>
          <w:sz w:val="24"/>
          <w:szCs w:val="24"/>
        </w:rPr>
      </w:pPr>
    </w:p>
    <w:p w14:paraId="5EC80DA8" w14:textId="47BBD602" w:rsidR="00C81344" w:rsidRDefault="00653A44" w:rsidP="00653A44">
      <w:pPr>
        <w:spacing w:after="0" w:line="276" w:lineRule="auto"/>
        <w:ind w:left="57" w:firstLine="357"/>
        <w:contextualSpacing/>
        <w:jc w:val="both"/>
        <w:rPr>
          <w:rFonts w:ascii="Times New Roman" w:hAnsi="Times New Roman" w:cs="Times New Roman"/>
          <w:sz w:val="24"/>
          <w:szCs w:val="24"/>
        </w:rPr>
      </w:pPr>
      <w:r>
        <w:rPr>
          <w:rFonts w:ascii="Times New Roman" w:hAnsi="Times New Roman" w:cs="Times New Roman"/>
          <w:sz w:val="24"/>
          <w:szCs w:val="24"/>
        </w:rPr>
        <w:t xml:space="preserve">Class, and gender are evidently nominal variables. </w:t>
      </w:r>
      <w:r w:rsidR="00C81344">
        <w:rPr>
          <w:rFonts w:ascii="Times New Roman" w:hAnsi="Times New Roman" w:cs="Times New Roman"/>
          <w:sz w:val="24"/>
          <w:szCs w:val="24"/>
        </w:rPr>
        <w:t xml:space="preserve">The following descriptive statistics are reported in mean and standard deviations (SD). </w:t>
      </w:r>
      <w:r>
        <w:rPr>
          <w:rFonts w:ascii="Times New Roman" w:hAnsi="Times New Roman" w:cs="Times New Roman"/>
          <w:sz w:val="24"/>
          <w:szCs w:val="24"/>
        </w:rPr>
        <w:t xml:space="preserve">The mean age of patients is 70 (±9) years old, with the minimum age of patients at 46 and maximum at 85 years old. DBP. SBP. LDL. HGB, creatinine and glucose exhibit a normal distribution (Fig.1). </w:t>
      </w:r>
      <w:r w:rsidR="00C81344">
        <w:rPr>
          <w:rFonts w:ascii="Times New Roman" w:hAnsi="Times New Roman" w:cs="Times New Roman"/>
          <w:sz w:val="24"/>
          <w:szCs w:val="24"/>
        </w:rPr>
        <w:t xml:space="preserve">Mean DBP. SBP. LDL. HGB, creatinine and glucose levels are shown in the table below. </w:t>
      </w:r>
    </w:p>
    <w:p w14:paraId="0C0DD522" w14:textId="77777777" w:rsidR="00C81344" w:rsidRDefault="00C81344" w:rsidP="00653A44">
      <w:pPr>
        <w:spacing w:after="0" w:line="276" w:lineRule="auto"/>
        <w:ind w:left="57" w:firstLine="357"/>
        <w:contextualSpacing/>
        <w:jc w:val="both"/>
        <w:rPr>
          <w:rFonts w:ascii="Times New Roman" w:hAnsi="Times New Roman" w:cs="Times New Roman"/>
          <w:sz w:val="24"/>
          <w:szCs w:val="24"/>
        </w:rPr>
      </w:pPr>
    </w:p>
    <w:p w14:paraId="0199B6BA" w14:textId="77777777" w:rsidR="00723988" w:rsidRDefault="00723988">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67C47B2D" w14:textId="1B78BA8F" w:rsidR="00C81344" w:rsidRPr="00DB00D5" w:rsidRDefault="00C81344" w:rsidP="00C81344">
      <w:pPr>
        <w:spacing w:after="0" w:line="276" w:lineRule="auto"/>
        <w:contextualSpacing/>
        <w:jc w:val="center"/>
        <w:rPr>
          <w:rFonts w:ascii="Times New Roman" w:hAnsi="Times New Roman" w:cs="Times New Roman"/>
          <w:i/>
          <w:iCs/>
          <w:sz w:val="24"/>
          <w:szCs w:val="24"/>
        </w:rPr>
      </w:pPr>
      <w:r w:rsidRPr="00DB00D5">
        <w:rPr>
          <w:rFonts w:ascii="Times New Roman" w:hAnsi="Times New Roman" w:cs="Times New Roman"/>
          <w:b/>
          <w:bCs/>
          <w:i/>
          <w:iCs/>
          <w:sz w:val="24"/>
          <w:szCs w:val="24"/>
        </w:rPr>
        <w:lastRenderedPageBreak/>
        <w:t>Table 2.</w:t>
      </w:r>
      <w:r w:rsidRPr="00DB00D5">
        <w:rPr>
          <w:rFonts w:ascii="Times New Roman" w:hAnsi="Times New Roman" w:cs="Times New Roman"/>
          <w:i/>
          <w:iCs/>
          <w:sz w:val="24"/>
          <w:szCs w:val="24"/>
        </w:rPr>
        <w:t xml:space="preserve"> Descriptive statistics of numeric variables used in this study</w:t>
      </w:r>
    </w:p>
    <w:tbl>
      <w:tblPr>
        <w:tblStyle w:val="TableGrid"/>
        <w:tblW w:w="0" w:type="auto"/>
        <w:jc w:val="center"/>
        <w:tblLook w:val="04A0" w:firstRow="1" w:lastRow="0" w:firstColumn="1" w:lastColumn="0" w:noHBand="0" w:noVBand="1"/>
      </w:tblPr>
      <w:tblGrid>
        <w:gridCol w:w="2430"/>
        <w:gridCol w:w="1620"/>
        <w:gridCol w:w="2880"/>
      </w:tblGrid>
      <w:tr w:rsidR="00C81344" w14:paraId="43DA2F0B" w14:textId="77777777" w:rsidTr="00C81344">
        <w:trPr>
          <w:jc w:val="center"/>
        </w:trPr>
        <w:tc>
          <w:tcPr>
            <w:tcW w:w="2430" w:type="dxa"/>
          </w:tcPr>
          <w:p w14:paraId="1225CCE2" w14:textId="7ABF66D4" w:rsidR="00C81344" w:rsidRPr="00C81344" w:rsidRDefault="00C81344" w:rsidP="00653A44">
            <w:pPr>
              <w:spacing w:line="276" w:lineRule="auto"/>
              <w:contextualSpacing/>
              <w:jc w:val="both"/>
              <w:rPr>
                <w:rFonts w:ascii="Times New Roman" w:hAnsi="Times New Roman" w:cs="Times New Roman"/>
                <w:b/>
                <w:bCs/>
                <w:sz w:val="24"/>
                <w:szCs w:val="24"/>
              </w:rPr>
            </w:pPr>
            <w:r w:rsidRPr="00C81344">
              <w:rPr>
                <w:rFonts w:ascii="Times New Roman" w:hAnsi="Times New Roman" w:cs="Times New Roman"/>
                <w:b/>
                <w:bCs/>
                <w:sz w:val="24"/>
                <w:szCs w:val="24"/>
              </w:rPr>
              <w:t>Variable</w:t>
            </w:r>
          </w:p>
        </w:tc>
        <w:tc>
          <w:tcPr>
            <w:tcW w:w="1620" w:type="dxa"/>
          </w:tcPr>
          <w:p w14:paraId="4F31A76F" w14:textId="3AFD653A" w:rsidR="00C81344" w:rsidRPr="00C81344" w:rsidRDefault="00C81344" w:rsidP="00653A44">
            <w:pPr>
              <w:spacing w:line="276" w:lineRule="auto"/>
              <w:contextualSpacing/>
              <w:jc w:val="both"/>
              <w:rPr>
                <w:rFonts w:ascii="Times New Roman" w:hAnsi="Times New Roman" w:cs="Times New Roman"/>
                <w:b/>
                <w:bCs/>
                <w:sz w:val="24"/>
                <w:szCs w:val="24"/>
              </w:rPr>
            </w:pPr>
            <w:r w:rsidRPr="00C81344">
              <w:rPr>
                <w:rFonts w:ascii="Times New Roman" w:hAnsi="Times New Roman" w:cs="Times New Roman"/>
                <w:b/>
                <w:bCs/>
                <w:sz w:val="24"/>
                <w:szCs w:val="24"/>
              </w:rPr>
              <w:t>Mean (SD)</w:t>
            </w:r>
          </w:p>
        </w:tc>
        <w:tc>
          <w:tcPr>
            <w:tcW w:w="2880" w:type="dxa"/>
          </w:tcPr>
          <w:p w14:paraId="3EF1230B" w14:textId="0303A24D" w:rsidR="00C81344" w:rsidRPr="00C81344" w:rsidRDefault="00C81344" w:rsidP="00653A44">
            <w:pPr>
              <w:spacing w:line="276" w:lineRule="auto"/>
              <w:contextualSpacing/>
              <w:jc w:val="both"/>
              <w:rPr>
                <w:rFonts w:ascii="Times New Roman" w:hAnsi="Times New Roman" w:cs="Times New Roman"/>
                <w:b/>
                <w:bCs/>
                <w:sz w:val="24"/>
                <w:szCs w:val="24"/>
              </w:rPr>
            </w:pPr>
            <w:r w:rsidRPr="00C81344">
              <w:rPr>
                <w:rFonts w:ascii="Times New Roman" w:hAnsi="Times New Roman" w:cs="Times New Roman"/>
                <w:b/>
                <w:bCs/>
                <w:sz w:val="24"/>
                <w:szCs w:val="24"/>
              </w:rPr>
              <w:t>Minimum, Maximum</w:t>
            </w:r>
          </w:p>
        </w:tc>
      </w:tr>
      <w:tr w:rsidR="00314C03" w14:paraId="6DE70697" w14:textId="77777777" w:rsidTr="00C81344">
        <w:trPr>
          <w:jc w:val="center"/>
        </w:trPr>
        <w:tc>
          <w:tcPr>
            <w:tcW w:w="2430" w:type="dxa"/>
          </w:tcPr>
          <w:p w14:paraId="647AE205" w14:textId="49AE7546" w:rsidR="00314C03" w:rsidRDefault="00314C03"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Age (years)</w:t>
            </w:r>
          </w:p>
        </w:tc>
        <w:tc>
          <w:tcPr>
            <w:tcW w:w="1620" w:type="dxa"/>
          </w:tcPr>
          <w:p w14:paraId="593DD140" w14:textId="0A3F2BAB" w:rsidR="00314C03" w:rsidRDefault="00314C03"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70 (9)</w:t>
            </w:r>
          </w:p>
        </w:tc>
        <w:tc>
          <w:tcPr>
            <w:tcW w:w="2880" w:type="dxa"/>
          </w:tcPr>
          <w:p w14:paraId="3391729F" w14:textId="2BCD69CB" w:rsidR="00314C03" w:rsidRDefault="00314C03"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46, 85</w:t>
            </w:r>
          </w:p>
        </w:tc>
      </w:tr>
      <w:tr w:rsidR="00C81344" w14:paraId="75F3AF08" w14:textId="77777777" w:rsidTr="00C81344">
        <w:trPr>
          <w:jc w:val="center"/>
        </w:trPr>
        <w:tc>
          <w:tcPr>
            <w:tcW w:w="2430" w:type="dxa"/>
          </w:tcPr>
          <w:p w14:paraId="244B8EDE" w14:textId="12E77840"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DBP (mm/Hg)</w:t>
            </w:r>
          </w:p>
        </w:tc>
        <w:tc>
          <w:tcPr>
            <w:tcW w:w="1620" w:type="dxa"/>
          </w:tcPr>
          <w:p w14:paraId="01B49446" w14:textId="09CB8E77"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79.7 (6.9)</w:t>
            </w:r>
          </w:p>
        </w:tc>
        <w:tc>
          <w:tcPr>
            <w:tcW w:w="2880" w:type="dxa"/>
          </w:tcPr>
          <w:p w14:paraId="07A8E8B2" w14:textId="3704993C"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58.7, 98.5</w:t>
            </w:r>
          </w:p>
        </w:tc>
      </w:tr>
      <w:tr w:rsidR="00C81344" w14:paraId="363B1C71" w14:textId="77777777" w:rsidTr="00C81344">
        <w:trPr>
          <w:jc w:val="center"/>
        </w:trPr>
        <w:tc>
          <w:tcPr>
            <w:tcW w:w="2430" w:type="dxa"/>
          </w:tcPr>
          <w:p w14:paraId="208EC9D9" w14:textId="29B386F2"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SBP (mm/Hg)</w:t>
            </w:r>
          </w:p>
        </w:tc>
        <w:tc>
          <w:tcPr>
            <w:tcW w:w="1620" w:type="dxa"/>
          </w:tcPr>
          <w:p w14:paraId="20E24F71" w14:textId="6F7BCCC6"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134.0 (11.2)</w:t>
            </w:r>
          </w:p>
        </w:tc>
        <w:tc>
          <w:tcPr>
            <w:tcW w:w="2880" w:type="dxa"/>
          </w:tcPr>
          <w:p w14:paraId="250E7213" w14:textId="368FC889"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106.6, 165.2</w:t>
            </w:r>
          </w:p>
        </w:tc>
      </w:tr>
      <w:tr w:rsidR="00C81344" w14:paraId="5B63DA56" w14:textId="77777777" w:rsidTr="00C81344">
        <w:trPr>
          <w:jc w:val="center"/>
        </w:trPr>
        <w:tc>
          <w:tcPr>
            <w:tcW w:w="2430" w:type="dxa"/>
          </w:tcPr>
          <w:p w14:paraId="14BEF737" w14:textId="1FB6007F"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LDL (mg/dL)</w:t>
            </w:r>
          </w:p>
        </w:tc>
        <w:tc>
          <w:tcPr>
            <w:tcW w:w="1620" w:type="dxa"/>
          </w:tcPr>
          <w:p w14:paraId="7D1EBC7D" w14:textId="0B97EA11"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86.7 (24.9)</w:t>
            </w:r>
          </w:p>
        </w:tc>
        <w:tc>
          <w:tcPr>
            <w:tcW w:w="2880" w:type="dxa"/>
          </w:tcPr>
          <w:p w14:paraId="1F31FA81" w14:textId="7AFF9047"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39.3, 169.9</w:t>
            </w:r>
          </w:p>
        </w:tc>
      </w:tr>
      <w:tr w:rsidR="00C81344" w14:paraId="081290BB" w14:textId="77777777" w:rsidTr="00C81344">
        <w:trPr>
          <w:jc w:val="center"/>
        </w:trPr>
        <w:tc>
          <w:tcPr>
            <w:tcW w:w="2430" w:type="dxa"/>
          </w:tcPr>
          <w:p w14:paraId="20BC0D48" w14:textId="76F3F66D"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HGB (</w:t>
            </w:r>
            <w:proofErr w:type="spellStart"/>
            <w:r>
              <w:rPr>
                <w:rFonts w:ascii="Times New Roman" w:hAnsi="Times New Roman" w:cs="Times New Roman"/>
                <w:sz w:val="24"/>
                <w:szCs w:val="24"/>
              </w:rPr>
              <w:t>gms</w:t>
            </w:r>
            <w:proofErr w:type="spellEnd"/>
            <w:r>
              <w:rPr>
                <w:rFonts w:ascii="Times New Roman" w:hAnsi="Times New Roman" w:cs="Times New Roman"/>
                <w:sz w:val="24"/>
                <w:szCs w:val="24"/>
              </w:rPr>
              <w:t>)</w:t>
            </w:r>
          </w:p>
        </w:tc>
        <w:tc>
          <w:tcPr>
            <w:tcW w:w="1620" w:type="dxa"/>
          </w:tcPr>
          <w:p w14:paraId="6956362E" w14:textId="684A69D9"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13.9 (1.5)</w:t>
            </w:r>
          </w:p>
        </w:tc>
        <w:tc>
          <w:tcPr>
            <w:tcW w:w="2880" w:type="dxa"/>
          </w:tcPr>
          <w:p w14:paraId="2B69774D" w14:textId="5360DE56"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9.4, 18.0</w:t>
            </w:r>
          </w:p>
        </w:tc>
      </w:tr>
      <w:tr w:rsidR="00C81344" w14:paraId="194F7D24" w14:textId="77777777" w:rsidTr="00C81344">
        <w:trPr>
          <w:jc w:val="center"/>
        </w:trPr>
        <w:tc>
          <w:tcPr>
            <w:tcW w:w="2430" w:type="dxa"/>
          </w:tcPr>
          <w:p w14:paraId="4B46FB8C" w14:textId="57E13D27"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Creatinine (</w:t>
            </w:r>
            <w:proofErr w:type="spellStart"/>
            <w:r>
              <w:rPr>
                <w:rFonts w:ascii="Times New Roman" w:hAnsi="Times New Roman" w:cs="Times New Roman"/>
                <w:sz w:val="24"/>
                <w:szCs w:val="24"/>
              </w:rPr>
              <w:t>gms</w:t>
            </w:r>
            <w:proofErr w:type="spellEnd"/>
            <w:r>
              <w:rPr>
                <w:rFonts w:ascii="Times New Roman" w:hAnsi="Times New Roman" w:cs="Times New Roman"/>
                <w:sz w:val="24"/>
                <w:szCs w:val="24"/>
              </w:rPr>
              <w:t>)</w:t>
            </w:r>
          </w:p>
        </w:tc>
        <w:tc>
          <w:tcPr>
            <w:tcW w:w="1620" w:type="dxa"/>
          </w:tcPr>
          <w:p w14:paraId="7D2D0ABD" w14:textId="5DFB36C9"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1.3 (0.3)</w:t>
            </w:r>
          </w:p>
        </w:tc>
        <w:tc>
          <w:tcPr>
            <w:tcW w:w="2880" w:type="dxa"/>
          </w:tcPr>
          <w:p w14:paraId="4401EF8B" w14:textId="78F0435F"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0.8, 2.8</w:t>
            </w:r>
          </w:p>
        </w:tc>
      </w:tr>
      <w:tr w:rsidR="00C81344" w14:paraId="3463CB3F" w14:textId="77777777" w:rsidTr="00C81344">
        <w:trPr>
          <w:jc w:val="center"/>
        </w:trPr>
        <w:tc>
          <w:tcPr>
            <w:tcW w:w="2430" w:type="dxa"/>
          </w:tcPr>
          <w:p w14:paraId="66C7E05C" w14:textId="674CC755"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Glucose (cells/</w:t>
            </w:r>
            <w:proofErr w:type="spellStart"/>
            <w:r>
              <w:rPr>
                <w:rFonts w:ascii="Times New Roman" w:hAnsi="Times New Roman" w:cs="Times New Roman"/>
                <w:sz w:val="24"/>
                <w:szCs w:val="24"/>
              </w:rPr>
              <w:t>cumm</w:t>
            </w:r>
            <w:proofErr w:type="spellEnd"/>
            <w:r>
              <w:rPr>
                <w:rFonts w:ascii="Times New Roman" w:hAnsi="Times New Roman" w:cs="Times New Roman"/>
                <w:sz w:val="24"/>
                <w:szCs w:val="24"/>
              </w:rPr>
              <w:t>)</w:t>
            </w:r>
          </w:p>
        </w:tc>
        <w:tc>
          <w:tcPr>
            <w:tcW w:w="1620" w:type="dxa"/>
          </w:tcPr>
          <w:p w14:paraId="1CF71ED6" w14:textId="0971A819"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6.7 (1.4)</w:t>
            </w:r>
          </w:p>
        </w:tc>
        <w:tc>
          <w:tcPr>
            <w:tcW w:w="2880" w:type="dxa"/>
          </w:tcPr>
          <w:p w14:paraId="4F66C36B" w14:textId="6BC3E005" w:rsidR="00C81344" w:rsidRDefault="00C81344" w:rsidP="00653A44">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4.7, 16.0</w:t>
            </w:r>
          </w:p>
        </w:tc>
      </w:tr>
    </w:tbl>
    <w:p w14:paraId="30983C2A" w14:textId="43884B93" w:rsidR="00DC6FFA" w:rsidRDefault="00C81344" w:rsidP="00653A44">
      <w:pPr>
        <w:spacing w:after="0" w:line="276" w:lineRule="auto"/>
        <w:ind w:left="57" w:firstLine="357"/>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567DEC53" w14:textId="77777777" w:rsidR="00653A44" w:rsidRPr="00422797" w:rsidRDefault="00653A44" w:rsidP="002B313D">
      <w:pPr>
        <w:spacing w:after="0" w:line="276" w:lineRule="auto"/>
        <w:ind w:firstLine="357"/>
        <w:contextualSpacing/>
        <w:jc w:val="both"/>
        <w:rPr>
          <w:rFonts w:ascii="Times New Roman" w:hAnsi="Times New Roman" w:cs="Times New Roman"/>
          <w:sz w:val="24"/>
          <w:szCs w:val="24"/>
        </w:rPr>
      </w:pPr>
    </w:p>
    <w:p w14:paraId="405F1CEF" w14:textId="6919386B" w:rsidR="00346F94" w:rsidRPr="00723988" w:rsidRDefault="00346F94" w:rsidP="00346F94">
      <w:pPr>
        <w:pStyle w:val="Heading2"/>
        <w:numPr>
          <w:ilvl w:val="1"/>
          <w:numId w:val="6"/>
        </w:numPr>
        <w:spacing w:before="120" w:after="120"/>
        <w:rPr>
          <w:rFonts w:cs="Times New Roman"/>
          <w:b/>
          <w:bCs/>
          <w:szCs w:val="24"/>
        </w:rPr>
      </w:pPr>
      <w:r w:rsidRPr="00723988">
        <w:rPr>
          <w:rFonts w:cs="Times New Roman"/>
          <w:b/>
          <w:bCs/>
          <w:szCs w:val="24"/>
        </w:rPr>
        <w:t>Correlations between predictors</w:t>
      </w:r>
    </w:p>
    <w:p w14:paraId="07964414" w14:textId="622408F6" w:rsidR="00963EF7" w:rsidRPr="00963EF7" w:rsidRDefault="00963EF7" w:rsidP="00963EF7">
      <w:pPr>
        <w:ind w:firstLine="567"/>
        <w:rPr>
          <w:rFonts w:ascii="Times New Roman" w:hAnsi="Times New Roman" w:cs="Times New Roman"/>
          <w:sz w:val="24"/>
          <w:szCs w:val="24"/>
        </w:rPr>
      </w:pPr>
      <w:r w:rsidRPr="00963EF7">
        <w:rPr>
          <w:rFonts w:ascii="Times New Roman" w:hAnsi="Times New Roman" w:cs="Times New Roman"/>
          <w:sz w:val="24"/>
          <w:szCs w:val="24"/>
        </w:rPr>
        <w:t xml:space="preserve">The Pearson correlations do not exhibit any significant inter-correlations between predictors, </w:t>
      </w:r>
      <w:r>
        <w:rPr>
          <w:rFonts w:ascii="Times New Roman" w:hAnsi="Times New Roman" w:cs="Times New Roman"/>
          <w:sz w:val="24"/>
          <w:szCs w:val="24"/>
        </w:rPr>
        <w:t>with the correlations below 0.5. This demonstrates</w:t>
      </w:r>
      <w:r w:rsidR="00723988">
        <w:rPr>
          <w:rFonts w:ascii="Times New Roman" w:hAnsi="Times New Roman" w:cs="Times New Roman"/>
          <w:sz w:val="24"/>
          <w:szCs w:val="24"/>
        </w:rPr>
        <w:t xml:space="preserve"> that the analysed</w:t>
      </w:r>
      <w:r>
        <w:rPr>
          <w:rFonts w:ascii="Times New Roman" w:hAnsi="Times New Roman" w:cs="Times New Roman"/>
          <w:sz w:val="24"/>
          <w:szCs w:val="24"/>
        </w:rPr>
        <w:t xml:space="preserve"> </w:t>
      </w:r>
      <w:r w:rsidR="00723988">
        <w:rPr>
          <w:rFonts w:ascii="Times New Roman" w:hAnsi="Times New Roman" w:cs="Times New Roman"/>
          <w:sz w:val="24"/>
          <w:szCs w:val="24"/>
        </w:rPr>
        <w:t>variables are independent of each other</w:t>
      </w:r>
      <w:r>
        <w:rPr>
          <w:rFonts w:ascii="Times New Roman" w:hAnsi="Times New Roman" w:cs="Times New Roman"/>
          <w:sz w:val="24"/>
          <w:szCs w:val="24"/>
        </w:rPr>
        <w:t xml:space="preserve">. </w:t>
      </w:r>
      <w:r w:rsidRPr="00963EF7">
        <w:rPr>
          <w:rFonts w:ascii="Times New Roman" w:hAnsi="Times New Roman" w:cs="Times New Roman"/>
          <w:sz w:val="24"/>
          <w:szCs w:val="24"/>
        </w:rPr>
        <w:t xml:space="preserve"> </w:t>
      </w:r>
    </w:p>
    <w:p w14:paraId="40B8E04E" w14:textId="34EAFEB8" w:rsidR="00512823" w:rsidRPr="00422797" w:rsidRDefault="00963EF7" w:rsidP="002B313D">
      <w:pPr>
        <w:spacing w:after="0" w:line="276"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EDAE94" wp14:editId="0F99F206">
            <wp:extent cx="5419725" cy="51054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a:extLst>
                        <a:ext uri="{28A0092B-C50C-407E-A947-70E740481C1C}">
                          <a14:useLocalDpi xmlns:a14="http://schemas.microsoft.com/office/drawing/2010/main" val="0"/>
                        </a:ext>
                      </a:extLst>
                    </a:blip>
                    <a:srcRect l="3082" t="9091" r="9245" b="8321"/>
                    <a:stretch/>
                  </pic:blipFill>
                  <pic:spPr bwMode="auto">
                    <a:xfrm>
                      <a:off x="0" y="0"/>
                      <a:ext cx="5419725" cy="5105400"/>
                    </a:xfrm>
                    <a:prstGeom prst="rect">
                      <a:avLst/>
                    </a:prstGeom>
                    <a:noFill/>
                    <a:ln>
                      <a:noFill/>
                    </a:ln>
                    <a:extLst>
                      <a:ext uri="{53640926-AAD7-44D8-BBD7-CCE9431645EC}">
                        <a14:shadowObscured xmlns:a14="http://schemas.microsoft.com/office/drawing/2010/main"/>
                      </a:ext>
                    </a:extLst>
                  </pic:spPr>
                </pic:pic>
              </a:graphicData>
            </a:graphic>
          </wp:inline>
        </w:drawing>
      </w:r>
      <w:r w:rsidR="00A00082" w:rsidRPr="00422797">
        <w:rPr>
          <w:rFonts w:ascii="Times New Roman" w:hAnsi="Times New Roman" w:cs="Times New Roman"/>
          <w:sz w:val="24"/>
          <w:szCs w:val="24"/>
        </w:rPr>
        <w:t xml:space="preserve">                  </w:t>
      </w:r>
    </w:p>
    <w:p w14:paraId="5F55F738" w14:textId="1C51BA05" w:rsidR="002B313D" w:rsidRPr="00DB00D5" w:rsidRDefault="0013571A" w:rsidP="0013571A">
      <w:pPr>
        <w:spacing w:after="0" w:line="276" w:lineRule="auto"/>
        <w:contextualSpacing/>
        <w:jc w:val="center"/>
        <w:rPr>
          <w:rFonts w:ascii="Times New Roman" w:hAnsi="Times New Roman" w:cs="Times New Roman"/>
          <w:i/>
          <w:sz w:val="24"/>
          <w:szCs w:val="24"/>
        </w:rPr>
      </w:pPr>
      <w:r w:rsidRPr="00DB00D5">
        <w:rPr>
          <w:rFonts w:ascii="Times New Roman" w:hAnsi="Times New Roman" w:cs="Times New Roman"/>
          <w:b/>
          <w:i/>
          <w:sz w:val="24"/>
          <w:szCs w:val="24"/>
        </w:rPr>
        <w:t xml:space="preserve">Figure </w:t>
      </w:r>
      <w:r w:rsidR="002D125A" w:rsidRPr="00DB00D5">
        <w:rPr>
          <w:rFonts w:ascii="Times New Roman" w:hAnsi="Times New Roman" w:cs="Times New Roman"/>
          <w:b/>
          <w:i/>
          <w:sz w:val="24"/>
          <w:szCs w:val="24"/>
        </w:rPr>
        <w:t>2</w:t>
      </w:r>
      <w:r w:rsidRPr="00DB00D5">
        <w:rPr>
          <w:rFonts w:ascii="Times New Roman" w:hAnsi="Times New Roman" w:cs="Times New Roman"/>
          <w:b/>
          <w:i/>
          <w:sz w:val="24"/>
          <w:szCs w:val="24"/>
        </w:rPr>
        <w:t>.</w:t>
      </w:r>
      <w:r w:rsidRPr="00DB00D5">
        <w:rPr>
          <w:rFonts w:ascii="Times New Roman" w:hAnsi="Times New Roman" w:cs="Times New Roman"/>
          <w:i/>
          <w:sz w:val="24"/>
          <w:szCs w:val="24"/>
        </w:rPr>
        <w:t xml:space="preserve"> Correlations between different variables </w:t>
      </w:r>
    </w:p>
    <w:p w14:paraId="4CABBF77" w14:textId="73DD2818" w:rsidR="0013571A" w:rsidRPr="00422797" w:rsidRDefault="0013571A" w:rsidP="002B313D">
      <w:pPr>
        <w:spacing w:after="0" w:line="276" w:lineRule="auto"/>
        <w:ind w:firstLine="357"/>
        <w:contextualSpacing/>
        <w:jc w:val="center"/>
        <w:rPr>
          <w:rFonts w:ascii="Times New Roman" w:hAnsi="Times New Roman" w:cs="Times New Roman"/>
          <w:i/>
          <w:sz w:val="24"/>
          <w:szCs w:val="24"/>
        </w:rPr>
      </w:pPr>
    </w:p>
    <w:p w14:paraId="06582831" w14:textId="77777777" w:rsidR="0013571A" w:rsidRPr="00422797" w:rsidRDefault="0013571A" w:rsidP="002B313D">
      <w:pPr>
        <w:spacing w:after="0" w:line="276" w:lineRule="auto"/>
        <w:ind w:firstLine="357"/>
        <w:contextualSpacing/>
        <w:jc w:val="center"/>
        <w:rPr>
          <w:rFonts w:ascii="Times New Roman" w:hAnsi="Times New Roman" w:cs="Times New Roman"/>
          <w:i/>
          <w:sz w:val="24"/>
          <w:szCs w:val="24"/>
        </w:rPr>
      </w:pPr>
    </w:p>
    <w:p w14:paraId="7F122C6D" w14:textId="77777777" w:rsidR="00DC6FFA" w:rsidRPr="00723988" w:rsidRDefault="00DC6FFA" w:rsidP="00346F94">
      <w:pPr>
        <w:pStyle w:val="Heading2"/>
        <w:numPr>
          <w:ilvl w:val="1"/>
          <w:numId w:val="6"/>
        </w:numPr>
        <w:rPr>
          <w:rFonts w:cs="Times New Roman"/>
          <w:b/>
          <w:bCs/>
          <w:szCs w:val="24"/>
        </w:rPr>
      </w:pPr>
      <w:r w:rsidRPr="00723988">
        <w:rPr>
          <w:rFonts w:cs="Times New Roman"/>
          <w:b/>
          <w:bCs/>
          <w:szCs w:val="24"/>
        </w:rPr>
        <w:t>Comparison of Classifiers and Prediction accuracies</w:t>
      </w:r>
    </w:p>
    <w:p w14:paraId="18E269B8" w14:textId="024FB927" w:rsidR="00DC6FFA" w:rsidRPr="00DB00D5" w:rsidRDefault="00DB00D5" w:rsidP="00DB00D5">
      <w:pPr>
        <w:pStyle w:val="Heading2"/>
        <w:spacing w:line="276" w:lineRule="auto"/>
        <w:ind w:left="57" w:firstLine="510"/>
        <w:rPr>
          <w:rFonts w:cs="Times New Roman"/>
          <w:caps w:val="0"/>
          <w:szCs w:val="24"/>
        </w:rPr>
      </w:pPr>
      <w:r w:rsidRPr="00DB00D5">
        <w:rPr>
          <w:rFonts w:cs="Times New Roman"/>
          <w:caps w:val="0"/>
          <w:szCs w:val="24"/>
        </w:rPr>
        <w:t xml:space="preserve">Based on the prediction accuracies, </w:t>
      </w:r>
      <w:bookmarkStart w:id="4" w:name="_GoBack"/>
      <w:r w:rsidRPr="00DB00D5">
        <w:rPr>
          <w:rFonts w:cs="Times New Roman"/>
          <w:caps w:val="0"/>
          <w:szCs w:val="24"/>
        </w:rPr>
        <w:t xml:space="preserve">K Neighbors </w:t>
      </w:r>
      <w:r w:rsidR="00723988">
        <w:rPr>
          <w:rFonts w:cs="Times New Roman"/>
          <w:caps w:val="0"/>
          <w:szCs w:val="24"/>
        </w:rPr>
        <w:t>c</w:t>
      </w:r>
      <w:r w:rsidRPr="00DB00D5">
        <w:rPr>
          <w:rFonts w:cs="Times New Roman"/>
          <w:caps w:val="0"/>
          <w:szCs w:val="24"/>
        </w:rPr>
        <w:t>lassifier, linear discriminant analysis and logistic regression give the highest accuracies</w:t>
      </w:r>
      <w:bookmarkEnd w:id="4"/>
      <w:r w:rsidRPr="00DB00D5">
        <w:rPr>
          <w:rFonts w:cs="Times New Roman"/>
          <w:caps w:val="0"/>
          <w:szCs w:val="24"/>
        </w:rPr>
        <w:t xml:space="preserve">. </w:t>
      </w:r>
    </w:p>
    <w:p w14:paraId="7EE8D21C" w14:textId="77777777" w:rsidR="00DC6FFA" w:rsidRPr="00422797" w:rsidRDefault="00DC6FFA" w:rsidP="00DC6FFA">
      <w:pPr>
        <w:pStyle w:val="Heading2"/>
        <w:ind w:left="57"/>
        <w:jc w:val="center"/>
        <w:rPr>
          <w:rFonts w:cs="Times New Roman"/>
          <w:b/>
          <w:bCs/>
          <w:caps w:val="0"/>
          <w:szCs w:val="24"/>
        </w:rPr>
      </w:pPr>
    </w:p>
    <w:p w14:paraId="062A418F" w14:textId="40FE82B3" w:rsidR="00DC6FFA" w:rsidRPr="00DB00D5" w:rsidRDefault="00DC6FFA" w:rsidP="00DC6FFA">
      <w:pPr>
        <w:pStyle w:val="Heading2"/>
        <w:ind w:left="57"/>
        <w:jc w:val="center"/>
        <w:rPr>
          <w:rFonts w:cs="Times New Roman"/>
          <w:i/>
          <w:iCs/>
          <w:caps w:val="0"/>
          <w:szCs w:val="24"/>
        </w:rPr>
      </w:pPr>
      <w:r w:rsidRPr="00DB00D5">
        <w:rPr>
          <w:rFonts w:cs="Times New Roman"/>
          <w:b/>
          <w:bCs/>
          <w:i/>
          <w:iCs/>
          <w:caps w:val="0"/>
          <w:szCs w:val="24"/>
        </w:rPr>
        <w:t>Table 1.</w:t>
      </w:r>
      <w:r w:rsidRPr="00DB00D5">
        <w:rPr>
          <w:rFonts w:cs="Times New Roman"/>
          <w:i/>
          <w:iCs/>
          <w:caps w:val="0"/>
          <w:szCs w:val="24"/>
        </w:rPr>
        <w:t xml:space="preserve"> Classifiers and the respective accuracy predictions and precision scores.</w:t>
      </w:r>
    </w:p>
    <w:tbl>
      <w:tblPr>
        <w:tblStyle w:val="TableGrid"/>
        <w:tblW w:w="0" w:type="auto"/>
        <w:jc w:val="center"/>
        <w:tblLook w:val="04A0" w:firstRow="1" w:lastRow="0" w:firstColumn="1" w:lastColumn="0" w:noHBand="0" w:noVBand="1"/>
      </w:tblPr>
      <w:tblGrid>
        <w:gridCol w:w="3060"/>
        <w:gridCol w:w="1710"/>
        <w:gridCol w:w="1890"/>
      </w:tblGrid>
      <w:tr w:rsidR="00DC6FFA" w:rsidRPr="00422797" w14:paraId="0227A46F" w14:textId="77777777" w:rsidTr="00DC6FFA">
        <w:trPr>
          <w:jc w:val="center"/>
        </w:trPr>
        <w:tc>
          <w:tcPr>
            <w:tcW w:w="3060" w:type="dxa"/>
          </w:tcPr>
          <w:p w14:paraId="23EDC649" w14:textId="29203744" w:rsidR="00DC6FFA" w:rsidRPr="00422797" w:rsidRDefault="00DC6FFA" w:rsidP="00DC6FFA">
            <w:pPr>
              <w:rPr>
                <w:rFonts w:ascii="Times New Roman" w:hAnsi="Times New Roman" w:cs="Times New Roman"/>
                <w:b/>
                <w:bCs/>
                <w:sz w:val="24"/>
                <w:szCs w:val="24"/>
              </w:rPr>
            </w:pPr>
            <w:r w:rsidRPr="00422797">
              <w:rPr>
                <w:rFonts w:ascii="Times New Roman" w:hAnsi="Times New Roman" w:cs="Times New Roman"/>
                <w:b/>
                <w:bCs/>
                <w:sz w:val="24"/>
                <w:szCs w:val="24"/>
              </w:rPr>
              <w:t>Classifier</w:t>
            </w:r>
          </w:p>
        </w:tc>
        <w:tc>
          <w:tcPr>
            <w:tcW w:w="1710" w:type="dxa"/>
          </w:tcPr>
          <w:p w14:paraId="73DC954A" w14:textId="30ADC243" w:rsidR="00DC6FFA" w:rsidRPr="00422797" w:rsidRDefault="00DC6FFA" w:rsidP="00DC6FFA">
            <w:pPr>
              <w:rPr>
                <w:rFonts w:ascii="Times New Roman" w:hAnsi="Times New Roman" w:cs="Times New Roman"/>
                <w:b/>
                <w:bCs/>
                <w:sz w:val="24"/>
                <w:szCs w:val="24"/>
              </w:rPr>
            </w:pPr>
            <w:r w:rsidRPr="00422797">
              <w:rPr>
                <w:rFonts w:ascii="Times New Roman" w:hAnsi="Times New Roman" w:cs="Times New Roman"/>
                <w:b/>
                <w:bCs/>
                <w:sz w:val="24"/>
                <w:szCs w:val="24"/>
              </w:rPr>
              <w:t>Accuracy (%)</w:t>
            </w:r>
          </w:p>
        </w:tc>
        <w:tc>
          <w:tcPr>
            <w:tcW w:w="1890" w:type="dxa"/>
          </w:tcPr>
          <w:p w14:paraId="70582F9E" w14:textId="110B6975" w:rsidR="00DC6FFA" w:rsidRPr="00422797" w:rsidRDefault="00DC6FFA" w:rsidP="00DC6FFA">
            <w:pPr>
              <w:rPr>
                <w:rFonts w:ascii="Times New Roman" w:hAnsi="Times New Roman" w:cs="Times New Roman"/>
                <w:b/>
                <w:bCs/>
                <w:sz w:val="24"/>
                <w:szCs w:val="24"/>
              </w:rPr>
            </w:pPr>
            <w:r w:rsidRPr="00422797">
              <w:rPr>
                <w:rFonts w:ascii="Times New Roman" w:hAnsi="Times New Roman" w:cs="Times New Roman"/>
                <w:b/>
                <w:bCs/>
                <w:sz w:val="24"/>
                <w:szCs w:val="24"/>
              </w:rPr>
              <w:t xml:space="preserve">Precision score </w:t>
            </w:r>
          </w:p>
        </w:tc>
      </w:tr>
      <w:tr w:rsidR="00DC6FFA" w:rsidRPr="00422797" w14:paraId="7C08F82E" w14:textId="77777777" w:rsidTr="00DC6FFA">
        <w:trPr>
          <w:jc w:val="center"/>
        </w:trPr>
        <w:tc>
          <w:tcPr>
            <w:tcW w:w="3060" w:type="dxa"/>
          </w:tcPr>
          <w:p w14:paraId="45DBD652" w14:textId="36EEC4FE"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K Neighbors Classifier</w:t>
            </w:r>
          </w:p>
        </w:tc>
        <w:tc>
          <w:tcPr>
            <w:tcW w:w="1710" w:type="dxa"/>
          </w:tcPr>
          <w:p w14:paraId="1DB9D0C6" w14:textId="3C391CCA"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65.5</w:t>
            </w:r>
          </w:p>
        </w:tc>
        <w:tc>
          <w:tcPr>
            <w:tcW w:w="1890" w:type="dxa"/>
          </w:tcPr>
          <w:p w14:paraId="7C8B0342" w14:textId="35B07D14"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0.71</w:t>
            </w:r>
          </w:p>
        </w:tc>
      </w:tr>
      <w:tr w:rsidR="00DC6FFA" w:rsidRPr="00422797" w14:paraId="35ECD488" w14:textId="77777777" w:rsidTr="00DC6FFA">
        <w:trPr>
          <w:jc w:val="center"/>
        </w:trPr>
        <w:tc>
          <w:tcPr>
            <w:tcW w:w="3060" w:type="dxa"/>
          </w:tcPr>
          <w:p w14:paraId="7F25EAA1" w14:textId="7B554D59"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SVC</w:t>
            </w:r>
          </w:p>
        </w:tc>
        <w:tc>
          <w:tcPr>
            <w:tcW w:w="1710" w:type="dxa"/>
          </w:tcPr>
          <w:p w14:paraId="6CA70E4F" w14:textId="3F3A5603"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60.0</w:t>
            </w:r>
          </w:p>
        </w:tc>
        <w:tc>
          <w:tcPr>
            <w:tcW w:w="1890" w:type="dxa"/>
          </w:tcPr>
          <w:p w14:paraId="5FDCD539" w14:textId="0A277983"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0</w:t>
            </w:r>
          </w:p>
        </w:tc>
      </w:tr>
      <w:tr w:rsidR="00DC6FFA" w:rsidRPr="00422797" w14:paraId="2F452BCC" w14:textId="77777777" w:rsidTr="00DC6FFA">
        <w:trPr>
          <w:jc w:val="center"/>
        </w:trPr>
        <w:tc>
          <w:tcPr>
            <w:tcW w:w="3060" w:type="dxa"/>
          </w:tcPr>
          <w:p w14:paraId="59A243AA" w14:textId="01081114"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Nu SVC</w:t>
            </w:r>
          </w:p>
        </w:tc>
        <w:tc>
          <w:tcPr>
            <w:tcW w:w="1710" w:type="dxa"/>
          </w:tcPr>
          <w:p w14:paraId="410ABDEE" w14:textId="5E1B456F"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50.9</w:t>
            </w:r>
          </w:p>
        </w:tc>
        <w:tc>
          <w:tcPr>
            <w:tcW w:w="1890" w:type="dxa"/>
          </w:tcPr>
          <w:p w14:paraId="54251FE3" w14:textId="75EED9A4"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0.39</w:t>
            </w:r>
          </w:p>
        </w:tc>
      </w:tr>
      <w:tr w:rsidR="00DC6FFA" w:rsidRPr="00422797" w14:paraId="48E0A909" w14:textId="77777777" w:rsidTr="00DC6FFA">
        <w:trPr>
          <w:jc w:val="center"/>
        </w:trPr>
        <w:tc>
          <w:tcPr>
            <w:tcW w:w="3060" w:type="dxa"/>
          </w:tcPr>
          <w:p w14:paraId="0BADECE8" w14:textId="46C8AE67"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Decision Tree Classifier</w:t>
            </w:r>
          </w:p>
        </w:tc>
        <w:tc>
          <w:tcPr>
            <w:tcW w:w="1710" w:type="dxa"/>
          </w:tcPr>
          <w:p w14:paraId="2A6631CF" w14:textId="3B006EB2"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58.2</w:t>
            </w:r>
          </w:p>
        </w:tc>
        <w:tc>
          <w:tcPr>
            <w:tcW w:w="1890" w:type="dxa"/>
          </w:tcPr>
          <w:p w14:paraId="2D91AE83" w14:textId="77D33623"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0.47</w:t>
            </w:r>
          </w:p>
        </w:tc>
      </w:tr>
      <w:tr w:rsidR="00DC6FFA" w:rsidRPr="00422797" w14:paraId="2E4F56AE" w14:textId="77777777" w:rsidTr="00DC6FFA">
        <w:trPr>
          <w:jc w:val="center"/>
        </w:trPr>
        <w:tc>
          <w:tcPr>
            <w:tcW w:w="3060" w:type="dxa"/>
          </w:tcPr>
          <w:p w14:paraId="450477B0" w14:textId="5F190303"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Random Forest Classifier</w:t>
            </w:r>
          </w:p>
        </w:tc>
        <w:tc>
          <w:tcPr>
            <w:tcW w:w="1710" w:type="dxa"/>
          </w:tcPr>
          <w:p w14:paraId="57707048" w14:textId="310EDC51"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65.5</w:t>
            </w:r>
          </w:p>
        </w:tc>
        <w:tc>
          <w:tcPr>
            <w:tcW w:w="1890" w:type="dxa"/>
          </w:tcPr>
          <w:p w14:paraId="0F904FBA" w14:textId="427CA413"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0..71</w:t>
            </w:r>
          </w:p>
        </w:tc>
      </w:tr>
      <w:tr w:rsidR="00DC6FFA" w:rsidRPr="00422797" w14:paraId="26A69552" w14:textId="77777777" w:rsidTr="00DC6FFA">
        <w:trPr>
          <w:jc w:val="center"/>
        </w:trPr>
        <w:tc>
          <w:tcPr>
            <w:tcW w:w="3060" w:type="dxa"/>
          </w:tcPr>
          <w:p w14:paraId="7B361669" w14:textId="524384E3"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AdaBoost Classifier</w:t>
            </w:r>
          </w:p>
        </w:tc>
        <w:tc>
          <w:tcPr>
            <w:tcW w:w="1710" w:type="dxa"/>
          </w:tcPr>
          <w:p w14:paraId="6506A358" w14:textId="347EF841"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61.8</w:t>
            </w:r>
          </w:p>
        </w:tc>
        <w:tc>
          <w:tcPr>
            <w:tcW w:w="1890" w:type="dxa"/>
          </w:tcPr>
          <w:p w14:paraId="4AB541B5" w14:textId="7CEA3627"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0.55</w:t>
            </w:r>
          </w:p>
        </w:tc>
      </w:tr>
      <w:tr w:rsidR="00DC6FFA" w:rsidRPr="00422797" w14:paraId="1608F42F" w14:textId="77777777" w:rsidTr="00DC6FFA">
        <w:trPr>
          <w:jc w:val="center"/>
        </w:trPr>
        <w:tc>
          <w:tcPr>
            <w:tcW w:w="3060" w:type="dxa"/>
          </w:tcPr>
          <w:p w14:paraId="233E1B85" w14:textId="4651FC29"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Gradient Boosting Classifier</w:t>
            </w:r>
          </w:p>
        </w:tc>
        <w:tc>
          <w:tcPr>
            <w:tcW w:w="1710" w:type="dxa"/>
          </w:tcPr>
          <w:p w14:paraId="20B28E51" w14:textId="602CB1FE"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70.9</w:t>
            </w:r>
          </w:p>
        </w:tc>
        <w:tc>
          <w:tcPr>
            <w:tcW w:w="1890" w:type="dxa"/>
          </w:tcPr>
          <w:p w14:paraId="7D0A7A76" w14:textId="0563F596"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0.69</w:t>
            </w:r>
          </w:p>
        </w:tc>
      </w:tr>
      <w:tr w:rsidR="00DC6FFA" w:rsidRPr="00422797" w14:paraId="74D01200" w14:textId="77777777" w:rsidTr="00DC6FFA">
        <w:trPr>
          <w:jc w:val="center"/>
        </w:trPr>
        <w:tc>
          <w:tcPr>
            <w:tcW w:w="3060" w:type="dxa"/>
          </w:tcPr>
          <w:p w14:paraId="279DC8DF" w14:textId="17D8E49B"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Gaussian NB</w:t>
            </w:r>
          </w:p>
        </w:tc>
        <w:tc>
          <w:tcPr>
            <w:tcW w:w="1710" w:type="dxa"/>
          </w:tcPr>
          <w:p w14:paraId="6B2FE1E9" w14:textId="5BDD27A7"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74.5</w:t>
            </w:r>
          </w:p>
        </w:tc>
        <w:tc>
          <w:tcPr>
            <w:tcW w:w="1890" w:type="dxa"/>
          </w:tcPr>
          <w:p w14:paraId="26FA8BC0" w14:textId="20E067FB"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0.79</w:t>
            </w:r>
          </w:p>
        </w:tc>
      </w:tr>
      <w:tr w:rsidR="00DC6FFA" w:rsidRPr="00422797" w14:paraId="7F27D662" w14:textId="77777777" w:rsidTr="00DC6FFA">
        <w:trPr>
          <w:jc w:val="center"/>
        </w:trPr>
        <w:tc>
          <w:tcPr>
            <w:tcW w:w="3060" w:type="dxa"/>
          </w:tcPr>
          <w:p w14:paraId="44A411A6" w14:textId="578EAEE8"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Linear Discriminant Analysis</w:t>
            </w:r>
          </w:p>
        </w:tc>
        <w:tc>
          <w:tcPr>
            <w:tcW w:w="1710" w:type="dxa"/>
          </w:tcPr>
          <w:p w14:paraId="6545F5E7" w14:textId="57D069D6"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65.5</w:t>
            </w:r>
          </w:p>
        </w:tc>
        <w:tc>
          <w:tcPr>
            <w:tcW w:w="1890" w:type="dxa"/>
          </w:tcPr>
          <w:p w14:paraId="47F78EA3" w14:textId="3C79801E"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0.67</w:t>
            </w:r>
          </w:p>
        </w:tc>
      </w:tr>
      <w:tr w:rsidR="00DC6FFA" w:rsidRPr="00422797" w14:paraId="0A5FC64F" w14:textId="77777777" w:rsidTr="00DC6FFA">
        <w:trPr>
          <w:jc w:val="center"/>
        </w:trPr>
        <w:tc>
          <w:tcPr>
            <w:tcW w:w="3060" w:type="dxa"/>
          </w:tcPr>
          <w:p w14:paraId="12EBF32E" w14:textId="4EFDADFA"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Logistic Regression</w:t>
            </w:r>
          </w:p>
        </w:tc>
        <w:tc>
          <w:tcPr>
            <w:tcW w:w="1710" w:type="dxa"/>
          </w:tcPr>
          <w:p w14:paraId="00DCF080" w14:textId="4BEFA889"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65.5</w:t>
            </w:r>
          </w:p>
        </w:tc>
        <w:tc>
          <w:tcPr>
            <w:tcW w:w="1890" w:type="dxa"/>
          </w:tcPr>
          <w:p w14:paraId="3703083C" w14:textId="73FE389F" w:rsidR="00DC6FFA" w:rsidRPr="00422797" w:rsidRDefault="00DC6FFA" w:rsidP="00DC6FFA">
            <w:pPr>
              <w:rPr>
                <w:rFonts w:ascii="Times New Roman" w:hAnsi="Times New Roman" w:cs="Times New Roman"/>
                <w:sz w:val="24"/>
                <w:szCs w:val="24"/>
              </w:rPr>
            </w:pPr>
            <w:r w:rsidRPr="00422797">
              <w:rPr>
                <w:rFonts w:ascii="Times New Roman" w:hAnsi="Times New Roman" w:cs="Times New Roman"/>
                <w:sz w:val="24"/>
                <w:szCs w:val="24"/>
              </w:rPr>
              <w:t>0.67</w:t>
            </w:r>
          </w:p>
        </w:tc>
      </w:tr>
    </w:tbl>
    <w:p w14:paraId="7103F93A" w14:textId="77777777" w:rsidR="00DC6FFA" w:rsidRPr="00422797" w:rsidRDefault="00DC6FFA" w:rsidP="00DC6FFA">
      <w:pPr>
        <w:rPr>
          <w:rFonts w:ascii="Times New Roman" w:hAnsi="Times New Roman" w:cs="Times New Roman"/>
          <w:sz w:val="24"/>
          <w:szCs w:val="24"/>
        </w:rPr>
      </w:pPr>
    </w:p>
    <w:p w14:paraId="117196C2" w14:textId="56A647A4" w:rsidR="00D81760" w:rsidRPr="00723988" w:rsidRDefault="00346F94" w:rsidP="00346F94">
      <w:pPr>
        <w:pStyle w:val="Heading2"/>
        <w:numPr>
          <w:ilvl w:val="1"/>
          <w:numId w:val="6"/>
        </w:numPr>
        <w:rPr>
          <w:rFonts w:cs="Times New Roman"/>
          <w:b/>
          <w:bCs/>
          <w:szCs w:val="24"/>
        </w:rPr>
      </w:pPr>
      <w:r w:rsidRPr="00723988">
        <w:rPr>
          <w:rFonts w:cs="Times New Roman"/>
          <w:b/>
          <w:bCs/>
          <w:szCs w:val="24"/>
        </w:rPr>
        <w:t>Effect of Medication o</w:t>
      </w:r>
      <w:r w:rsidR="00D85934" w:rsidRPr="00723988">
        <w:rPr>
          <w:rFonts w:cs="Times New Roman"/>
          <w:b/>
          <w:bCs/>
          <w:szCs w:val="24"/>
        </w:rPr>
        <w:t>n</w:t>
      </w:r>
      <w:r w:rsidRPr="00723988">
        <w:rPr>
          <w:rFonts w:cs="Times New Roman"/>
          <w:b/>
          <w:bCs/>
          <w:szCs w:val="24"/>
        </w:rPr>
        <w:t xml:space="preserve"> CKD Progression</w:t>
      </w:r>
    </w:p>
    <w:p w14:paraId="58966F51" w14:textId="751E70A9" w:rsidR="001A6104" w:rsidRDefault="00917E9E" w:rsidP="00653A44">
      <w:pPr>
        <w:spacing w:after="0" w:line="276" w:lineRule="auto"/>
        <w:ind w:left="57" w:firstLine="510"/>
        <w:contextualSpacing/>
        <w:rPr>
          <w:rFonts w:ascii="Times New Roman" w:hAnsi="Times New Roman" w:cs="Times New Roman"/>
          <w:sz w:val="24"/>
          <w:szCs w:val="24"/>
        </w:rPr>
      </w:pPr>
      <w:r>
        <w:rPr>
          <w:rFonts w:ascii="Times New Roman" w:hAnsi="Times New Roman" w:cs="Times New Roman"/>
          <w:sz w:val="24"/>
          <w:szCs w:val="24"/>
        </w:rPr>
        <w:t>Amongst this group of patients analysed for the purpose of this study, n = 21 different drugs were administered. Atorvastatin</w:t>
      </w:r>
      <w:r w:rsidR="00653A44">
        <w:rPr>
          <w:rFonts w:ascii="Times New Roman" w:hAnsi="Times New Roman" w:cs="Times New Roman"/>
          <w:sz w:val="24"/>
          <w:szCs w:val="24"/>
        </w:rPr>
        <w:t xml:space="preserve"> and metformin</w:t>
      </w:r>
      <w:r>
        <w:rPr>
          <w:rFonts w:ascii="Times New Roman" w:hAnsi="Times New Roman" w:cs="Times New Roman"/>
          <w:sz w:val="24"/>
          <w:szCs w:val="24"/>
        </w:rPr>
        <w:t xml:space="preserve"> is the most commonly administered medication</w:t>
      </w:r>
      <w:r w:rsidR="00653A44">
        <w:rPr>
          <w:rFonts w:ascii="Times New Roman" w:hAnsi="Times New Roman" w:cs="Times New Roman"/>
          <w:sz w:val="24"/>
          <w:szCs w:val="24"/>
        </w:rPr>
        <w:t>s, with 44% of atorvastatin patients and an alarming 61% of metformin patients progressing to the next stage of CKD.</w:t>
      </w:r>
      <w:r w:rsidR="002D125A">
        <w:rPr>
          <w:rFonts w:ascii="Times New Roman" w:hAnsi="Times New Roman" w:cs="Times New Roman"/>
          <w:sz w:val="24"/>
          <w:szCs w:val="24"/>
        </w:rPr>
        <w:t xml:space="preserve"> Similar results are also shown qualitatively in Figure </w:t>
      </w:r>
      <w:r w:rsidR="00D77341">
        <w:rPr>
          <w:rFonts w:ascii="Times New Roman" w:hAnsi="Times New Roman" w:cs="Times New Roman"/>
          <w:sz w:val="24"/>
          <w:szCs w:val="24"/>
        </w:rPr>
        <w:t xml:space="preserve">3. </w:t>
      </w:r>
    </w:p>
    <w:p w14:paraId="2BD4F211" w14:textId="77777777" w:rsidR="00C81344" w:rsidRDefault="00C81344" w:rsidP="00653A44">
      <w:pPr>
        <w:spacing w:after="0" w:line="276" w:lineRule="auto"/>
        <w:ind w:left="57" w:firstLine="510"/>
        <w:contextualSpacing/>
        <w:rPr>
          <w:rFonts w:ascii="Times New Roman" w:hAnsi="Times New Roman" w:cs="Times New Roman"/>
          <w:sz w:val="24"/>
          <w:szCs w:val="24"/>
        </w:rPr>
      </w:pPr>
    </w:p>
    <w:p w14:paraId="66850AE1" w14:textId="57D411CC" w:rsidR="001A6104" w:rsidRPr="00917E9E" w:rsidRDefault="001A6104" w:rsidP="00917E9E">
      <w:pPr>
        <w:spacing w:after="0" w:line="276" w:lineRule="auto"/>
        <w:contextualSpacing/>
        <w:jc w:val="center"/>
        <w:rPr>
          <w:rFonts w:ascii="Times New Roman" w:hAnsi="Times New Roman" w:cs="Times New Roman"/>
          <w:i/>
          <w:sz w:val="24"/>
          <w:szCs w:val="24"/>
        </w:rPr>
      </w:pPr>
      <w:r>
        <w:rPr>
          <w:rFonts w:ascii="Times New Roman" w:hAnsi="Times New Roman" w:cs="Times New Roman"/>
          <w:b/>
          <w:i/>
          <w:sz w:val="24"/>
          <w:szCs w:val="24"/>
        </w:rPr>
        <w:t>Table 3</w:t>
      </w:r>
      <w:r w:rsidRPr="00422797">
        <w:rPr>
          <w:rFonts w:ascii="Times New Roman" w:hAnsi="Times New Roman" w:cs="Times New Roman"/>
          <w:b/>
          <w:i/>
          <w:sz w:val="24"/>
          <w:szCs w:val="24"/>
        </w:rPr>
        <w:t>.</w:t>
      </w:r>
      <w:r w:rsidRPr="00422797">
        <w:rPr>
          <w:rFonts w:ascii="Times New Roman" w:hAnsi="Times New Roman" w:cs="Times New Roman"/>
          <w:i/>
          <w:sz w:val="24"/>
          <w:szCs w:val="24"/>
        </w:rPr>
        <w:t xml:space="preserve"> </w:t>
      </w:r>
      <w:r w:rsidR="00917E9E">
        <w:rPr>
          <w:rFonts w:ascii="Times New Roman" w:hAnsi="Times New Roman" w:cs="Times New Roman"/>
          <w:i/>
          <w:sz w:val="24"/>
          <w:szCs w:val="24"/>
        </w:rPr>
        <w:t>Different medications administered to patients and their respective CKD stage progression with Class = 0 representing patients who did not progress to next stage and Class = 1 representing patients who did progress to next stage</w:t>
      </w:r>
    </w:p>
    <w:tbl>
      <w:tblPr>
        <w:tblStyle w:val="TableGrid"/>
        <w:tblW w:w="9175" w:type="dxa"/>
        <w:jc w:val="center"/>
        <w:tblLook w:val="04A0" w:firstRow="1" w:lastRow="0" w:firstColumn="1" w:lastColumn="0" w:noHBand="0" w:noVBand="1"/>
      </w:tblPr>
      <w:tblGrid>
        <w:gridCol w:w="1590"/>
        <w:gridCol w:w="960"/>
        <w:gridCol w:w="1962"/>
        <w:gridCol w:w="1760"/>
        <w:gridCol w:w="1133"/>
        <w:gridCol w:w="1770"/>
      </w:tblGrid>
      <w:tr w:rsidR="00FE121D" w:rsidRPr="001A6104" w14:paraId="78897F5F" w14:textId="1F06B38F" w:rsidTr="00917E9E">
        <w:trPr>
          <w:trHeight w:val="300"/>
          <w:jc w:val="center"/>
        </w:trPr>
        <w:tc>
          <w:tcPr>
            <w:tcW w:w="1536" w:type="dxa"/>
            <w:noWrap/>
            <w:vAlign w:val="center"/>
          </w:tcPr>
          <w:p w14:paraId="08878974" w14:textId="72ECCEAE" w:rsidR="00FE121D" w:rsidRPr="001A6104" w:rsidRDefault="00FE121D" w:rsidP="001A6104">
            <w:pPr>
              <w:rPr>
                <w:rFonts w:ascii="Times New Roman" w:eastAsia="Times New Roman" w:hAnsi="Times New Roman" w:cs="Times New Roman"/>
                <w:b/>
                <w:bCs/>
                <w:color w:val="000000"/>
                <w:sz w:val="24"/>
                <w:szCs w:val="24"/>
                <w:lang w:eastAsia="en-SG"/>
              </w:rPr>
            </w:pPr>
            <w:r w:rsidRPr="001A6104">
              <w:rPr>
                <w:rFonts w:ascii="Times New Roman" w:eastAsia="Times New Roman" w:hAnsi="Times New Roman" w:cs="Times New Roman"/>
                <w:b/>
                <w:bCs/>
                <w:color w:val="000000"/>
                <w:sz w:val="24"/>
                <w:szCs w:val="24"/>
                <w:lang w:eastAsia="en-SG"/>
              </w:rPr>
              <w:t>Drug</w:t>
            </w:r>
          </w:p>
        </w:tc>
        <w:tc>
          <w:tcPr>
            <w:tcW w:w="960" w:type="dxa"/>
            <w:noWrap/>
            <w:vAlign w:val="center"/>
          </w:tcPr>
          <w:p w14:paraId="52B0CC9B" w14:textId="38EF9837" w:rsidR="00FE121D" w:rsidRPr="001A6104" w:rsidRDefault="00FE121D" w:rsidP="001A6104">
            <w:pPr>
              <w:rPr>
                <w:rFonts w:ascii="Times New Roman" w:eastAsia="Times New Roman" w:hAnsi="Times New Roman" w:cs="Times New Roman"/>
                <w:b/>
                <w:bCs/>
                <w:color w:val="000000"/>
                <w:sz w:val="24"/>
                <w:szCs w:val="24"/>
                <w:lang w:eastAsia="en-SG"/>
              </w:rPr>
            </w:pPr>
            <w:r w:rsidRPr="001A6104">
              <w:rPr>
                <w:rFonts w:ascii="Times New Roman" w:eastAsia="Times New Roman" w:hAnsi="Times New Roman" w:cs="Times New Roman"/>
                <w:b/>
                <w:bCs/>
                <w:color w:val="000000"/>
                <w:sz w:val="24"/>
                <w:szCs w:val="24"/>
                <w:lang w:eastAsia="en-SG"/>
              </w:rPr>
              <w:t>Class</w:t>
            </w:r>
          </w:p>
        </w:tc>
        <w:tc>
          <w:tcPr>
            <w:tcW w:w="1962" w:type="dxa"/>
            <w:noWrap/>
            <w:vAlign w:val="center"/>
          </w:tcPr>
          <w:p w14:paraId="63A62941" w14:textId="68A1A2C7" w:rsidR="00FE121D" w:rsidRPr="001A6104" w:rsidRDefault="00FE121D" w:rsidP="001A6104">
            <w:pPr>
              <w:rPr>
                <w:rFonts w:ascii="Times New Roman" w:eastAsia="Times New Roman" w:hAnsi="Times New Roman" w:cs="Times New Roman"/>
                <w:b/>
                <w:bCs/>
                <w:color w:val="000000"/>
                <w:sz w:val="24"/>
                <w:szCs w:val="24"/>
                <w:lang w:eastAsia="en-SG"/>
              </w:rPr>
            </w:pPr>
            <w:r w:rsidRPr="001A6104">
              <w:rPr>
                <w:rFonts w:ascii="Times New Roman" w:eastAsia="Times New Roman" w:hAnsi="Times New Roman" w:cs="Times New Roman"/>
                <w:b/>
                <w:bCs/>
                <w:color w:val="000000"/>
                <w:sz w:val="24"/>
                <w:szCs w:val="24"/>
                <w:lang w:eastAsia="en-SG"/>
              </w:rPr>
              <w:t>No.</w:t>
            </w:r>
            <w:r w:rsidR="001A6104">
              <w:rPr>
                <w:rFonts w:ascii="Times New Roman" w:eastAsia="Times New Roman" w:hAnsi="Times New Roman" w:cs="Times New Roman"/>
                <w:b/>
                <w:bCs/>
                <w:color w:val="000000"/>
                <w:sz w:val="24"/>
                <w:szCs w:val="24"/>
                <w:lang w:eastAsia="en-SG"/>
              </w:rPr>
              <w:t xml:space="preserve"> </w:t>
            </w:r>
            <w:r w:rsidRPr="001A6104">
              <w:rPr>
                <w:rFonts w:ascii="Times New Roman" w:eastAsia="Times New Roman" w:hAnsi="Times New Roman" w:cs="Times New Roman"/>
                <w:b/>
                <w:bCs/>
                <w:color w:val="000000"/>
                <w:sz w:val="24"/>
                <w:szCs w:val="24"/>
                <w:lang w:eastAsia="en-SG"/>
              </w:rPr>
              <w:t>of Patients</w:t>
            </w:r>
          </w:p>
        </w:tc>
        <w:tc>
          <w:tcPr>
            <w:tcW w:w="1769" w:type="dxa"/>
            <w:vAlign w:val="center"/>
          </w:tcPr>
          <w:p w14:paraId="5F23457F" w14:textId="25B99482" w:rsidR="00FE121D" w:rsidRPr="001A6104" w:rsidRDefault="00FE121D" w:rsidP="001A6104">
            <w:pPr>
              <w:rPr>
                <w:rFonts w:ascii="Times New Roman" w:eastAsia="Times New Roman" w:hAnsi="Times New Roman" w:cs="Times New Roman"/>
                <w:b/>
                <w:bCs/>
                <w:color w:val="000000"/>
                <w:sz w:val="24"/>
                <w:szCs w:val="24"/>
                <w:lang w:eastAsia="en-SG"/>
              </w:rPr>
            </w:pPr>
            <w:r w:rsidRPr="001A6104">
              <w:rPr>
                <w:rFonts w:ascii="Times New Roman" w:eastAsia="Times New Roman" w:hAnsi="Times New Roman" w:cs="Times New Roman"/>
                <w:b/>
                <w:bCs/>
                <w:color w:val="000000"/>
                <w:sz w:val="24"/>
                <w:szCs w:val="24"/>
                <w:lang w:eastAsia="en-SG"/>
              </w:rPr>
              <w:t>Drug</w:t>
            </w:r>
          </w:p>
        </w:tc>
        <w:tc>
          <w:tcPr>
            <w:tcW w:w="1148" w:type="dxa"/>
            <w:vAlign w:val="center"/>
          </w:tcPr>
          <w:p w14:paraId="672DFD17" w14:textId="5B830296" w:rsidR="00FE121D" w:rsidRPr="001A6104" w:rsidRDefault="00FE121D" w:rsidP="001A6104">
            <w:pPr>
              <w:rPr>
                <w:rFonts w:ascii="Times New Roman" w:eastAsia="Times New Roman" w:hAnsi="Times New Roman" w:cs="Times New Roman"/>
                <w:b/>
                <w:bCs/>
                <w:color w:val="000000"/>
                <w:sz w:val="24"/>
                <w:szCs w:val="24"/>
                <w:lang w:eastAsia="en-SG"/>
              </w:rPr>
            </w:pPr>
            <w:r w:rsidRPr="001A6104">
              <w:rPr>
                <w:rFonts w:ascii="Times New Roman" w:eastAsia="Times New Roman" w:hAnsi="Times New Roman" w:cs="Times New Roman"/>
                <w:b/>
                <w:bCs/>
                <w:color w:val="000000"/>
                <w:sz w:val="24"/>
                <w:szCs w:val="24"/>
                <w:lang w:eastAsia="en-SG"/>
              </w:rPr>
              <w:t>Class</w:t>
            </w:r>
          </w:p>
        </w:tc>
        <w:tc>
          <w:tcPr>
            <w:tcW w:w="1800" w:type="dxa"/>
            <w:vAlign w:val="center"/>
          </w:tcPr>
          <w:p w14:paraId="6A534108" w14:textId="1BEE9ABD" w:rsidR="00FE121D" w:rsidRPr="001A6104" w:rsidRDefault="00FE121D" w:rsidP="001A6104">
            <w:pPr>
              <w:rPr>
                <w:rFonts w:ascii="Times New Roman" w:eastAsia="Times New Roman" w:hAnsi="Times New Roman" w:cs="Times New Roman"/>
                <w:b/>
                <w:bCs/>
                <w:color w:val="000000"/>
                <w:sz w:val="24"/>
                <w:szCs w:val="24"/>
                <w:lang w:eastAsia="en-SG"/>
              </w:rPr>
            </w:pPr>
            <w:r w:rsidRPr="001A6104">
              <w:rPr>
                <w:rFonts w:ascii="Times New Roman" w:eastAsia="Times New Roman" w:hAnsi="Times New Roman" w:cs="Times New Roman"/>
                <w:b/>
                <w:bCs/>
                <w:color w:val="000000"/>
                <w:sz w:val="24"/>
                <w:szCs w:val="24"/>
                <w:lang w:eastAsia="en-SG"/>
              </w:rPr>
              <w:t>No.</w:t>
            </w:r>
            <w:r w:rsidR="001A6104">
              <w:rPr>
                <w:rFonts w:ascii="Times New Roman" w:eastAsia="Times New Roman" w:hAnsi="Times New Roman" w:cs="Times New Roman"/>
                <w:b/>
                <w:bCs/>
                <w:color w:val="000000"/>
                <w:sz w:val="24"/>
                <w:szCs w:val="24"/>
                <w:lang w:eastAsia="en-SG"/>
              </w:rPr>
              <w:t xml:space="preserve"> </w:t>
            </w:r>
            <w:r w:rsidRPr="001A6104">
              <w:rPr>
                <w:rFonts w:ascii="Times New Roman" w:eastAsia="Times New Roman" w:hAnsi="Times New Roman" w:cs="Times New Roman"/>
                <w:b/>
                <w:bCs/>
                <w:color w:val="000000"/>
                <w:sz w:val="24"/>
                <w:szCs w:val="24"/>
                <w:lang w:eastAsia="en-SG"/>
              </w:rPr>
              <w:t>of Patients</w:t>
            </w:r>
          </w:p>
        </w:tc>
      </w:tr>
      <w:tr w:rsidR="001A6104" w:rsidRPr="001A6104" w14:paraId="4FFBEA0A" w14:textId="16F2BC68" w:rsidTr="00917E9E">
        <w:trPr>
          <w:trHeight w:val="300"/>
          <w:jc w:val="center"/>
        </w:trPr>
        <w:tc>
          <w:tcPr>
            <w:tcW w:w="1536" w:type="dxa"/>
            <w:vMerge w:val="restart"/>
            <w:noWrap/>
            <w:vAlign w:val="center"/>
            <w:hideMark/>
          </w:tcPr>
          <w:p w14:paraId="41A062D3" w14:textId="78501990"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eastAsia="Times New Roman" w:hAnsi="Times New Roman" w:cs="Times New Roman"/>
                <w:b/>
                <w:bCs/>
                <w:color w:val="000000"/>
                <w:sz w:val="24"/>
                <w:szCs w:val="24"/>
                <w:lang w:eastAsia="en-SG"/>
              </w:rPr>
              <w:t>Atenolol</w:t>
            </w:r>
          </w:p>
          <w:p w14:paraId="22E46408" w14:textId="376817CE"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2EDE3A3C"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0</w:t>
            </w:r>
          </w:p>
        </w:tc>
        <w:tc>
          <w:tcPr>
            <w:tcW w:w="1962" w:type="dxa"/>
            <w:noWrap/>
            <w:vAlign w:val="center"/>
            <w:hideMark/>
          </w:tcPr>
          <w:p w14:paraId="1E6CD389"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18</w:t>
            </w:r>
          </w:p>
        </w:tc>
        <w:tc>
          <w:tcPr>
            <w:tcW w:w="1769" w:type="dxa"/>
            <w:vMerge w:val="restart"/>
            <w:vAlign w:val="center"/>
          </w:tcPr>
          <w:p w14:paraId="562D822B" w14:textId="04A1D288"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eastAsia="Times New Roman" w:hAnsi="Times New Roman" w:cs="Times New Roman"/>
                <w:b/>
                <w:bCs/>
                <w:color w:val="000000"/>
                <w:sz w:val="24"/>
                <w:szCs w:val="24"/>
                <w:lang w:eastAsia="en-SG"/>
              </w:rPr>
              <w:t>Metoprolol</w:t>
            </w:r>
          </w:p>
          <w:p w14:paraId="793295DA" w14:textId="5F217C72"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1148" w:type="dxa"/>
            <w:vAlign w:val="center"/>
          </w:tcPr>
          <w:p w14:paraId="24ABD59E" w14:textId="2AE79532" w:rsidR="001A6104" w:rsidRPr="001A6104"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0</w:t>
            </w:r>
          </w:p>
        </w:tc>
        <w:tc>
          <w:tcPr>
            <w:tcW w:w="1800" w:type="dxa"/>
            <w:vAlign w:val="center"/>
          </w:tcPr>
          <w:p w14:paraId="6F2EC6F7" w14:textId="11537662" w:rsidR="001A6104" w:rsidRPr="001A6104"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33</w:t>
            </w:r>
          </w:p>
        </w:tc>
      </w:tr>
      <w:tr w:rsidR="001A6104" w:rsidRPr="001A6104" w14:paraId="45B6DB82" w14:textId="7093F740" w:rsidTr="00917E9E">
        <w:trPr>
          <w:trHeight w:val="300"/>
          <w:jc w:val="center"/>
        </w:trPr>
        <w:tc>
          <w:tcPr>
            <w:tcW w:w="1536" w:type="dxa"/>
            <w:vMerge/>
            <w:noWrap/>
            <w:vAlign w:val="center"/>
            <w:hideMark/>
          </w:tcPr>
          <w:p w14:paraId="0E4E4F1D" w14:textId="5ACB3AEC"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6D3DB7F7"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962" w:type="dxa"/>
            <w:noWrap/>
            <w:vAlign w:val="center"/>
            <w:hideMark/>
          </w:tcPr>
          <w:p w14:paraId="73C773EA"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9</w:t>
            </w:r>
          </w:p>
        </w:tc>
        <w:tc>
          <w:tcPr>
            <w:tcW w:w="1769" w:type="dxa"/>
            <w:vMerge/>
            <w:vAlign w:val="center"/>
          </w:tcPr>
          <w:p w14:paraId="77814676" w14:textId="4262271F"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1148" w:type="dxa"/>
            <w:vAlign w:val="center"/>
          </w:tcPr>
          <w:p w14:paraId="35791295" w14:textId="49F15190" w:rsidR="001A6104" w:rsidRPr="001A6104"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800" w:type="dxa"/>
            <w:vAlign w:val="center"/>
          </w:tcPr>
          <w:p w14:paraId="00CA9F65" w14:textId="49D2D17C" w:rsidR="001A6104" w:rsidRPr="001A6104"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32</w:t>
            </w:r>
          </w:p>
        </w:tc>
      </w:tr>
      <w:tr w:rsidR="001A6104" w:rsidRPr="001A6104" w14:paraId="7449E138" w14:textId="7851A12E" w:rsidTr="00917E9E">
        <w:trPr>
          <w:trHeight w:val="300"/>
          <w:jc w:val="center"/>
        </w:trPr>
        <w:tc>
          <w:tcPr>
            <w:tcW w:w="1536" w:type="dxa"/>
            <w:vMerge w:val="restart"/>
            <w:noWrap/>
            <w:vAlign w:val="center"/>
            <w:hideMark/>
          </w:tcPr>
          <w:p w14:paraId="51AF94C4" w14:textId="27201128"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eastAsia="Times New Roman" w:hAnsi="Times New Roman" w:cs="Times New Roman"/>
                <w:b/>
                <w:bCs/>
                <w:color w:val="000000"/>
                <w:sz w:val="24"/>
                <w:szCs w:val="24"/>
                <w:lang w:eastAsia="en-SG"/>
              </w:rPr>
              <w:t>Atorvastatin</w:t>
            </w:r>
          </w:p>
          <w:p w14:paraId="130FDBAD" w14:textId="22E45AA1"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626B4055"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0</w:t>
            </w:r>
          </w:p>
        </w:tc>
        <w:tc>
          <w:tcPr>
            <w:tcW w:w="1962" w:type="dxa"/>
            <w:noWrap/>
            <w:vAlign w:val="center"/>
            <w:hideMark/>
          </w:tcPr>
          <w:p w14:paraId="478FD778" w14:textId="77777777" w:rsidR="001A6104" w:rsidRPr="00FE121D" w:rsidRDefault="001A6104" w:rsidP="001A6104">
            <w:pPr>
              <w:rPr>
                <w:rFonts w:ascii="Times New Roman" w:eastAsia="Times New Roman" w:hAnsi="Times New Roman" w:cs="Times New Roman"/>
                <w:sz w:val="24"/>
                <w:szCs w:val="24"/>
                <w:lang w:eastAsia="en-SG"/>
              </w:rPr>
            </w:pPr>
            <w:r w:rsidRPr="00FE121D">
              <w:rPr>
                <w:rFonts w:ascii="Times New Roman" w:eastAsia="Times New Roman" w:hAnsi="Times New Roman" w:cs="Times New Roman"/>
                <w:sz w:val="24"/>
                <w:szCs w:val="24"/>
                <w:lang w:eastAsia="en-SG"/>
              </w:rPr>
              <w:t>86</w:t>
            </w:r>
          </w:p>
        </w:tc>
        <w:tc>
          <w:tcPr>
            <w:tcW w:w="1769" w:type="dxa"/>
            <w:shd w:val="clear" w:color="auto" w:fill="FBE4D5" w:themeFill="accent2" w:themeFillTint="33"/>
            <w:vAlign w:val="center"/>
          </w:tcPr>
          <w:p w14:paraId="6EA16A74" w14:textId="6B590294" w:rsidR="001A6104" w:rsidRPr="00314C03" w:rsidRDefault="001A6104" w:rsidP="001A6104">
            <w:pPr>
              <w:rPr>
                <w:rFonts w:ascii="Times New Roman" w:eastAsia="Times New Roman" w:hAnsi="Times New Roman" w:cs="Times New Roman"/>
                <w:b/>
                <w:bCs/>
                <w:sz w:val="24"/>
                <w:szCs w:val="24"/>
                <w:lang w:eastAsia="en-SG"/>
              </w:rPr>
            </w:pPr>
            <w:r w:rsidRPr="00314C03">
              <w:rPr>
                <w:rFonts w:ascii="Times New Roman" w:hAnsi="Times New Roman" w:cs="Times New Roman"/>
                <w:b/>
                <w:bCs/>
                <w:sz w:val="24"/>
                <w:szCs w:val="24"/>
              </w:rPr>
              <w:t>Nebivolol</w:t>
            </w:r>
          </w:p>
        </w:tc>
        <w:tc>
          <w:tcPr>
            <w:tcW w:w="1148" w:type="dxa"/>
            <w:shd w:val="clear" w:color="auto" w:fill="FBE4D5" w:themeFill="accent2" w:themeFillTint="33"/>
            <w:vAlign w:val="center"/>
          </w:tcPr>
          <w:p w14:paraId="417DDC8D" w14:textId="3EC4E91C"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w:t>
            </w:r>
          </w:p>
        </w:tc>
        <w:tc>
          <w:tcPr>
            <w:tcW w:w="1800" w:type="dxa"/>
            <w:shd w:val="clear" w:color="auto" w:fill="FBE4D5" w:themeFill="accent2" w:themeFillTint="33"/>
            <w:vAlign w:val="center"/>
          </w:tcPr>
          <w:p w14:paraId="1482E32B" w14:textId="232FBAD4"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3</w:t>
            </w:r>
          </w:p>
        </w:tc>
      </w:tr>
      <w:tr w:rsidR="001A6104" w:rsidRPr="001A6104" w14:paraId="2A89E44E" w14:textId="7C51A935" w:rsidTr="00917E9E">
        <w:trPr>
          <w:trHeight w:val="300"/>
          <w:jc w:val="center"/>
        </w:trPr>
        <w:tc>
          <w:tcPr>
            <w:tcW w:w="1536" w:type="dxa"/>
            <w:vMerge/>
            <w:noWrap/>
            <w:vAlign w:val="center"/>
            <w:hideMark/>
          </w:tcPr>
          <w:p w14:paraId="51521E40" w14:textId="1B8ED5DF"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565F4F4C"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962" w:type="dxa"/>
            <w:noWrap/>
            <w:vAlign w:val="center"/>
            <w:hideMark/>
          </w:tcPr>
          <w:p w14:paraId="2171EC7B"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38</w:t>
            </w:r>
          </w:p>
        </w:tc>
        <w:tc>
          <w:tcPr>
            <w:tcW w:w="1769" w:type="dxa"/>
            <w:vMerge w:val="restart"/>
            <w:vAlign w:val="center"/>
          </w:tcPr>
          <w:p w14:paraId="63D5461F" w14:textId="0A0ED8EF"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hAnsi="Times New Roman" w:cs="Times New Roman"/>
                <w:b/>
                <w:bCs/>
                <w:color w:val="000000"/>
                <w:sz w:val="24"/>
                <w:szCs w:val="24"/>
              </w:rPr>
              <w:t>Olmesartan</w:t>
            </w:r>
          </w:p>
        </w:tc>
        <w:tc>
          <w:tcPr>
            <w:tcW w:w="1148" w:type="dxa"/>
            <w:vAlign w:val="center"/>
          </w:tcPr>
          <w:p w14:paraId="07EFF473" w14:textId="3A3AEEE8"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0</w:t>
            </w:r>
          </w:p>
        </w:tc>
        <w:tc>
          <w:tcPr>
            <w:tcW w:w="1800" w:type="dxa"/>
            <w:vAlign w:val="center"/>
          </w:tcPr>
          <w:p w14:paraId="1B818372" w14:textId="01EC133A"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6</w:t>
            </w:r>
          </w:p>
        </w:tc>
      </w:tr>
      <w:tr w:rsidR="001A6104" w:rsidRPr="001A6104" w14:paraId="246A296E" w14:textId="529C7192" w:rsidTr="00917E9E">
        <w:trPr>
          <w:trHeight w:val="300"/>
          <w:jc w:val="center"/>
        </w:trPr>
        <w:tc>
          <w:tcPr>
            <w:tcW w:w="1536" w:type="dxa"/>
            <w:vMerge w:val="restart"/>
            <w:noWrap/>
            <w:vAlign w:val="center"/>
            <w:hideMark/>
          </w:tcPr>
          <w:p w14:paraId="54372FFD" w14:textId="5DD4E161"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eastAsia="Times New Roman" w:hAnsi="Times New Roman" w:cs="Times New Roman"/>
                <w:b/>
                <w:bCs/>
                <w:color w:val="000000"/>
                <w:sz w:val="24"/>
                <w:szCs w:val="24"/>
                <w:lang w:eastAsia="en-SG"/>
              </w:rPr>
              <w:t>Bisoprolol</w:t>
            </w:r>
          </w:p>
          <w:p w14:paraId="070851F7" w14:textId="6F344464"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653D2B19"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0</w:t>
            </w:r>
          </w:p>
        </w:tc>
        <w:tc>
          <w:tcPr>
            <w:tcW w:w="1962" w:type="dxa"/>
            <w:noWrap/>
            <w:vAlign w:val="center"/>
            <w:hideMark/>
          </w:tcPr>
          <w:p w14:paraId="76AB4B06"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4</w:t>
            </w:r>
          </w:p>
        </w:tc>
        <w:tc>
          <w:tcPr>
            <w:tcW w:w="1769" w:type="dxa"/>
            <w:vMerge/>
            <w:vAlign w:val="center"/>
          </w:tcPr>
          <w:p w14:paraId="56BDE0FA" w14:textId="6C36F4D4"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1148" w:type="dxa"/>
            <w:vAlign w:val="center"/>
          </w:tcPr>
          <w:p w14:paraId="4D6CC916" w14:textId="15DF4588"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w:t>
            </w:r>
          </w:p>
        </w:tc>
        <w:tc>
          <w:tcPr>
            <w:tcW w:w="1800" w:type="dxa"/>
            <w:vAlign w:val="center"/>
          </w:tcPr>
          <w:p w14:paraId="616B2AE8" w14:textId="317B2CC7"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w:t>
            </w:r>
          </w:p>
        </w:tc>
      </w:tr>
      <w:tr w:rsidR="001A6104" w:rsidRPr="001A6104" w14:paraId="0680FFD7" w14:textId="6759DEEB" w:rsidTr="00917E9E">
        <w:trPr>
          <w:trHeight w:val="300"/>
          <w:jc w:val="center"/>
        </w:trPr>
        <w:tc>
          <w:tcPr>
            <w:tcW w:w="1536" w:type="dxa"/>
            <w:vMerge/>
            <w:noWrap/>
            <w:vAlign w:val="center"/>
            <w:hideMark/>
          </w:tcPr>
          <w:p w14:paraId="17C42B5E" w14:textId="209D78FC"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5BC076C9"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962" w:type="dxa"/>
            <w:noWrap/>
            <w:vAlign w:val="center"/>
            <w:hideMark/>
          </w:tcPr>
          <w:p w14:paraId="0199DB5C"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769" w:type="dxa"/>
            <w:vMerge w:val="restart"/>
            <w:vAlign w:val="center"/>
          </w:tcPr>
          <w:p w14:paraId="7DC9D900" w14:textId="3FB4580D"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hAnsi="Times New Roman" w:cs="Times New Roman"/>
                <w:b/>
                <w:bCs/>
                <w:color w:val="000000"/>
                <w:sz w:val="24"/>
                <w:szCs w:val="24"/>
              </w:rPr>
              <w:t>Pitavastatin</w:t>
            </w:r>
          </w:p>
        </w:tc>
        <w:tc>
          <w:tcPr>
            <w:tcW w:w="1148" w:type="dxa"/>
            <w:vAlign w:val="center"/>
          </w:tcPr>
          <w:p w14:paraId="4396C9F7" w14:textId="69693342"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0</w:t>
            </w:r>
          </w:p>
        </w:tc>
        <w:tc>
          <w:tcPr>
            <w:tcW w:w="1800" w:type="dxa"/>
            <w:vAlign w:val="center"/>
          </w:tcPr>
          <w:p w14:paraId="0ACED10A" w14:textId="03E05BAC"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w:t>
            </w:r>
          </w:p>
        </w:tc>
      </w:tr>
      <w:tr w:rsidR="001A6104" w:rsidRPr="001A6104" w14:paraId="4864AAB9" w14:textId="3B362AF9" w:rsidTr="00917E9E">
        <w:trPr>
          <w:trHeight w:val="300"/>
          <w:jc w:val="center"/>
        </w:trPr>
        <w:tc>
          <w:tcPr>
            <w:tcW w:w="1536" w:type="dxa"/>
            <w:vMerge w:val="restart"/>
            <w:noWrap/>
            <w:vAlign w:val="center"/>
            <w:hideMark/>
          </w:tcPr>
          <w:p w14:paraId="5E47172C" w14:textId="21600C15"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eastAsia="Times New Roman" w:hAnsi="Times New Roman" w:cs="Times New Roman"/>
                <w:b/>
                <w:bCs/>
                <w:color w:val="000000"/>
                <w:sz w:val="24"/>
                <w:szCs w:val="24"/>
                <w:lang w:eastAsia="en-SG"/>
              </w:rPr>
              <w:t>Canagliflozin</w:t>
            </w:r>
          </w:p>
          <w:p w14:paraId="1DE37D0D" w14:textId="1707634F"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3B41258F"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0</w:t>
            </w:r>
          </w:p>
        </w:tc>
        <w:tc>
          <w:tcPr>
            <w:tcW w:w="1962" w:type="dxa"/>
            <w:noWrap/>
            <w:vAlign w:val="center"/>
            <w:hideMark/>
          </w:tcPr>
          <w:p w14:paraId="4D4AC497"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4</w:t>
            </w:r>
          </w:p>
        </w:tc>
        <w:tc>
          <w:tcPr>
            <w:tcW w:w="1769" w:type="dxa"/>
            <w:vMerge/>
            <w:vAlign w:val="center"/>
          </w:tcPr>
          <w:p w14:paraId="281B7118" w14:textId="1061BC43"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1148" w:type="dxa"/>
            <w:vAlign w:val="center"/>
          </w:tcPr>
          <w:p w14:paraId="3FCE6901" w14:textId="428C0AA0"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w:t>
            </w:r>
          </w:p>
        </w:tc>
        <w:tc>
          <w:tcPr>
            <w:tcW w:w="1800" w:type="dxa"/>
            <w:vAlign w:val="center"/>
          </w:tcPr>
          <w:p w14:paraId="6C9F298C" w14:textId="11806987"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w:t>
            </w:r>
          </w:p>
        </w:tc>
      </w:tr>
      <w:tr w:rsidR="001A6104" w:rsidRPr="001A6104" w14:paraId="3CC3F589" w14:textId="3109C610" w:rsidTr="00917E9E">
        <w:trPr>
          <w:trHeight w:val="300"/>
          <w:jc w:val="center"/>
        </w:trPr>
        <w:tc>
          <w:tcPr>
            <w:tcW w:w="1536" w:type="dxa"/>
            <w:vMerge/>
            <w:noWrap/>
            <w:vAlign w:val="center"/>
            <w:hideMark/>
          </w:tcPr>
          <w:p w14:paraId="58F65B30" w14:textId="0DA717C2"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7E15346C"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962" w:type="dxa"/>
            <w:noWrap/>
            <w:vAlign w:val="center"/>
            <w:hideMark/>
          </w:tcPr>
          <w:p w14:paraId="0E891A55"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769" w:type="dxa"/>
            <w:vMerge w:val="restart"/>
            <w:vAlign w:val="center"/>
          </w:tcPr>
          <w:p w14:paraId="5F00245C" w14:textId="04A2C16B"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hAnsi="Times New Roman" w:cs="Times New Roman"/>
                <w:b/>
                <w:bCs/>
                <w:color w:val="000000"/>
                <w:sz w:val="24"/>
                <w:szCs w:val="24"/>
              </w:rPr>
              <w:t>Pravastatin</w:t>
            </w:r>
          </w:p>
        </w:tc>
        <w:tc>
          <w:tcPr>
            <w:tcW w:w="1148" w:type="dxa"/>
            <w:vAlign w:val="center"/>
          </w:tcPr>
          <w:p w14:paraId="237FC161" w14:textId="2FBF5719"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0</w:t>
            </w:r>
          </w:p>
        </w:tc>
        <w:tc>
          <w:tcPr>
            <w:tcW w:w="1800" w:type="dxa"/>
            <w:vAlign w:val="center"/>
          </w:tcPr>
          <w:p w14:paraId="772A658D" w14:textId="5A7D2C34"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15</w:t>
            </w:r>
          </w:p>
        </w:tc>
      </w:tr>
      <w:tr w:rsidR="001A6104" w:rsidRPr="001A6104" w14:paraId="2E0A1675" w14:textId="3086BEB8" w:rsidTr="00917E9E">
        <w:trPr>
          <w:trHeight w:val="300"/>
          <w:jc w:val="center"/>
        </w:trPr>
        <w:tc>
          <w:tcPr>
            <w:tcW w:w="1536" w:type="dxa"/>
            <w:vMerge w:val="restart"/>
            <w:noWrap/>
            <w:vAlign w:val="center"/>
            <w:hideMark/>
          </w:tcPr>
          <w:p w14:paraId="47CF67F8" w14:textId="59410B15"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eastAsia="Times New Roman" w:hAnsi="Times New Roman" w:cs="Times New Roman"/>
                <w:b/>
                <w:bCs/>
                <w:color w:val="000000"/>
                <w:sz w:val="24"/>
                <w:szCs w:val="24"/>
                <w:lang w:eastAsia="en-SG"/>
              </w:rPr>
              <w:t>Carvedilol</w:t>
            </w:r>
          </w:p>
          <w:p w14:paraId="44AF6DA0" w14:textId="5AB6599D"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190D5956"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0</w:t>
            </w:r>
          </w:p>
        </w:tc>
        <w:tc>
          <w:tcPr>
            <w:tcW w:w="1962" w:type="dxa"/>
            <w:noWrap/>
            <w:vAlign w:val="center"/>
            <w:hideMark/>
          </w:tcPr>
          <w:p w14:paraId="3028F349"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12</w:t>
            </w:r>
          </w:p>
        </w:tc>
        <w:tc>
          <w:tcPr>
            <w:tcW w:w="1769" w:type="dxa"/>
            <w:vMerge/>
            <w:vAlign w:val="center"/>
          </w:tcPr>
          <w:p w14:paraId="3C4F7348" w14:textId="276595E7"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1148" w:type="dxa"/>
            <w:vAlign w:val="center"/>
          </w:tcPr>
          <w:p w14:paraId="4F067436" w14:textId="4C36F26F"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w:t>
            </w:r>
          </w:p>
        </w:tc>
        <w:tc>
          <w:tcPr>
            <w:tcW w:w="1800" w:type="dxa"/>
            <w:vAlign w:val="center"/>
          </w:tcPr>
          <w:p w14:paraId="45A51A67" w14:textId="72FF5A52"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15</w:t>
            </w:r>
          </w:p>
        </w:tc>
      </w:tr>
      <w:tr w:rsidR="001A6104" w:rsidRPr="001A6104" w14:paraId="7FC1B3E5" w14:textId="69F2B2A3" w:rsidTr="00917E9E">
        <w:trPr>
          <w:trHeight w:val="300"/>
          <w:jc w:val="center"/>
        </w:trPr>
        <w:tc>
          <w:tcPr>
            <w:tcW w:w="1536" w:type="dxa"/>
            <w:vMerge/>
            <w:noWrap/>
            <w:vAlign w:val="center"/>
            <w:hideMark/>
          </w:tcPr>
          <w:p w14:paraId="540C3F4C" w14:textId="53BE54FE"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74E53AAC"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962" w:type="dxa"/>
            <w:noWrap/>
            <w:vAlign w:val="center"/>
            <w:hideMark/>
          </w:tcPr>
          <w:p w14:paraId="1908C030"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10</w:t>
            </w:r>
          </w:p>
        </w:tc>
        <w:tc>
          <w:tcPr>
            <w:tcW w:w="1769" w:type="dxa"/>
            <w:shd w:val="clear" w:color="auto" w:fill="FBE4D5" w:themeFill="accent2" w:themeFillTint="33"/>
            <w:vAlign w:val="center"/>
          </w:tcPr>
          <w:p w14:paraId="1EBC1386" w14:textId="65169C10"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hAnsi="Times New Roman" w:cs="Times New Roman"/>
                <w:b/>
                <w:bCs/>
                <w:color w:val="000000"/>
                <w:sz w:val="24"/>
                <w:szCs w:val="24"/>
              </w:rPr>
              <w:t>Propranolol</w:t>
            </w:r>
          </w:p>
        </w:tc>
        <w:tc>
          <w:tcPr>
            <w:tcW w:w="1148" w:type="dxa"/>
            <w:shd w:val="clear" w:color="auto" w:fill="FBE4D5" w:themeFill="accent2" w:themeFillTint="33"/>
            <w:vAlign w:val="center"/>
          </w:tcPr>
          <w:p w14:paraId="3045BC45" w14:textId="77ECB0AF"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0</w:t>
            </w:r>
          </w:p>
        </w:tc>
        <w:tc>
          <w:tcPr>
            <w:tcW w:w="1800" w:type="dxa"/>
            <w:shd w:val="clear" w:color="auto" w:fill="FBE4D5" w:themeFill="accent2" w:themeFillTint="33"/>
            <w:vAlign w:val="center"/>
          </w:tcPr>
          <w:p w14:paraId="7E546C91" w14:textId="4E4316AB"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3</w:t>
            </w:r>
          </w:p>
        </w:tc>
      </w:tr>
      <w:tr w:rsidR="001A6104" w:rsidRPr="001A6104" w14:paraId="633B2D51" w14:textId="07D5FE26" w:rsidTr="00917E9E">
        <w:trPr>
          <w:trHeight w:val="300"/>
          <w:jc w:val="center"/>
        </w:trPr>
        <w:tc>
          <w:tcPr>
            <w:tcW w:w="1536" w:type="dxa"/>
            <w:shd w:val="clear" w:color="auto" w:fill="FBE4D5" w:themeFill="accent2" w:themeFillTint="33"/>
            <w:noWrap/>
            <w:vAlign w:val="center"/>
            <w:hideMark/>
          </w:tcPr>
          <w:p w14:paraId="451F5CD1" w14:textId="491D9895" w:rsidR="001A6104" w:rsidRPr="00314C03" w:rsidRDefault="001A6104" w:rsidP="001A6104">
            <w:pPr>
              <w:rPr>
                <w:rFonts w:ascii="Times New Roman" w:eastAsia="Times New Roman" w:hAnsi="Times New Roman" w:cs="Times New Roman"/>
                <w:b/>
                <w:bCs/>
                <w:sz w:val="24"/>
                <w:szCs w:val="24"/>
                <w:lang w:eastAsia="en-SG"/>
              </w:rPr>
            </w:pPr>
            <w:r w:rsidRPr="00314C03">
              <w:rPr>
                <w:rFonts w:ascii="Times New Roman" w:eastAsia="Times New Roman" w:hAnsi="Times New Roman" w:cs="Times New Roman"/>
                <w:b/>
                <w:bCs/>
                <w:sz w:val="24"/>
                <w:szCs w:val="24"/>
                <w:lang w:eastAsia="en-SG"/>
              </w:rPr>
              <w:t>Dapagliflozin</w:t>
            </w:r>
          </w:p>
        </w:tc>
        <w:tc>
          <w:tcPr>
            <w:tcW w:w="960" w:type="dxa"/>
            <w:shd w:val="clear" w:color="auto" w:fill="FBE4D5" w:themeFill="accent2" w:themeFillTint="33"/>
            <w:noWrap/>
            <w:vAlign w:val="center"/>
            <w:hideMark/>
          </w:tcPr>
          <w:p w14:paraId="5F3884E2" w14:textId="77777777" w:rsidR="001A6104" w:rsidRPr="00FE121D" w:rsidRDefault="001A6104" w:rsidP="001A6104">
            <w:pPr>
              <w:rPr>
                <w:rFonts w:ascii="Times New Roman" w:eastAsia="Times New Roman" w:hAnsi="Times New Roman" w:cs="Times New Roman"/>
                <w:sz w:val="24"/>
                <w:szCs w:val="24"/>
                <w:lang w:eastAsia="en-SG"/>
              </w:rPr>
            </w:pPr>
            <w:r w:rsidRPr="00FE121D">
              <w:rPr>
                <w:rFonts w:ascii="Times New Roman" w:eastAsia="Times New Roman" w:hAnsi="Times New Roman" w:cs="Times New Roman"/>
                <w:sz w:val="24"/>
                <w:szCs w:val="24"/>
                <w:lang w:eastAsia="en-SG"/>
              </w:rPr>
              <w:t>0</w:t>
            </w:r>
          </w:p>
        </w:tc>
        <w:tc>
          <w:tcPr>
            <w:tcW w:w="1962" w:type="dxa"/>
            <w:shd w:val="clear" w:color="auto" w:fill="FBE4D5" w:themeFill="accent2" w:themeFillTint="33"/>
            <w:noWrap/>
            <w:vAlign w:val="center"/>
            <w:hideMark/>
          </w:tcPr>
          <w:p w14:paraId="164EAC78" w14:textId="77777777" w:rsidR="001A6104" w:rsidRPr="00FE121D" w:rsidRDefault="001A6104" w:rsidP="001A6104">
            <w:pPr>
              <w:rPr>
                <w:rFonts w:ascii="Times New Roman" w:eastAsia="Times New Roman" w:hAnsi="Times New Roman" w:cs="Times New Roman"/>
                <w:sz w:val="24"/>
                <w:szCs w:val="24"/>
                <w:lang w:eastAsia="en-SG"/>
              </w:rPr>
            </w:pPr>
            <w:r w:rsidRPr="00FE121D">
              <w:rPr>
                <w:rFonts w:ascii="Times New Roman" w:eastAsia="Times New Roman" w:hAnsi="Times New Roman" w:cs="Times New Roman"/>
                <w:sz w:val="24"/>
                <w:szCs w:val="24"/>
                <w:lang w:eastAsia="en-SG"/>
              </w:rPr>
              <w:t>2</w:t>
            </w:r>
          </w:p>
        </w:tc>
        <w:tc>
          <w:tcPr>
            <w:tcW w:w="1769" w:type="dxa"/>
            <w:vMerge w:val="restart"/>
            <w:vAlign w:val="center"/>
          </w:tcPr>
          <w:p w14:paraId="4F29F4E0" w14:textId="6680DFC7"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hAnsi="Times New Roman" w:cs="Times New Roman"/>
                <w:b/>
                <w:bCs/>
                <w:color w:val="000000"/>
                <w:sz w:val="24"/>
                <w:szCs w:val="24"/>
              </w:rPr>
              <w:t>Rosuvastatin</w:t>
            </w:r>
          </w:p>
          <w:p w14:paraId="3783BADE" w14:textId="2B7F8318"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1148" w:type="dxa"/>
            <w:vAlign w:val="center"/>
          </w:tcPr>
          <w:p w14:paraId="53A49FED" w14:textId="14BDCB01"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0</w:t>
            </w:r>
          </w:p>
        </w:tc>
        <w:tc>
          <w:tcPr>
            <w:tcW w:w="1800" w:type="dxa"/>
            <w:vAlign w:val="center"/>
          </w:tcPr>
          <w:p w14:paraId="6D9839A9" w14:textId="5021A0EE"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26</w:t>
            </w:r>
          </w:p>
        </w:tc>
      </w:tr>
      <w:tr w:rsidR="001A6104" w:rsidRPr="001A6104" w14:paraId="5412D355" w14:textId="03E8FE30" w:rsidTr="00917E9E">
        <w:trPr>
          <w:trHeight w:val="300"/>
          <w:jc w:val="center"/>
        </w:trPr>
        <w:tc>
          <w:tcPr>
            <w:tcW w:w="1536" w:type="dxa"/>
            <w:vMerge w:val="restart"/>
            <w:noWrap/>
            <w:vAlign w:val="center"/>
            <w:hideMark/>
          </w:tcPr>
          <w:p w14:paraId="3D7EF2B8" w14:textId="0DBC4B8F"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eastAsia="Times New Roman" w:hAnsi="Times New Roman" w:cs="Times New Roman"/>
                <w:b/>
                <w:bCs/>
                <w:color w:val="000000"/>
                <w:sz w:val="24"/>
                <w:szCs w:val="24"/>
                <w:lang w:eastAsia="en-SG"/>
              </w:rPr>
              <w:t>Irbesartan</w:t>
            </w:r>
          </w:p>
          <w:p w14:paraId="70465F54" w14:textId="4A82B5FF"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56C410BA"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0</w:t>
            </w:r>
          </w:p>
        </w:tc>
        <w:tc>
          <w:tcPr>
            <w:tcW w:w="1962" w:type="dxa"/>
            <w:noWrap/>
            <w:vAlign w:val="center"/>
            <w:hideMark/>
          </w:tcPr>
          <w:p w14:paraId="3AC2891C"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769" w:type="dxa"/>
            <w:vMerge/>
            <w:vAlign w:val="center"/>
          </w:tcPr>
          <w:p w14:paraId="1C6C193C" w14:textId="754EFEA9"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1148" w:type="dxa"/>
            <w:vAlign w:val="center"/>
          </w:tcPr>
          <w:p w14:paraId="7A10C333" w14:textId="0A7B7315"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w:t>
            </w:r>
          </w:p>
        </w:tc>
        <w:tc>
          <w:tcPr>
            <w:tcW w:w="1800" w:type="dxa"/>
            <w:vAlign w:val="center"/>
          </w:tcPr>
          <w:p w14:paraId="701D6267" w14:textId="3CFA91F2"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8</w:t>
            </w:r>
          </w:p>
        </w:tc>
      </w:tr>
      <w:tr w:rsidR="001A6104" w:rsidRPr="001A6104" w14:paraId="0D233B97" w14:textId="3254F265" w:rsidTr="00917E9E">
        <w:trPr>
          <w:trHeight w:val="300"/>
          <w:jc w:val="center"/>
        </w:trPr>
        <w:tc>
          <w:tcPr>
            <w:tcW w:w="1536" w:type="dxa"/>
            <w:vMerge/>
            <w:noWrap/>
            <w:vAlign w:val="center"/>
            <w:hideMark/>
          </w:tcPr>
          <w:p w14:paraId="71424DC0" w14:textId="3C37A342"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17ADB1D8"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962" w:type="dxa"/>
            <w:noWrap/>
            <w:vAlign w:val="center"/>
            <w:hideMark/>
          </w:tcPr>
          <w:p w14:paraId="7D8C5EF1"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5</w:t>
            </w:r>
          </w:p>
        </w:tc>
        <w:tc>
          <w:tcPr>
            <w:tcW w:w="1769" w:type="dxa"/>
            <w:vMerge w:val="restart"/>
            <w:vAlign w:val="center"/>
          </w:tcPr>
          <w:p w14:paraId="6C7EFEF9" w14:textId="1E0305C4"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hAnsi="Times New Roman" w:cs="Times New Roman"/>
                <w:b/>
                <w:bCs/>
                <w:color w:val="000000"/>
                <w:sz w:val="24"/>
                <w:szCs w:val="24"/>
              </w:rPr>
              <w:t>Simvastatin</w:t>
            </w:r>
          </w:p>
          <w:p w14:paraId="7FE3D299" w14:textId="73BDB5EC"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1148" w:type="dxa"/>
            <w:vAlign w:val="center"/>
          </w:tcPr>
          <w:p w14:paraId="6213237A" w14:textId="4FF903BD"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0</w:t>
            </w:r>
          </w:p>
        </w:tc>
        <w:tc>
          <w:tcPr>
            <w:tcW w:w="1800" w:type="dxa"/>
            <w:vAlign w:val="center"/>
          </w:tcPr>
          <w:p w14:paraId="1344EEBE" w14:textId="1F113DCF"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55</w:t>
            </w:r>
          </w:p>
        </w:tc>
      </w:tr>
      <w:tr w:rsidR="001A6104" w:rsidRPr="001A6104" w14:paraId="2F1E3373" w14:textId="5687A652" w:rsidTr="00917E9E">
        <w:trPr>
          <w:trHeight w:val="300"/>
          <w:jc w:val="center"/>
        </w:trPr>
        <w:tc>
          <w:tcPr>
            <w:tcW w:w="1536" w:type="dxa"/>
            <w:shd w:val="clear" w:color="auto" w:fill="FBE4D5" w:themeFill="accent2" w:themeFillTint="33"/>
            <w:noWrap/>
            <w:vAlign w:val="center"/>
            <w:hideMark/>
          </w:tcPr>
          <w:p w14:paraId="1BB1C309" w14:textId="25607F27"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eastAsia="Times New Roman" w:hAnsi="Times New Roman" w:cs="Times New Roman"/>
                <w:b/>
                <w:bCs/>
                <w:color w:val="000000"/>
                <w:sz w:val="24"/>
                <w:szCs w:val="24"/>
                <w:lang w:eastAsia="en-SG"/>
              </w:rPr>
              <w:t>Labetalol</w:t>
            </w:r>
          </w:p>
        </w:tc>
        <w:tc>
          <w:tcPr>
            <w:tcW w:w="960" w:type="dxa"/>
            <w:shd w:val="clear" w:color="auto" w:fill="FBE4D5" w:themeFill="accent2" w:themeFillTint="33"/>
            <w:noWrap/>
            <w:vAlign w:val="center"/>
            <w:hideMark/>
          </w:tcPr>
          <w:p w14:paraId="0D93E612"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0</w:t>
            </w:r>
          </w:p>
        </w:tc>
        <w:tc>
          <w:tcPr>
            <w:tcW w:w="1962" w:type="dxa"/>
            <w:shd w:val="clear" w:color="auto" w:fill="FBE4D5" w:themeFill="accent2" w:themeFillTint="33"/>
            <w:noWrap/>
            <w:vAlign w:val="center"/>
            <w:hideMark/>
          </w:tcPr>
          <w:p w14:paraId="7DEE040C"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769" w:type="dxa"/>
            <w:vMerge/>
            <w:vAlign w:val="center"/>
          </w:tcPr>
          <w:p w14:paraId="2D047394" w14:textId="5B88FA1A"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1148" w:type="dxa"/>
            <w:vAlign w:val="center"/>
          </w:tcPr>
          <w:p w14:paraId="1ED2BBCD" w14:textId="18D09CB0"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w:t>
            </w:r>
          </w:p>
        </w:tc>
        <w:tc>
          <w:tcPr>
            <w:tcW w:w="1800" w:type="dxa"/>
            <w:vAlign w:val="center"/>
          </w:tcPr>
          <w:p w14:paraId="157B6272" w14:textId="1617BDC5"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23</w:t>
            </w:r>
          </w:p>
        </w:tc>
      </w:tr>
      <w:tr w:rsidR="001A6104" w:rsidRPr="001A6104" w14:paraId="160DBAB0" w14:textId="397C6104" w:rsidTr="00917E9E">
        <w:trPr>
          <w:trHeight w:val="300"/>
          <w:jc w:val="center"/>
        </w:trPr>
        <w:tc>
          <w:tcPr>
            <w:tcW w:w="1536" w:type="dxa"/>
            <w:vMerge w:val="restart"/>
            <w:noWrap/>
            <w:vAlign w:val="center"/>
            <w:hideMark/>
          </w:tcPr>
          <w:p w14:paraId="31E063B3" w14:textId="386DACBB"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eastAsia="Times New Roman" w:hAnsi="Times New Roman" w:cs="Times New Roman"/>
                <w:b/>
                <w:bCs/>
                <w:color w:val="000000"/>
                <w:sz w:val="24"/>
                <w:szCs w:val="24"/>
                <w:lang w:eastAsia="en-SG"/>
              </w:rPr>
              <w:lastRenderedPageBreak/>
              <w:t>Losartan</w:t>
            </w:r>
          </w:p>
          <w:p w14:paraId="34A89C9E" w14:textId="29D0E6A6"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438D2B12"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0</w:t>
            </w:r>
          </w:p>
        </w:tc>
        <w:tc>
          <w:tcPr>
            <w:tcW w:w="1962" w:type="dxa"/>
            <w:noWrap/>
            <w:vAlign w:val="center"/>
            <w:hideMark/>
          </w:tcPr>
          <w:p w14:paraId="19BA2AEE"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55</w:t>
            </w:r>
          </w:p>
        </w:tc>
        <w:tc>
          <w:tcPr>
            <w:tcW w:w="1769" w:type="dxa"/>
            <w:vMerge w:val="restart"/>
            <w:vAlign w:val="center"/>
          </w:tcPr>
          <w:p w14:paraId="73A2B9BB" w14:textId="459D6396"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hAnsi="Times New Roman" w:cs="Times New Roman"/>
                <w:b/>
                <w:bCs/>
                <w:color w:val="000000"/>
                <w:sz w:val="24"/>
                <w:szCs w:val="24"/>
              </w:rPr>
              <w:t>Telmisartan</w:t>
            </w:r>
          </w:p>
        </w:tc>
        <w:tc>
          <w:tcPr>
            <w:tcW w:w="1148" w:type="dxa"/>
            <w:vAlign w:val="center"/>
          </w:tcPr>
          <w:p w14:paraId="44BC2E9F" w14:textId="3828B81F"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0</w:t>
            </w:r>
          </w:p>
        </w:tc>
        <w:tc>
          <w:tcPr>
            <w:tcW w:w="1800" w:type="dxa"/>
            <w:vAlign w:val="center"/>
          </w:tcPr>
          <w:p w14:paraId="025574FD" w14:textId="0D2C4233"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w:t>
            </w:r>
          </w:p>
        </w:tc>
      </w:tr>
      <w:tr w:rsidR="001A6104" w:rsidRPr="001A6104" w14:paraId="5119C85E" w14:textId="2375BE9E" w:rsidTr="00917E9E">
        <w:trPr>
          <w:trHeight w:val="287"/>
          <w:jc w:val="center"/>
        </w:trPr>
        <w:tc>
          <w:tcPr>
            <w:tcW w:w="1536" w:type="dxa"/>
            <w:vMerge/>
            <w:noWrap/>
            <w:vAlign w:val="center"/>
            <w:hideMark/>
          </w:tcPr>
          <w:p w14:paraId="27BFBDB1" w14:textId="59F89E5E"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01DCFB48"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962" w:type="dxa"/>
            <w:noWrap/>
            <w:vAlign w:val="center"/>
            <w:hideMark/>
          </w:tcPr>
          <w:p w14:paraId="15A0B3AE"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23</w:t>
            </w:r>
          </w:p>
        </w:tc>
        <w:tc>
          <w:tcPr>
            <w:tcW w:w="1769" w:type="dxa"/>
            <w:vMerge/>
            <w:vAlign w:val="center"/>
          </w:tcPr>
          <w:p w14:paraId="771E696C" w14:textId="5DDA9C8D"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1148" w:type="dxa"/>
            <w:vAlign w:val="center"/>
          </w:tcPr>
          <w:p w14:paraId="64BF43A7" w14:textId="399BBACB"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w:t>
            </w:r>
          </w:p>
        </w:tc>
        <w:tc>
          <w:tcPr>
            <w:tcW w:w="1800" w:type="dxa"/>
            <w:vAlign w:val="center"/>
          </w:tcPr>
          <w:p w14:paraId="18933B68" w14:textId="2659D6B0"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3</w:t>
            </w:r>
          </w:p>
        </w:tc>
      </w:tr>
      <w:tr w:rsidR="001A6104" w:rsidRPr="001A6104" w14:paraId="640F7E6F" w14:textId="635AC12C" w:rsidTr="00917E9E">
        <w:trPr>
          <w:trHeight w:val="300"/>
          <w:jc w:val="center"/>
        </w:trPr>
        <w:tc>
          <w:tcPr>
            <w:tcW w:w="1536" w:type="dxa"/>
            <w:vMerge w:val="restart"/>
            <w:noWrap/>
            <w:vAlign w:val="center"/>
            <w:hideMark/>
          </w:tcPr>
          <w:p w14:paraId="323256BB" w14:textId="69B41121"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eastAsia="Times New Roman" w:hAnsi="Times New Roman" w:cs="Times New Roman"/>
                <w:b/>
                <w:bCs/>
                <w:color w:val="000000"/>
                <w:sz w:val="24"/>
                <w:szCs w:val="24"/>
                <w:lang w:eastAsia="en-SG"/>
              </w:rPr>
              <w:t>Lovastatin</w:t>
            </w:r>
          </w:p>
          <w:p w14:paraId="6528AACB" w14:textId="476CA255"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642D161F"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0</w:t>
            </w:r>
          </w:p>
        </w:tc>
        <w:tc>
          <w:tcPr>
            <w:tcW w:w="1962" w:type="dxa"/>
            <w:noWrap/>
            <w:vAlign w:val="center"/>
            <w:hideMark/>
          </w:tcPr>
          <w:p w14:paraId="30B67E13"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10</w:t>
            </w:r>
          </w:p>
        </w:tc>
        <w:tc>
          <w:tcPr>
            <w:tcW w:w="1769" w:type="dxa"/>
            <w:vMerge w:val="restart"/>
            <w:vAlign w:val="center"/>
          </w:tcPr>
          <w:p w14:paraId="6BCD2EAE" w14:textId="052D9D3F"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hAnsi="Times New Roman" w:cs="Times New Roman"/>
                <w:b/>
                <w:bCs/>
                <w:color w:val="000000"/>
                <w:sz w:val="24"/>
                <w:szCs w:val="24"/>
              </w:rPr>
              <w:t>Valsartan</w:t>
            </w:r>
          </w:p>
          <w:p w14:paraId="2BB19E43" w14:textId="26B4B17B"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1148" w:type="dxa"/>
            <w:vAlign w:val="center"/>
          </w:tcPr>
          <w:p w14:paraId="58112BAF" w14:textId="13A091BC"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0</w:t>
            </w:r>
          </w:p>
        </w:tc>
        <w:tc>
          <w:tcPr>
            <w:tcW w:w="1800" w:type="dxa"/>
            <w:vAlign w:val="center"/>
          </w:tcPr>
          <w:p w14:paraId="25C5AD05" w14:textId="12038FFF"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19</w:t>
            </w:r>
          </w:p>
        </w:tc>
      </w:tr>
      <w:tr w:rsidR="001A6104" w:rsidRPr="001A6104" w14:paraId="490A43DC" w14:textId="2B8B677E" w:rsidTr="00917E9E">
        <w:trPr>
          <w:trHeight w:val="300"/>
          <w:jc w:val="center"/>
        </w:trPr>
        <w:tc>
          <w:tcPr>
            <w:tcW w:w="1536" w:type="dxa"/>
            <w:vMerge/>
            <w:noWrap/>
            <w:vAlign w:val="center"/>
            <w:hideMark/>
          </w:tcPr>
          <w:p w14:paraId="417258DE" w14:textId="6274B436"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hideMark/>
          </w:tcPr>
          <w:p w14:paraId="5AC80FBE"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962" w:type="dxa"/>
            <w:noWrap/>
            <w:vAlign w:val="center"/>
            <w:hideMark/>
          </w:tcPr>
          <w:p w14:paraId="4810D6B9" w14:textId="77777777"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6</w:t>
            </w:r>
          </w:p>
        </w:tc>
        <w:tc>
          <w:tcPr>
            <w:tcW w:w="1769" w:type="dxa"/>
            <w:vMerge/>
            <w:vAlign w:val="center"/>
          </w:tcPr>
          <w:p w14:paraId="1E0E1BFA" w14:textId="0ABB92C9" w:rsidR="001A6104" w:rsidRPr="001A6104" w:rsidRDefault="001A6104" w:rsidP="001A6104">
            <w:pPr>
              <w:rPr>
                <w:rFonts w:ascii="Times New Roman" w:eastAsia="Times New Roman" w:hAnsi="Times New Roman" w:cs="Times New Roman"/>
                <w:color w:val="000000"/>
                <w:sz w:val="24"/>
                <w:szCs w:val="24"/>
                <w:lang w:eastAsia="en-SG"/>
              </w:rPr>
            </w:pPr>
          </w:p>
        </w:tc>
        <w:tc>
          <w:tcPr>
            <w:tcW w:w="1148" w:type="dxa"/>
            <w:vAlign w:val="center"/>
          </w:tcPr>
          <w:p w14:paraId="1E53F913" w14:textId="051A0BA3"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w:t>
            </w:r>
          </w:p>
        </w:tc>
        <w:tc>
          <w:tcPr>
            <w:tcW w:w="1800" w:type="dxa"/>
            <w:vAlign w:val="center"/>
          </w:tcPr>
          <w:p w14:paraId="16870AAC" w14:textId="533D242F" w:rsidR="001A6104" w:rsidRPr="001A6104" w:rsidRDefault="001A6104" w:rsidP="001A6104">
            <w:pPr>
              <w:rPr>
                <w:rFonts w:ascii="Times New Roman" w:eastAsia="Times New Roman" w:hAnsi="Times New Roman" w:cs="Times New Roman"/>
                <w:color w:val="000000"/>
                <w:sz w:val="24"/>
                <w:szCs w:val="24"/>
                <w:lang w:eastAsia="en-SG"/>
              </w:rPr>
            </w:pPr>
            <w:r w:rsidRPr="001A6104">
              <w:rPr>
                <w:rFonts w:ascii="Times New Roman" w:hAnsi="Times New Roman" w:cs="Times New Roman"/>
                <w:color w:val="000000"/>
                <w:sz w:val="24"/>
                <w:szCs w:val="24"/>
              </w:rPr>
              <w:t>13</w:t>
            </w:r>
          </w:p>
        </w:tc>
      </w:tr>
      <w:tr w:rsidR="001A6104" w:rsidRPr="001A6104" w14:paraId="21483C8E" w14:textId="55B127DF" w:rsidTr="00917E9E">
        <w:trPr>
          <w:trHeight w:val="300"/>
          <w:jc w:val="center"/>
        </w:trPr>
        <w:tc>
          <w:tcPr>
            <w:tcW w:w="1536" w:type="dxa"/>
            <w:vMerge w:val="restart"/>
            <w:noWrap/>
            <w:vAlign w:val="center"/>
          </w:tcPr>
          <w:p w14:paraId="71A8C453" w14:textId="42C5E6DC" w:rsidR="001A6104" w:rsidRPr="00314C03" w:rsidRDefault="001A6104" w:rsidP="001A6104">
            <w:pPr>
              <w:rPr>
                <w:rFonts w:ascii="Times New Roman" w:eastAsia="Times New Roman" w:hAnsi="Times New Roman" w:cs="Times New Roman"/>
                <w:b/>
                <w:bCs/>
                <w:color w:val="000000"/>
                <w:sz w:val="24"/>
                <w:szCs w:val="24"/>
                <w:lang w:eastAsia="en-SG"/>
              </w:rPr>
            </w:pPr>
            <w:r w:rsidRPr="00314C03">
              <w:rPr>
                <w:rFonts w:ascii="Times New Roman" w:eastAsia="Times New Roman" w:hAnsi="Times New Roman" w:cs="Times New Roman"/>
                <w:b/>
                <w:bCs/>
                <w:color w:val="000000"/>
                <w:sz w:val="24"/>
                <w:szCs w:val="24"/>
                <w:lang w:eastAsia="en-SG"/>
              </w:rPr>
              <w:t>Metformin</w:t>
            </w:r>
          </w:p>
          <w:p w14:paraId="29DA21CB" w14:textId="62677C50" w:rsidR="001A6104" w:rsidRPr="00314C03" w:rsidRDefault="001A6104" w:rsidP="001A6104">
            <w:pPr>
              <w:rPr>
                <w:rFonts w:ascii="Times New Roman" w:eastAsia="Times New Roman" w:hAnsi="Times New Roman" w:cs="Times New Roman"/>
                <w:b/>
                <w:bCs/>
                <w:color w:val="000000"/>
                <w:sz w:val="24"/>
                <w:szCs w:val="24"/>
                <w:lang w:eastAsia="en-SG"/>
              </w:rPr>
            </w:pPr>
          </w:p>
        </w:tc>
        <w:tc>
          <w:tcPr>
            <w:tcW w:w="960" w:type="dxa"/>
            <w:noWrap/>
            <w:vAlign w:val="center"/>
          </w:tcPr>
          <w:p w14:paraId="304F3E8A" w14:textId="72809298"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0</w:t>
            </w:r>
          </w:p>
        </w:tc>
        <w:tc>
          <w:tcPr>
            <w:tcW w:w="1962" w:type="dxa"/>
            <w:noWrap/>
            <w:vAlign w:val="center"/>
          </w:tcPr>
          <w:p w14:paraId="6B1F0D25" w14:textId="4984C788"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79</w:t>
            </w:r>
          </w:p>
        </w:tc>
        <w:tc>
          <w:tcPr>
            <w:tcW w:w="1769" w:type="dxa"/>
            <w:shd w:val="clear" w:color="auto" w:fill="000000" w:themeFill="text1"/>
            <w:vAlign w:val="center"/>
          </w:tcPr>
          <w:p w14:paraId="0853897B" w14:textId="66A6C210" w:rsidR="001A6104" w:rsidRPr="001A6104" w:rsidRDefault="001A6104" w:rsidP="001A6104">
            <w:pPr>
              <w:rPr>
                <w:rFonts w:ascii="Times New Roman" w:eastAsia="Times New Roman" w:hAnsi="Times New Roman" w:cs="Times New Roman"/>
                <w:color w:val="000000"/>
                <w:sz w:val="24"/>
                <w:szCs w:val="24"/>
                <w:lang w:eastAsia="en-SG"/>
              </w:rPr>
            </w:pPr>
          </w:p>
        </w:tc>
        <w:tc>
          <w:tcPr>
            <w:tcW w:w="1148" w:type="dxa"/>
            <w:shd w:val="clear" w:color="auto" w:fill="000000" w:themeFill="text1"/>
            <w:vAlign w:val="center"/>
          </w:tcPr>
          <w:p w14:paraId="07CDE3A4" w14:textId="6E2E073C" w:rsidR="001A6104" w:rsidRPr="001A6104" w:rsidRDefault="001A6104" w:rsidP="001A6104">
            <w:pPr>
              <w:rPr>
                <w:rFonts w:ascii="Times New Roman" w:eastAsia="Times New Roman" w:hAnsi="Times New Roman" w:cs="Times New Roman"/>
                <w:color w:val="000000"/>
                <w:sz w:val="24"/>
                <w:szCs w:val="24"/>
                <w:lang w:eastAsia="en-SG"/>
              </w:rPr>
            </w:pPr>
          </w:p>
        </w:tc>
        <w:tc>
          <w:tcPr>
            <w:tcW w:w="1800" w:type="dxa"/>
            <w:shd w:val="clear" w:color="auto" w:fill="000000" w:themeFill="text1"/>
            <w:vAlign w:val="center"/>
          </w:tcPr>
          <w:p w14:paraId="00A2C7A6" w14:textId="7D097081" w:rsidR="001A6104" w:rsidRPr="001A6104" w:rsidRDefault="001A6104" w:rsidP="001A6104">
            <w:pPr>
              <w:rPr>
                <w:rFonts w:ascii="Times New Roman" w:eastAsia="Times New Roman" w:hAnsi="Times New Roman" w:cs="Times New Roman"/>
                <w:color w:val="000000"/>
                <w:sz w:val="24"/>
                <w:szCs w:val="24"/>
                <w:lang w:eastAsia="en-SG"/>
              </w:rPr>
            </w:pPr>
          </w:p>
        </w:tc>
      </w:tr>
      <w:tr w:rsidR="001A6104" w:rsidRPr="001A6104" w14:paraId="7689F07F" w14:textId="7FD1E033" w:rsidTr="00917E9E">
        <w:trPr>
          <w:trHeight w:val="300"/>
          <w:jc w:val="center"/>
        </w:trPr>
        <w:tc>
          <w:tcPr>
            <w:tcW w:w="1536" w:type="dxa"/>
            <w:vMerge/>
            <w:noWrap/>
            <w:vAlign w:val="center"/>
          </w:tcPr>
          <w:p w14:paraId="6B47CDA7" w14:textId="45CF1AE3" w:rsidR="001A6104" w:rsidRPr="00FE121D" w:rsidRDefault="001A6104" w:rsidP="001A6104">
            <w:pPr>
              <w:rPr>
                <w:rFonts w:ascii="Times New Roman" w:eastAsia="Times New Roman" w:hAnsi="Times New Roman" w:cs="Times New Roman"/>
                <w:color w:val="000000"/>
                <w:sz w:val="24"/>
                <w:szCs w:val="24"/>
                <w:lang w:eastAsia="en-SG"/>
              </w:rPr>
            </w:pPr>
          </w:p>
        </w:tc>
        <w:tc>
          <w:tcPr>
            <w:tcW w:w="960" w:type="dxa"/>
            <w:noWrap/>
            <w:vAlign w:val="center"/>
          </w:tcPr>
          <w:p w14:paraId="3CA9771B" w14:textId="05E77F0E"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1</w:t>
            </w:r>
          </w:p>
        </w:tc>
        <w:tc>
          <w:tcPr>
            <w:tcW w:w="1962" w:type="dxa"/>
            <w:noWrap/>
            <w:vAlign w:val="center"/>
          </w:tcPr>
          <w:p w14:paraId="4C4B0EF7" w14:textId="1D01FCFA" w:rsidR="001A6104" w:rsidRPr="00FE121D" w:rsidRDefault="001A6104" w:rsidP="001A6104">
            <w:pPr>
              <w:rPr>
                <w:rFonts w:ascii="Times New Roman" w:eastAsia="Times New Roman" w:hAnsi="Times New Roman" w:cs="Times New Roman"/>
                <w:color w:val="000000"/>
                <w:sz w:val="24"/>
                <w:szCs w:val="24"/>
                <w:lang w:eastAsia="en-SG"/>
              </w:rPr>
            </w:pPr>
            <w:r w:rsidRPr="00FE121D">
              <w:rPr>
                <w:rFonts w:ascii="Times New Roman" w:eastAsia="Times New Roman" w:hAnsi="Times New Roman" w:cs="Times New Roman"/>
                <w:color w:val="000000"/>
                <w:sz w:val="24"/>
                <w:szCs w:val="24"/>
                <w:lang w:eastAsia="en-SG"/>
              </w:rPr>
              <w:t>48</w:t>
            </w:r>
          </w:p>
        </w:tc>
        <w:tc>
          <w:tcPr>
            <w:tcW w:w="1769" w:type="dxa"/>
            <w:shd w:val="clear" w:color="auto" w:fill="000000" w:themeFill="text1"/>
            <w:vAlign w:val="center"/>
          </w:tcPr>
          <w:p w14:paraId="31930DE0" w14:textId="58FAD6B9" w:rsidR="001A6104" w:rsidRPr="001A6104" w:rsidRDefault="001A6104" w:rsidP="001A6104">
            <w:pPr>
              <w:rPr>
                <w:rFonts w:ascii="Times New Roman" w:eastAsia="Times New Roman" w:hAnsi="Times New Roman" w:cs="Times New Roman"/>
                <w:color w:val="000000"/>
                <w:sz w:val="24"/>
                <w:szCs w:val="24"/>
                <w:lang w:eastAsia="en-SG"/>
              </w:rPr>
            </w:pPr>
          </w:p>
        </w:tc>
        <w:tc>
          <w:tcPr>
            <w:tcW w:w="1148" w:type="dxa"/>
            <w:shd w:val="clear" w:color="auto" w:fill="000000" w:themeFill="text1"/>
            <w:vAlign w:val="center"/>
          </w:tcPr>
          <w:p w14:paraId="71880770" w14:textId="6C5D1320" w:rsidR="001A6104" w:rsidRPr="001A6104" w:rsidRDefault="001A6104" w:rsidP="001A6104">
            <w:pPr>
              <w:rPr>
                <w:rFonts w:ascii="Times New Roman" w:eastAsia="Times New Roman" w:hAnsi="Times New Roman" w:cs="Times New Roman"/>
                <w:color w:val="000000"/>
                <w:sz w:val="24"/>
                <w:szCs w:val="24"/>
                <w:lang w:eastAsia="en-SG"/>
              </w:rPr>
            </w:pPr>
          </w:p>
        </w:tc>
        <w:tc>
          <w:tcPr>
            <w:tcW w:w="1800" w:type="dxa"/>
            <w:shd w:val="clear" w:color="auto" w:fill="000000" w:themeFill="text1"/>
            <w:vAlign w:val="center"/>
          </w:tcPr>
          <w:p w14:paraId="0A925551" w14:textId="76D88B18" w:rsidR="001A6104" w:rsidRPr="001A6104" w:rsidRDefault="001A6104" w:rsidP="001A6104">
            <w:pPr>
              <w:rPr>
                <w:rFonts w:ascii="Times New Roman" w:eastAsia="Times New Roman" w:hAnsi="Times New Roman" w:cs="Times New Roman"/>
                <w:color w:val="000000"/>
                <w:sz w:val="24"/>
                <w:szCs w:val="24"/>
                <w:lang w:eastAsia="en-SG"/>
              </w:rPr>
            </w:pPr>
          </w:p>
        </w:tc>
      </w:tr>
    </w:tbl>
    <w:p w14:paraId="21657241" w14:textId="77777777" w:rsidR="00900354" w:rsidRPr="00422797" w:rsidRDefault="00900354">
      <w:pPr>
        <w:rPr>
          <w:rFonts w:ascii="Times New Roman" w:hAnsi="Times New Roman" w:cs="Times New Roman"/>
          <w:sz w:val="24"/>
          <w:szCs w:val="24"/>
        </w:rPr>
        <w:sectPr w:rsidR="00900354" w:rsidRPr="00422797" w:rsidSect="00436DB7">
          <w:headerReference w:type="first" r:id="rId16"/>
          <w:footerReference w:type="first" r:id="rId17"/>
          <w:pgSz w:w="11906" w:h="16838"/>
          <w:pgMar w:top="1440" w:right="1080" w:bottom="1440" w:left="1080" w:header="708" w:footer="708" w:gutter="0"/>
          <w:pgNumType w:start="1"/>
          <w:cols w:space="708"/>
          <w:titlePg/>
          <w:docGrid w:linePitch="360"/>
        </w:sectPr>
      </w:pPr>
      <w:bookmarkStart w:id="5" w:name="_Toc478027975"/>
    </w:p>
    <w:p w14:paraId="0D741F0E" w14:textId="47098BD4" w:rsidR="002D125A" w:rsidRDefault="00D77341" w:rsidP="00D77341">
      <w:pPr>
        <w:spacing w:after="0" w:line="276"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EBF9C0" wp14:editId="74CB40E9">
            <wp:extent cx="4191000" cy="4410075"/>
            <wp:effectExtent l="4762" t="0" r="4763" b="4762"/>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l="7198" t="9923" r="7198"/>
                    <a:stretch/>
                  </pic:blipFill>
                  <pic:spPr bwMode="auto">
                    <a:xfrm rot="5400000">
                      <a:off x="0" y="0"/>
                      <a:ext cx="4191000" cy="4410075"/>
                    </a:xfrm>
                    <a:prstGeom prst="rect">
                      <a:avLst/>
                    </a:prstGeom>
                    <a:noFill/>
                    <a:ln>
                      <a:noFill/>
                    </a:ln>
                    <a:extLst>
                      <a:ext uri="{53640926-AAD7-44D8-BBD7-CCE9431645EC}">
                        <a14:shadowObscured xmlns:a14="http://schemas.microsoft.com/office/drawing/2010/main"/>
                      </a:ext>
                    </a:extLst>
                  </pic:spPr>
                </pic:pic>
              </a:graphicData>
            </a:graphic>
          </wp:inline>
        </w:drawing>
      </w:r>
    </w:p>
    <w:p w14:paraId="283EC59D" w14:textId="1B31CD94" w:rsidR="00D77341" w:rsidRPr="00D77341" w:rsidRDefault="002D125A" w:rsidP="00D77341">
      <w:pPr>
        <w:spacing w:after="0" w:line="276" w:lineRule="auto"/>
        <w:contextualSpacing/>
        <w:jc w:val="center"/>
        <w:rPr>
          <w:rFonts w:ascii="Times New Roman" w:hAnsi="Times New Roman" w:cs="Times New Roman"/>
          <w:i/>
          <w:sz w:val="24"/>
          <w:szCs w:val="24"/>
        </w:rPr>
      </w:pPr>
      <w:r w:rsidRPr="00D77341">
        <w:rPr>
          <w:rFonts w:ascii="Times New Roman" w:hAnsi="Times New Roman" w:cs="Times New Roman"/>
          <w:b/>
          <w:i/>
          <w:sz w:val="24"/>
          <w:szCs w:val="24"/>
        </w:rPr>
        <w:t>Figure 3.</w:t>
      </w:r>
      <w:r w:rsidRPr="00D77341">
        <w:rPr>
          <w:rFonts w:ascii="Times New Roman" w:hAnsi="Times New Roman" w:cs="Times New Roman"/>
          <w:i/>
          <w:sz w:val="24"/>
          <w:szCs w:val="24"/>
        </w:rPr>
        <w:t xml:space="preserve"> Bar plot of </w:t>
      </w:r>
      <w:r w:rsidR="00D77341" w:rsidRPr="00D77341">
        <w:rPr>
          <w:rFonts w:ascii="Times New Roman" w:hAnsi="Times New Roman" w:cs="Times New Roman"/>
          <w:i/>
          <w:sz w:val="24"/>
          <w:szCs w:val="24"/>
        </w:rPr>
        <w:t>the various drugs administered to patients with Class = 0 (blue) representing patients who did not progress to next stage and Class = 1 (orange) representing patients who did progress to next stage</w:t>
      </w:r>
    </w:p>
    <w:p w14:paraId="28026BCD" w14:textId="77777777" w:rsidR="00D77341" w:rsidRDefault="00D77341" w:rsidP="00653A44">
      <w:pPr>
        <w:spacing w:after="0" w:line="276" w:lineRule="auto"/>
        <w:contextualSpacing/>
        <w:jc w:val="both"/>
        <w:rPr>
          <w:rFonts w:ascii="Times New Roman" w:hAnsi="Times New Roman" w:cs="Times New Roman"/>
          <w:i/>
          <w:sz w:val="24"/>
          <w:szCs w:val="24"/>
        </w:rPr>
      </w:pPr>
    </w:p>
    <w:p w14:paraId="28F5B815" w14:textId="1CD9545B" w:rsidR="00D85934" w:rsidRDefault="00653A44" w:rsidP="00723988">
      <w:pPr>
        <w:spacing w:after="0" w:line="276"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Looking at the medications and dosage closer, </w:t>
      </w:r>
      <w:r w:rsidR="00723988">
        <w:rPr>
          <w:rFonts w:ascii="Times New Roman" w:hAnsi="Times New Roman" w:cs="Times New Roman"/>
          <w:sz w:val="24"/>
          <w:szCs w:val="24"/>
        </w:rPr>
        <w:t xml:space="preserve">metformin with a daily drug dosage of 500 was the most commonly administered to patients. Due to the differences in number of drugs that were administered to this group of patients, confounded by the fact that there were various daily dosages, it is not possible to statistically determine the efficacy of some drugs as the subgroup of patients receiving these drugs </w:t>
      </w:r>
      <w:r w:rsidR="003D1E58">
        <w:rPr>
          <w:rFonts w:ascii="Times New Roman" w:hAnsi="Times New Roman" w:cs="Times New Roman"/>
          <w:sz w:val="24"/>
          <w:szCs w:val="24"/>
        </w:rPr>
        <w:t>were</w:t>
      </w:r>
      <w:r w:rsidR="00723988">
        <w:rPr>
          <w:rFonts w:ascii="Times New Roman" w:hAnsi="Times New Roman" w:cs="Times New Roman"/>
          <w:sz w:val="24"/>
          <w:szCs w:val="24"/>
        </w:rPr>
        <w:t xml:space="preserve"> too small.  </w:t>
      </w:r>
    </w:p>
    <w:p w14:paraId="639A5B83" w14:textId="6BE04F9E" w:rsidR="00D77341" w:rsidRDefault="00D77341" w:rsidP="00BB6C7D">
      <w:pPr>
        <w:spacing w:after="0" w:line="276"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EE9FC6" wp14:editId="67A10670">
            <wp:extent cx="6245860" cy="8010525"/>
            <wp:effectExtent l="0" t="0" r="254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a:extLst>
                        <a:ext uri="{28A0092B-C50C-407E-A947-70E740481C1C}">
                          <a14:useLocalDpi xmlns:a14="http://schemas.microsoft.com/office/drawing/2010/main" val="0"/>
                        </a:ext>
                      </a:extLst>
                    </a:blip>
                    <a:srcRect t="10494" r="8642" b="7870"/>
                    <a:stretch/>
                  </pic:blipFill>
                  <pic:spPr bwMode="auto">
                    <a:xfrm>
                      <a:off x="0" y="0"/>
                      <a:ext cx="6255105" cy="8022382"/>
                    </a:xfrm>
                    <a:prstGeom prst="rect">
                      <a:avLst/>
                    </a:prstGeom>
                    <a:noFill/>
                    <a:ln>
                      <a:noFill/>
                    </a:ln>
                    <a:extLst>
                      <a:ext uri="{53640926-AAD7-44D8-BBD7-CCE9431645EC}">
                        <a14:shadowObscured xmlns:a14="http://schemas.microsoft.com/office/drawing/2010/main"/>
                      </a:ext>
                    </a:extLst>
                  </pic:spPr>
                </pic:pic>
              </a:graphicData>
            </a:graphic>
          </wp:inline>
        </w:drawing>
      </w:r>
    </w:p>
    <w:p w14:paraId="13EC50B1" w14:textId="398139F2" w:rsidR="00D77341" w:rsidRPr="00D77341" w:rsidRDefault="00D77341" w:rsidP="00D77341">
      <w:pPr>
        <w:spacing w:after="0" w:line="276" w:lineRule="auto"/>
        <w:contextualSpacing/>
        <w:jc w:val="center"/>
        <w:rPr>
          <w:rFonts w:ascii="Times New Roman" w:hAnsi="Times New Roman" w:cs="Times New Roman"/>
          <w:i/>
          <w:sz w:val="24"/>
          <w:szCs w:val="24"/>
        </w:rPr>
      </w:pPr>
      <w:r w:rsidRPr="00D77341">
        <w:rPr>
          <w:rFonts w:ascii="Times New Roman" w:hAnsi="Times New Roman" w:cs="Times New Roman"/>
          <w:b/>
          <w:i/>
          <w:sz w:val="24"/>
          <w:szCs w:val="24"/>
        </w:rPr>
        <w:t xml:space="preserve">Figure </w:t>
      </w:r>
      <w:r>
        <w:rPr>
          <w:rFonts w:ascii="Times New Roman" w:hAnsi="Times New Roman" w:cs="Times New Roman"/>
          <w:b/>
          <w:i/>
          <w:sz w:val="24"/>
          <w:szCs w:val="24"/>
        </w:rPr>
        <w:t>4.</w:t>
      </w:r>
      <w:r w:rsidRPr="00D77341">
        <w:rPr>
          <w:rFonts w:ascii="Times New Roman" w:hAnsi="Times New Roman" w:cs="Times New Roman"/>
          <w:i/>
          <w:sz w:val="24"/>
          <w:szCs w:val="24"/>
        </w:rPr>
        <w:t xml:space="preserve"> Bar plot of the various drugs administered to patients with Class = 0 (blue) representing patients who did not progress to next stage and Class = 1 (orange) representing patients who did progress to next stage</w:t>
      </w:r>
    </w:p>
    <w:bookmarkEnd w:id="5"/>
    <w:p w14:paraId="6A2135C8" w14:textId="5B4FB3BE" w:rsidR="00221CAA" w:rsidRPr="00422797" w:rsidRDefault="00221CAA" w:rsidP="0013571A">
      <w:pPr>
        <w:rPr>
          <w:rFonts w:ascii="Times New Roman" w:hAnsi="Times New Roman" w:cs="Times New Roman"/>
          <w:b/>
          <w:sz w:val="24"/>
          <w:szCs w:val="24"/>
          <w:u w:val="single"/>
        </w:rPr>
      </w:pPr>
    </w:p>
    <w:sectPr w:rsidR="00221CAA" w:rsidRPr="00422797" w:rsidSect="00900354">
      <w:type w:val="continuous"/>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3BB39" w14:textId="77777777" w:rsidR="003C7F6A" w:rsidRDefault="003C7F6A" w:rsidP="00303763">
      <w:pPr>
        <w:spacing w:after="0" w:line="240" w:lineRule="auto"/>
      </w:pPr>
      <w:r>
        <w:separator/>
      </w:r>
    </w:p>
  </w:endnote>
  <w:endnote w:type="continuationSeparator" w:id="0">
    <w:p w14:paraId="02554757" w14:textId="77777777" w:rsidR="003C7F6A" w:rsidRDefault="003C7F6A" w:rsidP="0030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Lucida Grande">
    <w:altName w:val="Franklin Gothic Medium Cond"/>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75465"/>
      <w:docPartObj>
        <w:docPartGallery w:val="Page Numbers (Bottom of Page)"/>
        <w:docPartUnique/>
      </w:docPartObj>
    </w:sdtPr>
    <w:sdtEndPr>
      <w:rPr>
        <w:rFonts w:ascii="Times New Roman" w:hAnsi="Times New Roman" w:cs="Times New Roman"/>
        <w:noProof/>
      </w:rPr>
    </w:sdtEndPr>
    <w:sdtContent>
      <w:p w14:paraId="7CED6F6C" w14:textId="61B3F10F" w:rsidR="00DC7754" w:rsidRPr="001B0D1B" w:rsidRDefault="00DC7754">
        <w:pPr>
          <w:pStyle w:val="Footer"/>
          <w:jc w:val="center"/>
          <w:rPr>
            <w:rFonts w:ascii="Times New Roman" w:hAnsi="Times New Roman" w:cs="Times New Roman"/>
          </w:rPr>
        </w:pPr>
        <w:r w:rsidRPr="001B0D1B">
          <w:rPr>
            <w:rFonts w:ascii="Times New Roman" w:hAnsi="Times New Roman" w:cs="Times New Roman"/>
          </w:rPr>
          <w:fldChar w:fldCharType="begin"/>
        </w:r>
        <w:r w:rsidRPr="001B0D1B">
          <w:rPr>
            <w:rFonts w:ascii="Times New Roman" w:hAnsi="Times New Roman" w:cs="Times New Roman"/>
          </w:rPr>
          <w:instrText xml:space="preserve"> PAGE   \* MERGEFORMAT </w:instrText>
        </w:r>
        <w:r w:rsidRPr="001B0D1B">
          <w:rPr>
            <w:rFonts w:ascii="Times New Roman" w:hAnsi="Times New Roman" w:cs="Times New Roman"/>
          </w:rPr>
          <w:fldChar w:fldCharType="separate"/>
        </w:r>
        <w:r w:rsidR="00D263E9">
          <w:rPr>
            <w:rFonts w:ascii="Times New Roman" w:hAnsi="Times New Roman" w:cs="Times New Roman"/>
            <w:noProof/>
          </w:rPr>
          <w:t>3</w:t>
        </w:r>
        <w:r w:rsidRPr="001B0D1B">
          <w:rPr>
            <w:rFonts w:ascii="Times New Roman" w:hAnsi="Times New Roman" w:cs="Times New Roman"/>
            <w:noProof/>
          </w:rPr>
          <w:fldChar w:fldCharType="end"/>
        </w:r>
      </w:p>
    </w:sdtContent>
  </w:sdt>
  <w:p w14:paraId="3BD86E35" w14:textId="77777777" w:rsidR="00DC7754" w:rsidRDefault="00DC77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4B7B8" w14:textId="61671CF5" w:rsidR="00DC7754" w:rsidRDefault="00DC7754" w:rsidP="00B66790">
    <w:pPr>
      <w:pStyle w:val="Footer"/>
      <w:pBdr>
        <w:top w:val="single" w:sz="4" w:space="1" w:color="auto"/>
      </w:pBdr>
      <w:jc w:val="center"/>
    </w:pPr>
  </w:p>
  <w:p w14:paraId="3EF13433" w14:textId="77777777" w:rsidR="00DC7754" w:rsidRDefault="00DC77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222351"/>
      <w:docPartObj>
        <w:docPartGallery w:val="Page Numbers (Bottom of Page)"/>
        <w:docPartUnique/>
      </w:docPartObj>
    </w:sdtPr>
    <w:sdtEndPr>
      <w:rPr>
        <w:rFonts w:ascii="Times New Roman" w:hAnsi="Times New Roman" w:cs="Times New Roman"/>
        <w:noProof/>
      </w:rPr>
    </w:sdtEndPr>
    <w:sdtContent>
      <w:p w14:paraId="6EA680EB" w14:textId="72ED58A1" w:rsidR="00DC7754" w:rsidRPr="004A2831" w:rsidRDefault="00DC7754">
        <w:pPr>
          <w:pStyle w:val="Footer"/>
          <w:jc w:val="center"/>
          <w:rPr>
            <w:rFonts w:ascii="Times New Roman" w:hAnsi="Times New Roman" w:cs="Times New Roman"/>
          </w:rPr>
        </w:pPr>
        <w:r w:rsidRPr="004A2831">
          <w:rPr>
            <w:rFonts w:ascii="Times New Roman" w:hAnsi="Times New Roman" w:cs="Times New Roman"/>
          </w:rPr>
          <w:fldChar w:fldCharType="begin"/>
        </w:r>
        <w:r w:rsidRPr="004A2831">
          <w:rPr>
            <w:rFonts w:ascii="Times New Roman" w:hAnsi="Times New Roman" w:cs="Times New Roman"/>
          </w:rPr>
          <w:instrText xml:space="preserve"> PAGE   \* MERGEFORMAT </w:instrText>
        </w:r>
        <w:r w:rsidRPr="004A2831">
          <w:rPr>
            <w:rFonts w:ascii="Times New Roman" w:hAnsi="Times New Roman" w:cs="Times New Roman"/>
          </w:rPr>
          <w:fldChar w:fldCharType="separate"/>
        </w:r>
        <w:r w:rsidR="00D263E9">
          <w:rPr>
            <w:rFonts w:ascii="Times New Roman" w:hAnsi="Times New Roman" w:cs="Times New Roman"/>
            <w:noProof/>
          </w:rPr>
          <w:t>1</w:t>
        </w:r>
        <w:r w:rsidRPr="004A2831">
          <w:rPr>
            <w:rFonts w:ascii="Times New Roman" w:hAnsi="Times New Roman" w:cs="Times New Roman"/>
            <w:noProof/>
          </w:rPr>
          <w:fldChar w:fldCharType="end"/>
        </w:r>
      </w:p>
    </w:sdtContent>
  </w:sdt>
  <w:p w14:paraId="2844A312" w14:textId="77777777" w:rsidR="00DC7754" w:rsidRDefault="00DC7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1ABBA" w14:textId="77777777" w:rsidR="003C7F6A" w:rsidRDefault="003C7F6A" w:rsidP="00303763">
      <w:pPr>
        <w:spacing w:after="0" w:line="240" w:lineRule="auto"/>
      </w:pPr>
      <w:r>
        <w:separator/>
      </w:r>
    </w:p>
  </w:footnote>
  <w:footnote w:type="continuationSeparator" w:id="0">
    <w:p w14:paraId="3739875F" w14:textId="77777777" w:rsidR="003C7F6A" w:rsidRDefault="003C7F6A" w:rsidP="00303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794DC" w14:textId="3724354F" w:rsidR="00DC7754" w:rsidRDefault="003C7F6A" w:rsidP="002B4EF1">
    <w:pPr>
      <w:pStyle w:val="Header"/>
      <w:pBdr>
        <w:bottom w:val="single" w:sz="4" w:space="8" w:color="auto"/>
      </w:pBdr>
      <w:spacing w:after="360"/>
      <w:contextualSpacing/>
      <w:jc w:val="right"/>
      <w:rPr>
        <w:color w:val="404040" w:themeColor="text1" w:themeTint="BF"/>
      </w:rPr>
    </w:pPr>
    <w:sdt>
      <w:sdtPr>
        <w:rPr>
          <w:rFonts w:ascii="Times New Roman" w:hAnsi="Times New Roman" w:cs="Times New Roman"/>
          <w:i/>
          <w:color w:val="404040" w:themeColor="text1" w:themeTint="BF"/>
        </w:rPr>
        <w:alias w:val="Title"/>
        <w:tag w:val=""/>
        <w:id w:val="-1088310137"/>
        <w:placeholder>
          <w:docPart w:val="646B720629204331B56CF2DE095F9EB0"/>
        </w:placeholder>
        <w:dataBinding w:prefixMappings="xmlns:ns0='http://purl.org/dc/elements/1.1/' xmlns:ns1='http://schemas.openxmlformats.org/package/2006/metadata/core-properties' " w:xpath="/ns1:coreProperties[1]/ns0:title[1]" w:storeItemID="{6C3C8BC8-F283-45AE-878A-BAB7291924A1}"/>
        <w:text/>
      </w:sdtPr>
      <w:sdtEndPr/>
      <w:sdtContent>
        <w:r w:rsidR="00A53E65">
          <w:rPr>
            <w:rFonts w:ascii="Times New Roman" w:hAnsi="Times New Roman" w:cs="Times New Roman"/>
            <w:i/>
            <w:color w:val="404040" w:themeColor="text1" w:themeTint="BF"/>
          </w:rPr>
          <w:t>Prediction of CKD</w:t>
        </w:r>
      </w:sdtContent>
    </w:sdt>
  </w:p>
  <w:p w14:paraId="14368488" w14:textId="77777777" w:rsidR="00DC7754" w:rsidRDefault="00DC7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CC943" w14:textId="77777777" w:rsidR="00DC7754" w:rsidRDefault="00DC7754" w:rsidP="00B66790">
    <w:pPr>
      <w:pStyle w:val="Header"/>
      <w:pBdr>
        <w:bottom w:val="single" w:sz="4" w:space="1" w:color="auto"/>
      </w:pBdr>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CE034" w14:textId="719A5716" w:rsidR="00DC7754" w:rsidRDefault="003C7F6A" w:rsidP="004A2831">
    <w:pPr>
      <w:pStyle w:val="Header"/>
      <w:pBdr>
        <w:bottom w:val="single" w:sz="4" w:space="8" w:color="auto"/>
      </w:pBdr>
      <w:spacing w:after="360"/>
      <w:contextualSpacing/>
      <w:jc w:val="right"/>
      <w:rPr>
        <w:color w:val="404040" w:themeColor="text1" w:themeTint="BF"/>
      </w:rPr>
    </w:pPr>
    <w:sdt>
      <w:sdtPr>
        <w:rPr>
          <w:rFonts w:ascii="Times New Roman" w:hAnsi="Times New Roman" w:cs="Times New Roman"/>
          <w:i/>
          <w:color w:val="404040" w:themeColor="text1" w:themeTint="BF"/>
        </w:rPr>
        <w:alias w:val="Title"/>
        <w:tag w:val=""/>
        <w:id w:val="-1587302787"/>
        <w:dataBinding w:prefixMappings="xmlns:ns0='http://purl.org/dc/elements/1.1/' xmlns:ns1='http://schemas.openxmlformats.org/package/2006/metadata/core-properties' " w:xpath="/ns1:coreProperties[1]/ns0:title[1]" w:storeItemID="{6C3C8BC8-F283-45AE-878A-BAB7291924A1}"/>
        <w:text/>
      </w:sdtPr>
      <w:sdtEndPr/>
      <w:sdtContent>
        <w:r w:rsidR="00A53E65">
          <w:rPr>
            <w:rFonts w:ascii="Times New Roman" w:hAnsi="Times New Roman" w:cs="Times New Roman"/>
            <w:i/>
            <w:color w:val="404040" w:themeColor="text1" w:themeTint="BF"/>
          </w:rPr>
          <w:t>Prediction of CKD</w:t>
        </w:r>
      </w:sdtContent>
    </w:sdt>
  </w:p>
  <w:p w14:paraId="4B71FA77" w14:textId="77777777" w:rsidR="00DC7754" w:rsidRPr="004A2831" w:rsidRDefault="00DC7754" w:rsidP="004A2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23FC"/>
    <w:multiLevelType w:val="hybridMultilevel"/>
    <w:tmpl w:val="43EC2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58F0"/>
    <w:multiLevelType w:val="multilevel"/>
    <w:tmpl w:val="8FD2CFB4"/>
    <w:styleLink w:val="StyleA"/>
    <w:lvl w:ilvl="0">
      <w:start w:val="1"/>
      <w:numFmt w:val="decimal"/>
      <w:lvlText w:val="%1."/>
      <w:lvlJc w:val="left"/>
      <w:pPr>
        <w:ind w:left="360" w:hanging="360"/>
      </w:pPr>
      <w:rPr>
        <w:rFonts w:ascii="Times New Roman" w:hAnsi="Times New Roman"/>
        <w:sz w:val="24"/>
      </w:rPr>
    </w:lvl>
    <w:lvl w:ilvl="1">
      <w:start w:val="1"/>
      <w:numFmt w:val="decimal"/>
      <w:lvlText w:val="%2."/>
      <w:lvlJc w:val="left"/>
      <w:pPr>
        <w:ind w:left="1080" w:hanging="360"/>
      </w:pPr>
      <w:rPr>
        <w:rFonts w:ascii="Times New Roman" w:hAnsi="Times New Roman"/>
        <w:sz w:val="24"/>
      </w:rPr>
    </w:lvl>
    <w:lvl w:ilvl="2">
      <w:start w:val="1"/>
      <w:numFmt w:val="lowerRoman"/>
      <w:lvlText w:val="%3."/>
      <w:lvlJc w:val="right"/>
      <w:pPr>
        <w:ind w:left="1800" w:hanging="180"/>
      </w:pPr>
      <w:rPr>
        <w:rFonts w:ascii="Times New Roman" w:hAnsi="Times New Roman"/>
        <w:sz w:val="24"/>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C7B0A1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42BD5"/>
    <w:multiLevelType w:val="multilevel"/>
    <w:tmpl w:val="3F66B590"/>
    <w:lvl w:ilvl="0">
      <w:start w:val="1"/>
      <w:numFmt w:val="decimal"/>
      <w:lvlText w:val="%1."/>
      <w:lvlJc w:val="left"/>
      <w:pPr>
        <w:ind w:left="360" w:hanging="36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E04A1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0773A2"/>
    <w:multiLevelType w:val="multilevel"/>
    <w:tmpl w:val="3F66B590"/>
    <w:lvl w:ilvl="0">
      <w:start w:val="1"/>
      <w:numFmt w:val="decimal"/>
      <w:lvlText w:val="%1."/>
      <w:lvlJc w:val="left"/>
      <w:pPr>
        <w:ind w:left="0" w:hanging="360"/>
      </w:pPr>
      <w:rPr>
        <w:rFonts w:hint="default"/>
      </w:rPr>
    </w:lvl>
    <w:lvl w:ilvl="1">
      <w:start w:val="1"/>
      <w:numFmt w:val="decimal"/>
      <w:lvlText w:val="%1.%2."/>
      <w:lvlJc w:val="left"/>
      <w:pPr>
        <w:ind w:left="207" w:hanging="51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6" w15:restartNumberingAfterBreak="0">
    <w:nsid w:val="1144131F"/>
    <w:multiLevelType w:val="hybridMultilevel"/>
    <w:tmpl w:val="73F4F24E"/>
    <w:lvl w:ilvl="0" w:tplc="B8C03EF4">
      <w:start w:val="1"/>
      <w:numFmt w:val="decimal"/>
      <w:lvlText w:val="%1."/>
      <w:lvlJc w:val="left"/>
      <w:pPr>
        <w:ind w:left="624" w:hanging="34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1D724B0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C6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156C29"/>
    <w:multiLevelType w:val="multilevel"/>
    <w:tmpl w:val="3F66B590"/>
    <w:lvl w:ilvl="0">
      <w:start w:val="1"/>
      <w:numFmt w:val="decimal"/>
      <w:lvlText w:val="%1."/>
      <w:lvlJc w:val="left"/>
      <w:pPr>
        <w:ind w:left="360" w:hanging="36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2D3438F"/>
    <w:multiLevelType w:val="multilevel"/>
    <w:tmpl w:val="3F66B590"/>
    <w:lvl w:ilvl="0">
      <w:start w:val="1"/>
      <w:numFmt w:val="decimal"/>
      <w:lvlText w:val="%1."/>
      <w:lvlJc w:val="left"/>
      <w:pPr>
        <w:ind w:left="360" w:hanging="36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E632F2"/>
    <w:multiLevelType w:val="multilevel"/>
    <w:tmpl w:val="3F66B590"/>
    <w:lvl w:ilvl="0">
      <w:start w:val="1"/>
      <w:numFmt w:val="decimal"/>
      <w:lvlText w:val="%1."/>
      <w:lvlJc w:val="left"/>
      <w:pPr>
        <w:ind w:left="360" w:hanging="36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0B1DB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460424"/>
    <w:multiLevelType w:val="hybridMultilevel"/>
    <w:tmpl w:val="6868F5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1B0758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234593"/>
    <w:multiLevelType w:val="multilevel"/>
    <w:tmpl w:val="3F66B590"/>
    <w:lvl w:ilvl="0">
      <w:start w:val="1"/>
      <w:numFmt w:val="decimal"/>
      <w:lvlText w:val="%1."/>
      <w:lvlJc w:val="left"/>
      <w:pPr>
        <w:ind w:left="360" w:hanging="36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332D19"/>
    <w:multiLevelType w:val="multilevel"/>
    <w:tmpl w:val="8FD2CFB4"/>
    <w:numStyleLink w:val="StyleA"/>
  </w:abstractNum>
  <w:abstractNum w:abstractNumId="17" w15:restartNumberingAfterBreak="0">
    <w:nsid w:val="54883581"/>
    <w:multiLevelType w:val="multilevel"/>
    <w:tmpl w:val="3F66B590"/>
    <w:lvl w:ilvl="0">
      <w:start w:val="1"/>
      <w:numFmt w:val="decimal"/>
      <w:lvlText w:val="%1."/>
      <w:lvlJc w:val="left"/>
      <w:pPr>
        <w:ind w:left="360" w:hanging="36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74A6DB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3B2AA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09F7A8F"/>
    <w:multiLevelType w:val="hybridMultilevel"/>
    <w:tmpl w:val="AF3ADCD2"/>
    <w:lvl w:ilvl="0" w:tplc="659EB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B66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E44B43"/>
    <w:multiLevelType w:val="hybridMultilevel"/>
    <w:tmpl w:val="36C0C85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70E96576"/>
    <w:multiLevelType w:val="hybridMultilevel"/>
    <w:tmpl w:val="E356FD34"/>
    <w:lvl w:ilvl="0" w:tplc="E78465B2">
      <w:start w:val="1"/>
      <w:numFmt w:val="decimal"/>
      <w:lvlText w:val="%1."/>
      <w:lvlJc w:val="left"/>
      <w:pPr>
        <w:ind w:left="717"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36E0DB9"/>
    <w:multiLevelType w:val="hybridMultilevel"/>
    <w:tmpl w:val="31805AE6"/>
    <w:lvl w:ilvl="0" w:tplc="6FCC40AA">
      <w:start w:val="1"/>
      <w:numFmt w:val="decimal"/>
      <w:lvlText w:val="%1."/>
      <w:lvlJc w:val="left"/>
      <w:pPr>
        <w:ind w:left="624" w:hanging="340"/>
      </w:pPr>
      <w:rPr>
        <w:rFonts w:hint="default"/>
      </w:rPr>
    </w:lvl>
    <w:lvl w:ilvl="1" w:tplc="A3D24E16">
      <w:start w:val="1"/>
      <w:numFmt w:val="lowerLetter"/>
      <w:lvlText w:val="%2."/>
      <w:lvlJc w:val="left"/>
      <w:pPr>
        <w:ind w:left="1191" w:hanging="34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78517E58"/>
    <w:multiLevelType w:val="hybridMultilevel"/>
    <w:tmpl w:val="E26CC558"/>
    <w:lvl w:ilvl="0" w:tplc="2CFAE3F6">
      <w:start w:val="1"/>
      <w:numFmt w:val="decimal"/>
      <w:lvlText w:val="%1."/>
      <w:lvlJc w:val="left"/>
      <w:pPr>
        <w:ind w:left="624" w:hanging="34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6" w15:restartNumberingAfterBreak="0">
    <w:nsid w:val="791D0F69"/>
    <w:multiLevelType w:val="multilevel"/>
    <w:tmpl w:val="3F66B590"/>
    <w:lvl w:ilvl="0">
      <w:start w:val="1"/>
      <w:numFmt w:val="decimal"/>
      <w:lvlText w:val="%1."/>
      <w:lvlJc w:val="left"/>
      <w:pPr>
        <w:ind w:left="360" w:hanging="36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3"/>
  </w:num>
  <w:num w:numId="3">
    <w:abstractNumId w:val="14"/>
  </w:num>
  <w:num w:numId="4">
    <w:abstractNumId w:val="7"/>
  </w:num>
  <w:num w:numId="5">
    <w:abstractNumId w:val="1"/>
  </w:num>
  <w:num w:numId="6">
    <w:abstractNumId w:val="10"/>
  </w:num>
  <w:num w:numId="7">
    <w:abstractNumId w:val="2"/>
  </w:num>
  <w:num w:numId="8">
    <w:abstractNumId w:val="18"/>
  </w:num>
  <w:num w:numId="9">
    <w:abstractNumId w:val="12"/>
  </w:num>
  <w:num w:numId="10">
    <w:abstractNumId w:val="19"/>
  </w:num>
  <w:num w:numId="11">
    <w:abstractNumId w:val="4"/>
  </w:num>
  <w:num w:numId="12">
    <w:abstractNumId w:val="13"/>
  </w:num>
  <w:num w:numId="13">
    <w:abstractNumId w:val="25"/>
  </w:num>
  <w:num w:numId="14">
    <w:abstractNumId w:val="24"/>
  </w:num>
  <w:num w:numId="15">
    <w:abstractNumId w:val="6"/>
  </w:num>
  <w:num w:numId="16">
    <w:abstractNumId w:val="3"/>
  </w:num>
  <w:num w:numId="17">
    <w:abstractNumId w:val="20"/>
  </w:num>
  <w:num w:numId="18">
    <w:abstractNumId w:val="0"/>
  </w:num>
  <w:num w:numId="19">
    <w:abstractNumId w:val="8"/>
  </w:num>
  <w:num w:numId="20">
    <w:abstractNumId w:val="21"/>
  </w:num>
  <w:num w:numId="21">
    <w:abstractNumId w:val="9"/>
  </w:num>
  <w:num w:numId="22">
    <w:abstractNumId w:val="26"/>
  </w:num>
  <w:num w:numId="23">
    <w:abstractNumId w:val="17"/>
  </w:num>
  <w:num w:numId="24">
    <w:abstractNumId w:val="5"/>
  </w:num>
  <w:num w:numId="25">
    <w:abstractNumId w:val="11"/>
  </w:num>
  <w:num w:numId="26">
    <w:abstractNumId w:val="2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Scientific Repor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92x0az5x0v55es9scvva5qpxrpatreawsw&quot;&gt;My EndNote Library&lt;record-ids&gt;&lt;item&gt;25&lt;/item&gt;&lt;item&gt;26&lt;/item&gt;&lt;item&gt;32&lt;/item&gt;&lt;item&gt;33&lt;/item&gt;&lt;item&gt;39&lt;/item&gt;&lt;item&gt;46&lt;/item&gt;&lt;item&gt;47&lt;/item&gt;&lt;item&gt;48&lt;/item&gt;&lt;item&gt;98&lt;/item&gt;&lt;item&gt;107&lt;/item&gt;&lt;item&gt;117&lt;/item&gt;&lt;item&gt;118&lt;/item&gt;&lt;item&gt;119&lt;/item&gt;&lt;item&gt;139&lt;/item&gt;&lt;item&gt;142&lt;/item&gt;&lt;item&gt;144&lt;/item&gt;&lt;item&gt;153&lt;/item&gt;&lt;item&gt;177&lt;/item&gt;&lt;item&gt;178&lt;/item&gt;&lt;item&gt;179&lt;/item&gt;&lt;item&gt;180&lt;/item&gt;&lt;item&gt;183&lt;/item&gt;&lt;item&gt;184&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6&lt;/item&gt;&lt;item&gt;207&lt;/item&gt;&lt;item&gt;210&lt;/item&gt;&lt;item&gt;211&lt;/item&gt;&lt;item&gt;212&lt;/item&gt;&lt;item&gt;213&lt;/item&gt;&lt;item&gt;217&lt;/item&gt;&lt;/record-ids&gt;&lt;/item&gt;&lt;/Libraries&gt;"/>
  </w:docVars>
  <w:rsids>
    <w:rsidRoot w:val="00DC45EE"/>
    <w:rsid w:val="0000123D"/>
    <w:rsid w:val="000012FA"/>
    <w:rsid w:val="00007A63"/>
    <w:rsid w:val="00012B66"/>
    <w:rsid w:val="00024A63"/>
    <w:rsid w:val="00025D47"/>
    <w:rsid w:val="00027F63"/>
    <w:rsid w:val="000318E4"/>
    <w:rsid w:val="00037E25"/>
    <w:rsid w:val="000417A8"/>
    <w:rsid w:val="0004217D"/>
    <w:rsid w:val="00047070"/>
    <w:rsid w:val="00050445"/>
    <w:rsid w:val="00052B65"/>
    <w:rsid w:val="00053B86"/>
    <w:rsid w:val="00057714"/>
    <w:rsid w:val="0006481B"/>
    <w:rsid w:val="00080640"/>
    <w:rsid w:val="00083257"/>
    <w:rsid w:val="000852DC"/>
    <w:rsid w:val="000879AB"/>
    <w:rsid w:val="000900ED"/>
    <w:rsid w:val="0009576A"/>
    <w:rsid w:val="000A34CB"/>
    <w:rsid w:val="000A60C3"/>
    <w:rsid w:val="000B057C"/>
    <w:rsid w:val="000B0E83"/>
    <w:rsid w:val="000B2156"/>
    <w:rsid w:val="000B2ABC"/>
    <w:rsid w:val="000B3740"/>
    <w:rsid w:val="000B6B50"/>
    <w:rsid w:val="000C36B6"/>
    <w:rsid w:val="000C787F"/>
    <w:rsid w:val="000D6C79"/>
    <w:rsid w:val="000E121B"/>
    <w:rsid w:val="000E2531"/>
    <w:rsid w:val="000E3FEC"/>
    <w:rsid w:val="000E4757"/>
    <w:rsid w:val="001008D3"/>
    <w:rsid w:val="00103DA8"/>
    <w:rsid w:val="00104E1A"/>
    <w:rsid w:val="001167FF"/>
    <w:rsid w:val="0011767C"/>
    <w:rsid w:val="001220D7"/>
    <w:rsid w:val="001311D6"/>
    <w:rsid w:val="001312BE"/>
    <w:rsid w:val="00131BF8"/>
    <w:rsid w:val="0013571A"/>
    <w:rsid w:val="0013639D"/>
    <w:rsid w:val="001367D8"/>
    <w:rsid w:val="00142025"/>
    <w:rsid w:val="00143210"/>
    <w:rsid w:val="00144082"/>
    <w:rsid w:val="00144C2A"/>
    <w:rsid w:val="00150FC1"/>
    <w:rsid w:val="00154BC5"/>
    <w:rsid w:val="001559E9"/>
    <w:rsid w:val="00157AB2"/>
    <w:rsid w:val="00160A7E"/>
    <w:rsid w:val="001930B9"/>
    <w:rsid w:val="001A0AF3"/>
    <w:rsid w:val="001A16C1"/>
    <w:rsid w:val="001A2EA3"/>
    <w:rsid w:val="001A6104"/>
    <w:rsid w:val="001A6D2D"/>
    <w:rsid w:val="001B0D1B"/>
    <w:rsid w:val="001B4B31"/>
    <w:rsid w:val="001C4E8A"/>
    <w:rsid w:val="001C5AFE"/>
    <w:rsid w:val="001D175B"/>
    <w:rsid w:val="001E5BA7"/>
    <w:rsid w:val="001E72B4"/>
    <w:rsid w:val="001F0605"/>
    <w:rsid w:val="001F295D"/>
    <w:rsid w:val="001F7597"/>
    <w:rsid w:val="00215E96"/>
    <w:rsid w:val="00220299"/>
    <w:rsid w:val="0022080F"/>
    <w:rsid w:val="002213CC"/>
    <w:rsid w:val="00221CAA"/>
    <w:rsid w:val="00232B53"/>
    <w:rsid w:val="00233BA5"/>
    <w:rsid w:val="0023409F"/>
    <w:rsid w:val="00243F6D"/>
    <w:rsid w:val="0025001E"/>
    <w:rsid w:val="00256EBA"/>
    <w:rsid w:val="0026256F"/>
    <w:rsid w:val="00263843"/>
    <w:rsid w:val="00271855"/>
    <w:rsid w:val="00293B90"/>
    <w:rsid w:val="002A1580"/>
    <w:rsid w:val="002A1BA0"/>
    <w:rsid w:val="002A699D"/>
    <w:rsid w:val="002B313D"/>
    <w:rsid w:val="002B4E9E"/>
    <w:rsid w:val="002B4EF1"/>
    <w:rsid w:val="002C0CE7"/>
    <w:rsid w:val="002C2B65"/>
    <w:rsid w:val="002D023D"/>
    <w:rsid w:val="002D125A"/>
    <w:rsid w:val="002E01D5"/>
    <w:rsid w:val="002E7AFC"/>
    <w:rsid w:val="002F77BD"/>
    <w:rsid w:val="00301823"/>
    <w:rsid w:val="00303763"/>
    <w:rsid w:val="003041E5"/>
    <w:rsid w:val="00304D51"/>
    <w:rsid w:val="00314C03"/>
    <w:rsid w:val="00322A7F"/>
    <w:rsid w:val="00322D1D"/>
    <w:rsid w:val="00322D8B"/>
    <w:rsid w:val="00341E9F"/>
    <w:rsid w:val="00346F94"/>
    <w:rsid w:val="00351169"/>
    <w:rsid w:val="00353550"/>
    <w:rsid w:val="00354075"/>
    <w:rsid w:val="00354EF9"/>
    <w:rsid w:val="00360FA5"/>
    <w:rsid w:val="003728DC"/>
    <w:rsid w:val="00397322"/>
    <w:rsid w:val="003A4ECE"/>
    <w:rsid w:val="003B07F4"/>
    <w:rsid w:val="003B1971"/>
    <w:rsid w:val="003B1CBC"/>
    <w:rsid w:val="003B6652"/>
    <w:rsid w:val="003B6C93"/>
    <w:rsid w:val="003B6FD7"/>
    <w:rsid w:val="003C2E37"/>
    <w:rsid w:val="003C6382"/>
    <w:rsid w:val="003C7F6A"/>
    <w:rsid w:val="003D1949"/>
    <w:rsid w:val="003D1E58"/>
    <w:rsid w:val="003E2D32"/>
    <w:rsid w:val="003F72D3"/>
    <w:rsid w:val="00415D99"/>
    <w:rsid w:val="00422797"/>
    <w:rsid w:val="004245B6"/>
    <w:rsid w:val="00424A2F"/>
    <w:rsid w:val="00436DB7"/>
    <w:rsid w:val="00442764"/>
    <w:rsid w:val="00450836"/>
    <w:rsid w:val="00452892"/>
    <w:rsid w:val="0045389B"/>
    <w:rsid w:val="00455271"/>
    <w:rsid w:val="00470287"/>
    <w:rsid w:val="0047768F"/>
    <w:rsid w:val="00486690"/>
    <w:rsid w:val="004A2831"/>
    <w:rsid w:val="004A3C73"/>
    <w:rsid w:val="004B7C79"/>
    <w:rsid w:val="004C3251"/>
    <w:rsid w:val="004C4195"/>
    <w:rsid w:val="004C487F"/>
    <w:rsid w:val="004C6700"/>
    <w:rsid w:val="004C77C3"/>
    <w:rsid w:val="004D0557"/>
    <w:rsid w:val="004D1ADA"/>
    <w:rsid w:val="004E1D12"/>
    <w:rsid w:val="004E263B"/>
    <w:rsid w:val="004F3B7A"/>
    <w:rsid w:val="004F4FB2"/>
    <w:rsid w:val="004F721E"/>
    <w:rsid w:val="00512823"/>
    <w:rsid w:val="00520AFA"/>
    <w:rsid w:val="00526EDC"/>
    <w:rsid w:val="00533B4F"/>
    <w:rsid w:val="0055481E"/>
    <w:rsid w:val="005553D6"/>
    <w:rsid w:val="00556B55"/>
    <w:rsid w:val="00566643"/>
    <w:rsid w:val="0056757A"/>
    <w:rsid w:val="005705BF"/>
    <w:rsid w:val="00573542"/>
    <w:rsid w:val="00576BC3"/>
    <w:rsid w:val="00584F1A"/>
    <w:rsid w:val="005864B7"/>
    <w:rsid w:val="00594204"/>
    <w:rsid w:val="00594DA4"/>
    <w:rsid w:val="005971B0"/>
    <w:rsid w:val="005A0398"/>
    <w:rsid w:val="005A755D"/>
    <w:rsid w:val="005A7CAE"/>
    <w:rsid w:val="005B7220"/>
    <w:rsid w:val="005C0358"/>
    <w:rsid w:val="005C689E"/>
    <w:rsid w:val="005D2C84"/>
    <w:rsid w:val="005D54C2"/>
    <w:rsid w:val="005D5DA9"/>
    <w:rsid w:val="005E0C43"/>
    <w:rsid w:val="005E0E68"/>
    <w:rsid w:val="005F267A"/>
    <w:rsid w:val="005F5188"/>
    <w:rsid w:val="005F6F94"/>
    <w:rsid w:val="006224BD"/>
    <w:rsid w:val="006237A5"/>
    <w:rsid w:val="0064134F"/>
    <w:rsid w:val="0064308A"/>
    <w:rsid w:val="006449AF"/>
    <w:rsid w:val="00646F85"/>
    <w:rsid w:val="006522F9"/>
    <w:rsid w:val="00653A44"/>
    <w:rsid w:val="006555E5"/>
    <w:rsid w:val="00664BE3"/>
    <w:rsid w:val="00673772"/>
    <w:rsid w:val="00673E67"/>
    <w:rsid w:val="00676D26"/>
    <w:rsid w:val="006822A9"/>
    <w:rsid w:val="00695DE4"/>
    <w:rsid w:val="006A22F2"/>
    <w:rsid w:val="006B659A"/>
    <w:rsid w:val="006B6747"/>
    <w:rsid w:val="006C0090"/>
    <w:rsid w:val="006C621F"/>
    <w:rsid w:val="006C695B"/>
    <w:rsid w:val="006D7919"/>
    <w:rsid w:val="006E3EE3"/>
    <w:rsid w:val="006E7D5C"/>
    <w:rsid w:val="006F237B"/>
    <w:rsid w:val="006F6F1E"/>
    <w:rsid w:val="00701A0C"/>
    <w:rsid w:val="0070224F"/>
    <w:rsid w:val="00705288"/>
    <w:rsid w:val="007068BC"/>
    <w:rsid w:val="00723988"/>
    <w:rsid w:val="00723CA5"/>
    <w:rsid w:val="00725396"/>
    <w:rsid w:val="00725FE9"/>
    <w:rsid w:val="00732C7E"/>
    <w:rsid w:val="00746519"/>
    <w:rsid w:val="007469FA"/>
    <w:rsid w:val="00752655"/>
    <w:rsid w:val="00755E85"/>
    <w:rsid w:val="00763AFF"/>
    <w:rsid w:val="00764496"/>
    <w:rsid w:val="0076548B"/>
    <w:rsid w:val="0078224B"/>
    <w:rsid w:val="00782B79"/>
    <w:rsid w:val="007958DF"/>
    <w:rsid w:val="007A4D8C"/>
    <w:rsid w:val="007A5892"/>
    <w:rsid w:val="007B1C7F"/>
    <w:rsid w:val="007B6310"/>
    <w:rsid w:val="007C0D98"/>
    <w:rsid w:val="007D2A0A"/>
    <w:rsid w:val="007D2B69"/>
    <w:rsid w:val="007E384D"/>
    <w:rsid w:val="007E7FC3"/>
    <w:rsid w:val="007F161F"/>
    <w:rsid w:val="007F1783"/>
    <w:rsid w:val="007F4B1C"/>
    <w:rsid w:val="007F7A5A"/>
    <w:rsid w:val="00806638"/>
    <w:rsid w:val="0083761A"/>
    <w:rsid w:val="00842805"/>
    <w:rsid w:val="00854CD8"/>
    <w:rsid w:val="008607D1"/>
    <w:rsid w:val="008655F6"/>
    <w:rsid w:val="00873E33"/>
    <w:rsid w:val="00876B67"/>
    <w:rsid w:val="00876BF3"/>
    <w:rsid w:val="00877D42"/>
    <w:rsid w:val="0089154E"/>
    <w:rsid w:val="00892D97"/>
    <w:rsid w:val="00893C62"/>
    <w:rsid w:val="008947D2"/>
    <w:rsid w:val="00896390"/>
    <w:rsid w:val="008B7847"/>
    <w:rsid w:val="008C7712"/>
    <w:rsid w:val="008D5507"/>
    <w:rsid w:val="008E0C0B"/>
    <w:rsid w:val="008E69C1"/>
    <w:rsid w:val="008E6EBA"/>
    <w:rsid w:val="008F2223"/>
    <w:rsid w:val="008F3362"/>
    <w:rsid w:val="008F4034"/>
    <w:rsid w:val="008F5596"/>
    <w:rsid w:val="008F6DDC"/>
    <w:rsid w:val="00900354"/>
    <w:rsid w:val="00904692"/>
    <w:rsid w:val="0090658D"/>
    <w:rsid w:val="0091121E"/>
    <w:rsid w:val="009121AC"/>
    <w:rsid w:val="00915835"/>
    <w:rsid w:val="00916E0C"/>
    <w:rsid w:val="00917E9E"/>
    <w:rsid w:val="00920BC1"/>
    <w:rsid w:val="00921E5E"/>
    <w:rsid w:val="00931678"/>
    <w:rsid w:val="00931E7D"/>
    <w:rsid w:val="0093583A"/>
    <w:rsid w:val="00944D36"/>
    <w:rsid w:val="00945269"/>
    <w:rsid w:val="009559E3"/>
    <w:rsid w:val="00956A30"/>
    <w:rsid w:val="00956A58"/>
    <w:rsid w:val="00963EF7"/>
    <w:rsid w:val="00966865"/>
    <w:rsid w:val="00971E2E"/>
    <w:rsid w:val="0097755A"/>
    <w:rsid w:val="00982A14"/>
    <w:rsid w:val="0098345F"/>
    <w:rsid w:val="00986A7F"/>
    <w:rsid w:val="00993867"/>
    <w:rsid w:val="009A4040"/>
    <w:rsid w:val="009B3394"/>
    <w:rsid w:val="009B70FA"/>
    <w:rsid w:val="009C3F1F"/>
    <w:rsid w:val="009C4614"/>
    <w:rsid w:val="009D281F"/>
    <w:rsid w:val="009D2A86"/>
    <w:rsid w:val="009D3D4E"/>
    <w:rsid w:val="009D50F5"/>
    <w:rsid w:val="009E0884"/>
    <w:rsid w:val="009E18E2"/>
    <w:rsid w:val="009F17AF"/>
    <w:rsid w:val="009F1A8D"/>
    <w:rsid w:val="00A00082"/>
    <w:rsid w:val="00A00457"/>
    <w:rsid w:val="00A014B6"/>
    <w:rsid w:val="00A03E93"/>
    <w:rsid w:val="00A14146"/>
    <w:rsid w:val="00A211B4"/>
    <w:rsid w:val="00A22708"/>
    <w:rsid w:val="00A237D2"/>
    <w:rsid w:val="00A31CC0"/>
    <w:rsid w:val="00A34BE7"/>
    <w:rsid w:val="00A53E65"/>
    <w:rsid w:val="00A63057"/>
    <w:rsid w:val="00A71272"/>
    <w:rsid w:val="00A73E37"/>
    <w:rsid w:val="00A756CD"/>
    <w:rsid w:val="00AA2E3E"/>
    <w:rsid w:val="00AA67F3"/>
    <w:rsid w:val="00AC40ED"/>
    <w:rsid w:val="00AC4BF5"/>
    <w:rsid w:val="00AC7747"/>
    <w:rsid w:val="00AD00A8"/>
    <w:rsid w:val="00AD38BE"/>
    <w:rsid w:val="00AE180F"/>
    <w:rsid w:val="00AE273E"/>
    <w:rsid w:val="00AE4C54"/>
    <w:rsid w:val="00AF3C72"/>
    <w:rsid w:val="00AF704C"/>
    <w:rsid w:val="00B03BF6"/>
    <w:rsid w:val="00B059A1"/>
    <w:rsid w:val="00B065B5"/>
    <w:rsid w:val="00B13BB9"/>
    <w:rsid w:val="00B15CFF"/>
    <w:rsid w:val="00B17FD3"/>
    <w:rsid w:val="00B33183"/>
    <w:rsid w:val="00B336D7"/>
    <w:rsid w:val="00B37E5A"/>
    <w:rsid w:val="00B429A0"/>
    <w:rsid w:val="00B43E01"/>
    <w:rsid w:val="00B54E1B"/>
    <w:rsid w:val="00B5507B"/>
    <w:rsid w:val="00B55DCB"/>
    <w:rsid w:val="00B60313"/>
    <w:rsid w:val="00B62650"/>
    <w:rsid w:val="00B66790"/>
    <w:rsid w:val="00B7400E"/>
    <w:rsid w:val="00B81235"/>
    <w:rsid w:val="00BA5556"/>
    <w:rsid w:val="00BA6C5B"/>
    <w:rsid w:val="00BA7917"/>
    <w:rsid w:val="00BB6C7D"/>
    <w:rsid w:val="00BC1AE3"/>
    <w:rsid w:val="00BC251E"/>
    <w:rsid w:val="00BC7643"/>
    <w:rsid w:val="00BD4DE4"/>
    <w:rsid w:val="00BD545E"/>
    <w:rsid w:val="00BD587C"/>
    <w:rsid w:val="00BF4802"/>
    <w:rsid w:val="00BF57E0"/>
    <w:rsid w:val="00BF7C40"/>
    <w:rsid w:val="00C00730"/>
    <w:rsid w:val="00C01603"/>
    <w:rsid w:val="00C029B6"/>
    <w:rsid w:val="00C03AD1"/>
    <w:rsid w:val="00C20E59"/>
    <w:rsid w:val="00C211C7"/>
    <w:rsid w:val="00C22B65"/>
    <w:rsid w:val="00C252E8"/>
    <w:rsid w:val="00C437A9"/>
    <w:rsid w:val="00C44F8C"/>
    <w:rsid w:val="00C501E5"/>
    <w:rsid w:val="00C60FAF"/>
    <w:rsid w:val="00C654B9"/>
    <w:rsid w:val="00C6595D"/>
    <w:rsid w:val="00C7055B"/>
    <w:rsid w:val="00C718C4"/>
    <w:rsid w:val="00C81344"/>
    <w:rsid w:val="00C836E0"/>
    <w:rsid w:val="00C8459C"/>
    <w:rsid w:val="00C872AB"/>
    <w:rsid w:val="00C91C57"/>
    <w:rsid w:val="00C93FA5"/>
    <w:rsid w:val="00C94AFC"/>
    <w:rsid w:val="00CA1035"/>
    <w:rsid w:val="00CB1A46"/>
    <w:rsid w:val="00CC569B"/>
    <w:rsid w:val="00CD6DAE"/>
    <w:rsid w:val="00CE05A6"/>
    <w:rsid w:val="00CE220A"/>
    <w:rsid w:val="00CE3F65"/>
    <w:rsid w:val="00CF3610"/>
    <w:rsid w:val="00D07418"/>
    <w:rsid w:val="00D11CFF"/>
    <w:rsid w:val="00D20D77"/>
    <w:rsid w:val="00D263E9"/>
    <w:rsid w:val="00D27C73"/>
    <w:rsid w:val="00D30A26"/>
    <w:rsid w:val="00D328BB"/>
    <w:rsid w:val="00D37683"/>
    <w:rsid w:val="00D512B2"/>
    <w:rsid w:val="00D56E76"/>
    <w:rsid w:val="00D636B9"/>
    <w:rsid w:val="00D63B9D"/>
    <w:rsid w:val="00D75873"/>
    <w:rsid w:val="00D77341"/>
    <w:rsid w:val="00D805A8"/>
    <w:rsid w:val="00D80C79"/>
    <w:rsid w:val="00D81760"/>
    <w:rsid w:val="00D85934"/>
    <w:rsid w:val="00D93C73"/>
    <w:rsid w:val="00D96422"/>
    <w:rsid w:val="00DB00D5"/>
    <w:rsid w:val="00DB1221"/>
    <w:rsid w:val="00DC45EE"/>
    <w:rsid w:val="00DC6FFA"/>
    <w:rsid w:val="00DC7754"/>
    <w:rsid w:val="00DD0C55"/>
    <w:rsid w:val="00DD7CB8"/>
    <w:rsid w:val="00DE1293"/>
    <w:rsid w:val="00DE5F9A"/>
    <w:rsid w:val="00DF2DA7"/>
    <w:rsid w:val="00DF4730"/>
    <w:rsid w:val="00E068EA"/>
    <w:rsid w:val="00E21088"/>
    <w:rsid w:val="00E212B1"/>
    <w:rsid w:val="00E23941"/>
    <w:rsid w:val="00E240FC"/>
    <w:rsid w:val="00E31448"/>
    <w:rsid w:val="00E37076"/>
    <w:rsid w:val="00E4158C"/>
    <w:rsid w:val="00E603A9"/>
    <w:rsid w:val="00E636C2"/>
    <w:rsid w:val="00E71E12"/>
    <w:rsid w:val="00E74E75"/>
    <w:rsid w:val="00E7739B"/>
    <w:rsid w:val="00E873B4"/>
    <w:rsid w:val="00E90A47"/>
    <w:rsid w:val="00E96BBC"/>
    <w:rsid w:val="00EB178C"/>
    <w:rsid w:val="00EB54E2"/>
    <w:rsid w:val="00EC2682"/>
    <w:rsid w:val="00EC2EC9"/>
    <w:rsid w:val="00ED2044"/>
    <w:rsid w:val="00ED4958"/>
    <w:rsid w:val="00EE1100"/>
    <w:rsid w:val="00EF1E85"/>
    <w:rsid w:val="00F038BB"/>
    <w:rsid w:val="00F05604"/>
    <w:rsid w:val="00F1264B"/>
    <w:rsid w:val="00F25877"/>
    <w:rsid w:val="00F3577E"/>
    <w:rsid w:val="00F364F5"/>
    <w:rsid w:val="00F44362"/>
    <w:rsid w:val="00F447E6"/>
    <w:rsid w:val="00F47BE9"/>
    <w:rsid w:val="00F5275E"/>
    <w:rsid w:val="00F532B3"/>
    <w:rsid w:val="00F55363"/>
    <w:rsid w:val="00F60E62"/>
    <w:rsid w:val="00F64297"/>
    <w:rsid w:val="00F64CE8"/>
    <w:rsid w:val="00F67036"/>
    <w:rsid w:val="00F7129B"/>
    <w:rsid w:val="00F80159"/>
    <w:rsid w:val="00F81378"/>
    <w:rsid w:val="00F91100"/>
    <w:rsid w:val="00F94A03"/>
    <w:rsid w:val="00FA01E0"/>
    <w:rsid w:val="00FB3BE6"/>
    <w:rsid w:val="00FB3C3A"/>
    <w:rsid w:val="00FB3DFF"/>
    <w:rsid w:val="00FC6DF7"/>
    <w:rsid w:val="00FD6213"/>
    <w:rsid w:val="00FE121D"/>
    <w:rsid w:val="00FF1B84"/>
    <w:rsid w:val="00FF2E6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7FCF83"/>
  <w15:docId w15:val="{DD0F6D28-3EBD-44E0-9084-853C2AC4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6B6"/>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7739B"/>
    <w:pPr>
      <w:keepNext/>
      <w:keepLines/>
      <w:spacing w:after="0" w:line="360" w:lineRule="auto"/>
      <w:outlineLvl w:val="1"/>
    </w:pPr>
    <w:rPr>
      <w:rFonts w:ascii="Times New Roman" w:eastAsiaTheme="majorEastAsia" w:hAnsi="Times New Roman" w:cstheme="majorBidi"/>
      <w:caps/>
      <w:sz w:val="24"/>
      <w:szCs w:val="26"/>
    </w:rPr>
  </w:style>
  <w:style w:type="paragraph" w:styleId="Heading3">
    <w:name w:val="heading 3"/>
    <w:basedOn w:val="Normal"/>
    <w:next w:val="Normal"/>
    <w:link w:val="Heading3Char"/>
    <w:uiPriority w:val="9"/>
    <w:unhideWhenUsed/>
    <w:qFormat/>
    <w:rsid w:val="00E74E75"/>
    <w:pPr>
      <w:keepNext/>
      <w:keepLines/>
      <w:framePr w:wrap="around" w:vAnchor="text" w:hAnchor="text" w:y="1"/>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5EE"/>
    <w:rPr>
      <w:color w:val="0563C1" w:themeColor="hyperlink"/>
      <w:u w:val="single"/>
    </w:rPr>
  </w:style>
  <w:style w:type="paragraph" w:styleId="Header">
    <w:name w:val="header"/>
    <w:basedOn w:val="Normal"/>
    <w:link w:val="HeaderChar"/>
    <w:uiPriority w:val="99"/>
    <w:unhideWhenUsed/>
    <w:rsid w:val="00303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763"/>
  </w:style>
  <w:style w:type="paragraph" w:styleId="Footer">
    <w:name w:val="footer"/>
    <w:basedOn w:val="Normal"/>
    <w:link w:val="FooterChar"/>
    <w:uiPriority w:val="99"/>
    <w:unhideWhenUsed/>
    <w:rsid w:val="00303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763"/>
  </w:style>
  <w:style w:type="character" w:customStyle="1" w:styleId="Heading1Char">
    <w:name w:val="Heading 1 Char"/>
    <w:basedOn w:val="DefaultParagraphFont"/>
    <w:link w:val="Heading1"/>
    <w:uiPriority w:val="9"/>
    <w:rsid w:val="000C36B6"/>
    <w:rPr>
      <w:rFonts w:ascii="Times New Roman" w:eastAsiaTheme="majorEastAsia" w:hAnsi="Times New Roman" w:cstheme="majorBidi"/>
      <w:b/>
      <w:sz w:val="24"/>
      <w:szCs w:val="32"/>
    </w:rPr>
  </w:style>
  <w:style w:type="paragraph" w:styleId="TOC1">
    <w:name w:val="toc 1"/>
    <w:basedOn w:val="Normal"/>
    <w:next w:val="Normal"/>
    <w:autoRedefine/>
    <w:uiPriority w:val="39"/>
    <w:unhideWhenUsed/>
    <w:rsid w:val="00AE273E"/>
    <w:pPr>
      <w:tabs>
        <w:tab w:val="right" w:pos="9016"/>
      </w:tabs>
      <w:spacing w:after="100"/>
    </w:pPr>
    <w:rPr>
      <w:rFonts w:ascii="Times New Roman" w:hAnsi="Times New Roman"/>
      <w:b/>
      <w:sz w:val="24"/>
    </w:rPr>
  </w:style>
  <w:style w:type="paragraph" w:styleId="TOC2">
    <w:name w:val="toc 2"/>
    <w:basedOn w:val="Normal"/>
    <w:next w:val="Normal"/>
    <w:autoRedefine/>
    <w:uiPriority w:val="39"/>
    <w:unhideWhenUsed/>
    <w:rsid w:val="00B7400E"/>
    <w:pPr>
      <w:spacing w:after="100" w:line="360" w:lineRule="auto"/>
    </w:pPr>
    <w:rPr>
      <w:rFonts w:ascii="Times New Roman" w:hAnsi="Times New Roman"/>
      <w:smallCaps/>
      <w:sz w:val="24"/>
    </w:rPr>
  </w:style>
  <w:style w:type="character" w:customStyle="1" w:styleId="Heading2Char">
    <w:name w:val="Heading 2 Char"/>
    <w:basedOn w:val="DefaultParagraphFont"/>
    <w:link w:val="Heading2"/>
    <w:uiPriority w:val="9"/>
    <w:rsid w:val="00E7739B"/>
    <w:rPr>
      <w:rFonts w:ascii="Times New Roman" w:eastAsiaTheme="majorEastAsia" w:hAnsi="Times New Roman" w:cstheme="majorBidi"/>
      <w:caps/>
      <w:sz w:val="24"/>
      <w:szCs w:val="26"/>
    </w:rPr>
  </w:style>
  <w:style w:type="character" w:customStyle="1" w:styleId="Heading3Char">
    <w:name w:val="Heading 3 Char"/>
    <w:basedOn w:val="DefaultParagraphFont"/>
    <w:link w:val="Heading3"/>
    <w:uiPriority w:val="9"/>
    <w:rsid w:val="00E74E75"/>
    <w:rPr>
      <w:rFonts w:ascii="Times New Roman" w:eastAsiaTheme="majorEastAsia" w:hAnsi="Times New Roman" w:cstheme="majorBidi"/>
      <w:sz w:val="24"/>
      <w:szCs w:val="24"/>
    </w:rPr>
  </w:style>
  <w:style w:type="paragraph" w:styleId="ListParagraph">
    <w:name w:val="List Paragraph"/>
    <w:basedOn w:val="Normal"/>
    <w:link w:val="ListParagraphChar"/>
    <w:uiPriority w:val="99"/>
    <w:qFormat/>
    <w:rsid w:val="00E74E75"/>
    <w:pPr>
      <w:ind w:left="720"/>
      <w:contextualSpacing/>
    </w:pPr>
  </w:style>
  <w:style w:type="numbering" w:customStyle="1" w:styleId="StyleA">
    <w:name w:val="StyleA"/>
    <w:uiPriority w:val="99"/>
    <w:rsid w:val="00E74E75"/>
    <w:pPr>
      <w:numPr>
        <w:numId w:val="5"/>
      </w:numPr>
    </w:pPr>
  </w:style>
  <w:style w:type="table" w:styleId="TableGrid">
    <w:name w:val="Table Grid"/>
    <w:basedOn w:val="TableNormal"/>
    <w:uiPriority w:val="39"/>
    <w:rsid w:val="00090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rsid w:val="000900ED"/>
  </w:style>
  <w:style w:type="paragraph" w:customStyle="1" w:styleId="EndNoteBibliographyTitle">
    <w:name w:val="EndNote Bibliography Title"/>
    <w:basedOn w:val="Normal"/>
    <w:link w:val="EndNoteBibliographyTitleChar"/>
    <w:rsid w:val="000900E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900ED"/>
    <w:rPr>
      <w:rFonts w:ascii="Calibri" w:hAnsi="Calibri" w:cs="Calibri"/>
      <w:noProof/>
      <w:lang w:val="en-US"/>
    </w:rPr>
  </w:style>
  <w:style w:type="paragraph" w:customStyle="1" w:styleId="EndNoteBibliography">
    <w:name w:val="EndNote Bibliography"/>
    <w:basedOn w:val="Normal"/>
    <w:link w:val="EndNoteBibliographyChar"/>
    <w:rsid w:val="000900E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900ED"/>
    <w:rPr>
      <w:rFonts w:ascii="Calibri" w:hAnsi="Calibri" w:cs="Calibri"/>
      <w:noProof/>
      <w:lang w:val="en-US"/>
    </w:rPr>
  </w:style>
  <w:style w:type="character" w:customStyle="1" w:styleId="Mention1">
    <w:name w:val="Mention1"/>
    <w:basedOn w:val="DefaultParagraphFont"/>
    <w:uiPriority w:val="99"/>
    <w:semiHidden/>
    <w:unhideWhenUsed/>
    <w:rsid w:val="006449AF"/>
    <w:rPr>
      <w:color w:val="2B579A"/>
      <w:shd w:val="clear" w:color="auto" w:fill="E6E6E6"/>
    </w:rPr>
  </w:style>
  <w:style w:type="character" w:customStyle="1" w:styleId="Mention2">
    <w:name w:val="Mention2"/>
    <w:basedOn w:val="DefaultParagraphFont"/>
    <w:uiPriority w:val="99"/>
    <w:semiHidden/>
    <w:unhideWhenUsed/>
    <w:rsid w:val="00877D42"/>
    <w:rPr>
      <w:color w:val="2B579A"/>
      <w:shd w:val="clear" w:color="auto" w:fill="E6E6E6"/>
    </w:rPr>
  </w:style>
  <w:style w:type="paragraph" w:styleId="CommentText">
    <w:name w:val="annotation text"/>
    <w:basedOn w:val="Normal"/>
    <w:link w:val="CommentTextChar"/>
    <w:uiPriority w:val="99"/>
    <w:semiHidden/>
    <w:unhideWhenUsed/>
    <w:rsid w:val="004C487F"/>
    <w:pPr>
      <w:spacing w:line="240" w:lineRule="auto"/>
    </w:pPr>
    <w:rPr>
      <w:sz w:val="20"/>
      <w:szCs w:val="20"/>
    </w:rPr>
  </w:style>
  <w:style w:type="character" w:customStyle="1" w:styleId="CommentTextChar">
    <w:name w:val="Comment Text Char"/>
    <w:basedOn w:val="DefaultParagraphFont"/>
    <w:link w:val="CommentText"/>
    <w:uiPriority w:val="99"/>
    <w:semiHidden/>
    <w:rsid w:val="004C487F"/>
    <w:rPr>
      <w:sz w:val="20"/>
      <w:szCs w:val="20"/>
    </w:rPr>
  </w:style>
  <w:style w:type="paragraph" w:styleId="BalloonText">
    <w:name w:val="Balloon Text"/>
    <w:basedOn w:val="Normal"/>
    <w:link w:val="BalloonTextChar"/>
    <w:uiPriority w:val="99"/>
    <w:semiHidden/>
    <w:unhideWhenUsed/>
    <w:rsid w:val="00157AB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57AB2"/>
    <w:rPr>
      <w:rFonts w:ascii="Lucida Grande" w:hAnsi="Lucida Grande"/>
      <w:sz w:val="18"/>
      <w:szCs w:val="18"/>
    </w:rPr>
  </w:style>
  <w:style w:type="character" w:styleId="CommentReference">
    <w:name w:val="annotation reference"/>
    <w:basedOn w:val="DefaultParagraphFont"/>
    <w:uiPriority w:val="99"/>
    <w:semiHidden/>
    <w:unhideWhenUsed/>
    <w:rsid w:val="002D023D"/>
    <w:rPr>
      <w:sz w:val="18"/>
      <w:szCs w:val="18"/>
    </w:rPr>
  </w:style>
  <w:style w:type="paragraph" w:styleId="CommentSubject">
    <w:name w:val="annotation subject"/>
    <w:basedOn w:val="CommentText"/>
    <w:next w:val="CommentText"/>
    <w:link w:val="CommentSubjectChar"/>
    <w:uiPriority w:val="99"/>
    <w:semiHidden/>
    <w:unhideWhenUsed/>
    <w:rsid w:val="002D023D"/>
    <w:rPr>
      <w:b/>
      <w:bCs/>
    </w:rPr>
  </w:style>
  <w:style w:type="character" w:customStyle="1" w:styleId="CommentSubjectChar">
    <w:name w:val="Comment Subject Char"/>
    <w:basedOn w:val="CommentTextChar"/>
    <w:link w:val="CommentSubject"/>
    <w:uiPriority w:val="99"/>
    <w:semiHidden/>
    <w:rsid w:val="002D023D"/>
    <w:rPr>
      <w:b/>
      <w:bCs/>
      <w:sz w:val="20"/>
      <w:szCs w:val="20"/>
    </w:rPr>
  </w:style>
  <w:style w:type="character" w:customStyle="1" w:styleId="Mention3">
    <w:name w:val="Mention3"/>
    <w:basedOn w:val="DefaultParagraphFont"/>
    <w:uiPriority w:val="99"/>
    <w:semiHidden/>
    <w:unhideWhenUsed/>
    <w:rsid w:val="00556B55"/>
    <w:rPr>
      <w:color w:val="2B579A"/>
      <w:shd w:val="clear" w:color="auto" w:fill="E6E6E6"/>
    </w:rPr>
  </w:style>
  <w:style w:type="paragraph" w:styleId="ListContinue">
    <w:name w:val="List Continue"/>
    <w:basedOn w:val="Normal"/>
    <w:rsid w:val="00F94A03"/>
    <w:pPr>
      <w:autoSpaceDE w:val="0"/>
      <w:autoSpaceDN w:val="0"/>
      <w:spacing w:after="120" w:line="240" w:lineRule="auto"/>
      <w:ind w:left="360"/>
    </w:pPr>
    <w:rPr>
      <w:rFonts w:ascii="Times" w:eastAsia="Times New Roman" w:hAnsi="Times" w:cs="Times"/>
      <w:sz w:val="24"/>
      <w:szCs w:val="24"/>
      <w:lang w:val="en-US"/>
    </w:rPr>
  </w:style>
  <w:style w:type="character" w:customStyle="1" w:styleId="Mention4">
    <w:name w:val="Mention4"/>
    <w:basedOn w:val="DefaultParagraphFont"/>
    <w:uiPriority w:val="99"/>
    <w:semiHidden/>
    <w:unhideWhenUsed/>
    <w:rsid w:val="00DE5F9A"/>
    <w:rPr>
      <w:color w:val="2B579A"/>
      <w:shd w:val="clear" w:color="auto" w:fill="E6E6E6"/>
    </w:rPr>
  </w:style>
  <w:style w:type="character" w:customStyle="1" w:styleId="Mention5">
    <w:name w:val="Mention5"/>
    <w:basedOn w:val="DefaultParagraphFont"/>
    <w:uiPriority w:val="99"/>
    <w:semiHidden/>
    <w:unhideWhenUsed/>
    <w:rsid w:val="00DC775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538070">
      <w:bodyDiv w:val="1"/>
      <w:marLeft w:val="0"/>
      <w:marRight w:val="0"/>
      <w:marTop w:val="0"/>
      <w:marBottom w:val="0"/>
      <w:divBdr>
        <w:top w:val="none" w:sz="0" w:space="0" w:color="auto"/>
        <w:left w:val="none" w:sz="0" w:space="0" w:color="auto"/>
        <w:bottom w:val="none" w:sz="0" w:space="0" w:color="auto"/>
        <w:right w:val="none" w:sz="0" w:space="0" w:color="auto"/>
      </w:divBdr>
    </w:div>
    <w:div w:id="363287044">
      <w:bodyDiv w:val="1"/>
      <w:marLeft w:val="0"/>
      <w:marRight w:val="0"/>
      <w:marTop w:val="0"/>
      <w:marBottom w:val="0"/>
      <w:divBdr>
        <w:top w:val="none" w:sz="0" w:space="0" w:color="auto"/>
        <w:left w:val="none" w:sz="0" w:space="0" w:color="auto"/>
        <w:bottom w:val="none" w:sz="0" w:space="0" w:color="auto"/>
        <w:right w:val="none" w:sz="0" w:space="0" w:color="auto"/>
      </w:divBdr>
    </w:div>
    <w:div w:id="363478801">
      <w:bodyDiv w:val="1"/>
      <w:marLeft w:val="0"/>
      <w:marRight w:val="0"/>
      <w:marTop w:val="0"/>
      <w:marBottom w:val="0"/>
      <w:divBdr>
        <w:top w:val="none" w:sz="0" w:space="0" w:color="auto"/>
        <w:left w:val="none" w:sz="0" w:space="0" w:color="auto"/>
        <w:bottom w:val="none" w:sz="0" w:space="0" w:color="auto"/>
        <w:right w:val="none" w:sz="0" w:space="0" w:color="auto"/>
      </w:divBdr>
    </w:div>
    <w:div w:id="399135388">
      <w:bodyDiv w:val="1"/>
      <w:marLeft w:val="0"/>
      <w:marRight w:val="0"/>
      <w:marTop w:val="0"/>
      <w:marBottom w:val="0"/>
      <w:divBdr>
        <w:top w:val="none" w:sz="0" w:space="0" w:color="auto"/>
        <w:left w:val="none" w:sz="0" w:space="0" w:color="auto"/>
        <w:bottom w:val="none" w:sz="0" w:space="0" w:color="auto"/>
        <w:right w:val="none" w:sz="0" w:space="0" w:color="auto"/>
      </w:divBdr>
    </w:div>
    <w:div w:id="495533723">
      <w:bodyDiv w:val="1"/>
      <w:marLeft w:val="0"/>
      <w:marRight w:val="0"/>
      <w:marTop w:val="0"/>
      <w:marBottom w:val="0"/>
      <w:divBdr>
        <w:top w:val="none" w:sz="0" w:space="0" w:color="auto"/>
        <w:left w:val="none" w:sz="0" w:space="0" w:color="auto"/>
        <w:bottom w:val="none" w:sz="0" w:space="0" w:color="auto"/>
        <w:right w:val="none" w:sz="0" w:space="0" w:color="auto"/>
      </w:divBdr>
    </w:div>
    <w:div w:id="528958394">
      <w:bodyDiv w:val="1"/>
      <w:marLeft w:val="0"/>
      <w:marRight w:val="0"/>
      <w:marTop w:val="0"/>
      <w:marBottom w:val="0"/>
      <w:divBdr>
        <w:top w:val="none" w:sz="0" w:space="0" w:color="auto"/>
        <w:left w:val="none" w:sz="0" w:space="0" w:color="auto"/>
        <w:bottom w:val="none" w:sz="0" w:space="0" w:color="auto"/>
        <w:right w:val="none" w:sz="0" w:space="0" w:color="auto"/>
      </w:divBdr>
    </w:div>
    <w:div w:id="575625532">
      <w:bodyDiv w:val="1"/>
      <w:marLeft w:val="0"/>
      <w:marRight w:val="0"/>
      <w:marTop w:val="0"/>
      <w:marBottom w:val="0"/>
      <w:divBdr>
        <w:top w:val="none" w:sz="0" w:space="0" w:color="auto"/>
        <w:left w:val="none" w:sz="0" w:space="0" w:color="auto"/>
        <w:bottom w:val="none" w:sz="0" w:space="0" w:color="auto"/>
        <w:right w:val="none" w:sz="0" w:space="0" w:color="auto"/>
      </w:divBdr>
    </w:div>
    <w:div w:id="588545590">
      <w:bodyDiv w:val="1"/>
      <w:marLeft w:val="0"/>
      <w:marRight w:val="0"/>
      <w:marTop w:val="0"/>
      <w:marBottom w:val="0"/>
      <w:divBdr>
        <w:top w:val="none" w:sz="0" w:space="0" w:color="auto"/>
        <w:left w:val="none" w:sz="0" w:space="0" w:color="auto"/>
        <w:bottom w:val="none" w:sz="0" w:space="0" w:color="auto"/>
        <w:right w:val="none" w:sz="0" w:space="0" w:color="auto"/>
      </w:divBdr>
      <w:divsChild>
        <w:div w:id="670252710">
          <w:marLeft w:val="547"/>
          <w:marRight w:val="0"/>
          <w:marTop w:val="0"/>
          <w:marBottom w:val="120"/>
          <w:divBdr>
            <w:top w:val="none" w:sz="0" w:space="0" w:color="auto"/>
            <w:left w:val="none" w:sz="0" w:space="0" w:color="auto"/>
            <w:bottom w:val="none" w:sz="0" w:space="0" w:color="auto"/>
            <w:right w:val="none" w:sz="0" w:space="0" w:color="auto"/>
          </w:divBdr>
        </w:div>
        <w:div w:id="880215715">
          <w:marLeft w:val="547"/>
          <w:marRight w:val="0"/>
          <w:marTop w:val="0"/>
          <w:marBottom w:val="120"/>
          <w:divBdr>
            <w:top w:val="none" w:sz="0" w:space="0" w:color="auto"/>
            <w:left w:val="none" w:sz="0" w:space="0" w:color="auto"/>
            <w:bottom w:val="none" w:sz="0" w:space="0" w:color="auto"/>
            <w:right w:val="none" w:sz="0" w:space="0" w:color="auto"/>
          </w:divBdr>
        </w:div>
      </w:divsChild>
    </w:div>
    <w:div w:id="675040959">
      <w:bodyDiv w:val="1"/>
      <w:marLeft w:val="0"/>
      <w:marRight w:val="0"/>
      <w:marTop w:val="0"/>
      <w:marBottom w:val="0"/>
      <w:divBdr>
        <w:top w:val="none" w:sz="0" w:space="0" w:color="auto"/>
        <w:left w:val="none" w:sz="0" w:space="0" w:color="auto"/>
        <w:bottom w:val="none" w:sz="0" w:space="0" w:color="auto"/>
        <w:right w:val="none" w:sz="0" w:space="0" w:color="auto"/>
      </w:divBdr>
    </w:div>
    <w:div w:id="752241177">
      <w:bodyDiv w:val="1"/>
      <w:marLeft w:val="0"/>
      <w:marRight w:val="0"/>
      <w:marTop w:val="0"/>
      <w:marBottom w:val="0"/>
      <w:divBdr>
        <w:top w:val="none" w:sz="0" w:space="0" w:color="auto"/>
        <w:left w:val="none" w:sz="0" w:space="0" w:color="auto"/>
        <w:bottom w:val="none" w:sz="0" w:space="0" w:color="auto"/>
        <w:right w:val="none" w:sz="0" w:space="0" w:color="auto"/>
      </w:divBdr>
    </w:div>
    <w:div w:id="946619338">
      <w:bodyDiv w:val="1"/>
      <w:marLeft w:val="0"/>
      <w:marRight w:val="0"/>
      <w:marTop w:val="0"/>
      <w:marBottom w:val="0"/>
      <w:divBdr>
        <w:top w:val="none" w:sz="0" w:space="0" w:color="auto"/>
        <w:left w:val="none" w:sz="0" w:space="0" w:color="auto"/>
        <w:bottom w:val="none" w:sz="0" w:space="0" w:color="auto"/>
        <w:right w:val="none" w:sz="0" w:space="0" w:color="auto"/>
      </w:divBdr>
    </w:div>
    <w:div w:id="1075198966">
      <w:bodyDiv w:val="1"/>
      <w:marLeft w:val="0"/>
      <w:marRight w:val="0"/>
      <w:marTop w:val="0"/>
      <w:marBottom w:val="0"/>
      <w:divBdr>
        <w:top w:val="none" w:sz="0" w:space="0" w:color="auto"/>
        <w:left w:val="none" w:sz="0" w:space="0" w:color="auto"/>
        <w:bottom w:val="none" w:sz="0" w:space="0" w:color="auto"/>
        <w:right w:val="none" w:sz="0" w:space="0" w:color="auto"/>
      </w:divBdr>
    </w:div>
    <w:div w:id="1087266555">
      <w:bodyDiv w:val="1"/>
      <w:marLeft w:val="0"/>
      <w:marRight w:val="0"/>
      <w:marTop w:val="0"/>
      <w:marBottom w:val="0"/>
      <w:divBdr>
        <w:top w:val="none" w:sz="0" w:space="0" w:color="auto"/>
        <w:left w:val="none" w:sz="0" w:space="0" w:color="auto"/>
        <w:bottom w:val="none" w:sz="0" w:space="0" w:color="auto"/>
        <w:right w:val="none" w:sz="0" w:space="0" w:color="auto"/>
      </w:divBdr>
    </w:div>
    <w:div w:id="1093282799">
      <w:bodyDiv w:val="1"/>
      <w:marLeft w:val="0"/>
      <w:marRight w:val="0"/>
      <w:marTop w:val="0"/>
      <w:marBottom w:val="0"/>
      <w:divBdr>
        <w:top w:val="none" w:sz="0" w:space="0" w:color="auto"/>
        <w:left w:val="none" w:sz="0" w:space="0" w:color="auto"/>
        <w:bottom w:val="none" w:sz="0" w:space="0" w:color="auto"/>
        <w:right w:val="none" w:sz="0" w:space="0" w:color="auto"/>
      </w:divBdr>
    </w:div>
    <w:div w:id="1154613576">
      <w:bodyDiv w:val="1"/>
      <w:marLeft w:val="0"/>
      <w:marRight w:val="0"/>
      <w:marTop w:val="0"/>
      <w:marBottom w:val="0"/>
      <w:divBdr>
        <w:top w:val="none" w:sz="0" w:space="0" w:color="auto"/>
        <w:left w:val="none" w:sz="0" w:space="0" w:color="auto"/>
        <w:bottom w:val="none" w:sz="0" w:space="0" w:color="auto"/>
        <w:right w:val="none" w:sz="0" w:space="0" w:color="auto"/>
      </w:divBdr>
    </w:div>
    <w:div w:id="1217816630">
      <w:bodyDiv w:val="1"/>
      <w:marLeft w:val="0"/>
      <w:marRight w:val="0"/>
      <w:marTop w:val="0"/>
      <w:marBottom w:val="0"/>
      <w:divBdr>
        <w:top w:val="none" w:sz="0" w:space="0" w:color="auto"/>
        <w:left w:val="none" w:sz="0" w:space="0" w:color="auto"/>
        <w:bottom w:val="none" w:sz="0" w:space="0" w:color="auto"/>
        <w:right w:val="none" w:sz="0" w:space="0" w:color="auto"/>
      </w:divBdr>
    </w:div>
    <w:div w:id="1243492892">
      <w:bodyDiv w:val="1"/>
      <w:marLeft w:val="0"/>
      <w:marRight w:val="0"/>
      <w:marTop w:val="0"/>
      <w:marBottom w:val="0"/>
      <w:divBdr>
        <w:top w:val="none" w:sz="0" w:space="0" w:color="auto"/>
        <w:left w:val="none" w:sz="0" w:space="0" w:color="auto"/>
        <w:bottom w:val="none" w:sz="0" w:space="0" w:color="auto"/>
        <w:right w:val="none" w:sz="0" w:space="0" w:color="auto"/>
      </w:divBdr>
    </w:div>
    <w:div w:id="1347629905">
      <w:bodyDiv w:val="1"/>
      <w:marLeft w:val="0"/>
      <w:marRight w:val="0"/>
      <w:marTop w:val="0"/>
      <w:marBottom w:val="0"/>
      <w:divBdr>
        <w:top w:val="none" w:sz="0" w:space="0" w:color="auto"/>
        <w:left w:val="none" w:sz="0" w:space="0" w:color="auto"/>
        <w:bottom w:val="none" w:sz="0" w:space="0" w:color="auto"/>
        <w:right w:val="none" w:sz="0" w:space="0" w:color="auto"/>
      </w:divBdr>
    </w:div>
    <w:div w:id="1398473506">
      <w:bodyDiv w:val="1"/>
      <w:marLeft w:val="0"/>
      <w:marRight w:val="0"/>
      <w:marTop w:val="0"/>
      <w:marBottom w:val="0"/>
      <w:divBdr>
        <w:top w:val="none" w:sz="0" w:space="0" w:color="auto"/>
        <w:left w:val="none" w:sz="0" w:space="0" w:color="auto"/>
        <w:bottom w:val="none" w:sz="0" w:space="0" w:color="auto"/>
        <w:right w:val="none" w:sz="0" w:space="0" w:color="auto"/>
      </w:divBdr>
    </w:div>
    <w:div w:id="1451820015">
      <w:bodyDiv w:val="1"/>
      <w:marLeft w:val="0"/>
      <w:marRight w:val="0"/>
      <w:marTop w:val="0"/>
      <w:marBottom w:val="0"/>
      <w:divBdr>
        <w:top w:val="none" w:sz="0" w:space="0" w:color="auto"/>
        <w:left w:val="none" w:sz="0" w:space="0" w:color="auto"/>
        <w:bottom w:val="none" w:sz="0" w:space="0" w:color="auto"/>
        <w:right w:val="none" w:sz="0" w:space="0" w:color="auto"/>
      </w:divBdr>
    </w:div>
    <w:div w:id="1678386526">
      <w:bodyDiv w:val="1"/>
      <w:marLeft w:val="0"/>
      <w:marRight w:val="0"/>
      <w:marTop w:val="0"/>
      <w:marBottom w:val="0"/>
      <w:divBdr>
        <w:top w:val="none" w:sz="0" w:space="0" w:color="auto"/>
        <w:left w:val="none" w:sz="0" w:space="0" w:color="auto"/>
        <w:bottom w:val="none" w:sz="0" w:space="0" w:color="auto"/>
        <w:right w:val="none" w:sz="0" w:space="0" w:color="auto"/>
      </w:divBdr>
    </w:div>
    <w:div w:id="2071075645">
      <w:bodyDiv w:val="1"/>
      <w:marLeft w:val="0"/>
      <w:marRight w:val="0"/>
      <w:marTop w:val="0"/>
      <w:marBottom w:val="0"/>
      <w:divBdr>
        <w:top w:val="none" w:sz="0" w:space="0" w:color="auto"/>
        <w:left w:val="none" w:sz="0" w:space="0" w:color="auto"/>
        <w:bottom w:val="none" w:sz="0" w:space="0" w:color="auto"/>
        <w:right w:val="none" w:sz="0" w:space="0" w:color="auto"/>
      </w:divBdr>
    </w:div>
    <w:div w:id="208117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6B720629204331B56CF2DE095F9EB0"/>
        <w:category>
          <w:name w:val="General"/>
          <w:gallery w:val="placeholder"/>
        </w:category>
        <w:types>
          <w:type w:val="bbPlcHdr"/>
        </w:types>
        <w:behaviors>
          <w:behavior w:val="content"/>
        </w:behaviors>
        <w:guid w:val="{36629F9F-521A-416C-90BA-1E4E66844494}"/>
      </w:docPartPr>
      <w:docPartBody>
        <w:p w:rsidR="00E65388" w:rsidRDefault="007D62B8" w:rsidP="007D62B8">
          <w:pPr>
            <w:pStyle w:val="646B720629204331B56CF2DE095F9EB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Lucida Grande">
    <w:altName w:val="Franklin Gothic Medium Cond"/>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2B8"/>
    <w:rsid w:val="000B14CD"/>
    <w:rsid w:val="00195B69"/>
    <w:rsid w:val="001D0E52"/>
    <w:rsid w:val="00260472"/>
    <w:rsid w:val="0028590B"/>
    <w:rsid w:val="002C7D03"/>
    <w:rsid w:val="003E30F5"/>
    <w:rsid w:val="0042248F"/>
    <w:rsid w:val="00455861"/>
    <w:rsid w:val="004B597B"/>
    <w:rsid w:val="004D7ACF"/>
    <w:rsid w:val="005019B4"/>
    <w:rsid w:val="005037D7"/>
    <w:rsid w:val="00594075"/>
    <w:rsid w:val="005B6434"/>
    <w:rsid w:val="00680EB9"/>
    <w:rsid w:val="006A0D6B"/>
    <w:rsid w:val="006F0E77"/>
    <w:rsid w:val="00746E6A"/>
    <w:rsid w:val="007D62B8"/>
    <w:rsid w:val="007E79E8"/>
    <w:rsid w:val="00830D65"/>
    <w:rsid w:val="00930B75"/>
    <w:rsid w:val="009349C0"/>
    <w:rsid w:val="009E09FC"/>
    <w:rsid w:val="00AE13F3"/>
    <w:rsid w:val="00B26C6B"/>
    <w:rsid w:val="00C17728"/>
    <w:rsid w:val="00C3477A"/>
    <w:rsid w:val="00C95D59"/>
    <w:rsid w:val="00CC7F23"/>
    <w:rsid w:val="00D30498"/>
    <w:rsid w:val="00D85E75"/>
    <w:rsid w:val="00DA4A4B"/>
    <w:rsid w:val="00E3000E"/>
    <w:rsid w:val="00E65388"/>
    <w:rsid w:val="00E85EFC"/>
    <w:rsid w:val="00F17E09"/>
    <w:rsid w:val="00F32E43"/>
    <w:rsid w:val="00F85F5B"/>
    <w:rsid w:val="00FA1A0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F1314A02E94F9F94ACBBFF42177018">
    <w:name w:val="D6F1314A02E94F9F94ACBBFF42177018"/>
    <w:rsid w:val="007D62B8"/>
  </w:style>
  <w:style w:type="paragraph" w:customStyle="1" w:styleId="646B720629204331B56CF2DE095F9EB0">
    <w:name w:val="646B720629204331B56CF2DE095F9EB0"/>
    <w:rsid w:val="007D62B8"/>
  </w:style>
  <w:style w:type="paragraph" w:customStyle="1" w:styleId="D13DFEC411204CDD98ABAF95D107FF1A">
    <w:name w:val="D13DFEC411204CDD98ABAF95D107FF1A"/>
    <w:rsid w:val="002C7D03"/>
  </w:style>
  <w:style w:type="paragraph" w:customStyle="1" w:styleId="0B7A59125BC143B5938272D5C76A828C">
    <w:name w:val="0B7A59125BC143B5938272D5C76A828C"/>
    <w:rsid w:val="00C3477A"/>
  </w:style>
  <w:style w:type="paragraph" w:customStyle="1" w:styleId="ABB4F8DF9340412AAC500841FC7B3148">
    <w:name w:val="ABB4F8DF9340412AAC500841FC7B3148"/>
    <w:rsid w:val="00C3477A"/>
  </w:style>
  <w:style w:type="paragraph" w:customStyle="1" w:styleId="FBC6E25F81F54E10BA2EED32942736D5">
    <w:name w:val="FBC6E25F81F54E10BA2EED32942736D5"/>
    <w:rsid w:val="00C3477A"/>
  </w:style>
  <w:style w:type="paragraph" w:customStyle="1" w:styleId="6798FBD4B1CD47D8AB15DA1209CAC0BC">
    <w:name w:val="6798FBD4B1CD47D8AB15DA1209CAC0BC"/>
    <w:rsid w:val="00C34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7DFEB-4354-43C2-8C93-62FB15ED8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Prediction of CKD</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CKD</dc:title>
  <dc:subject/>
  <dc:creator>PhD - D Anitha</dc:creator>
  <cp:keywords/>
  <dc:description/>
  <cp:lastModifiedBy>PhD - D Anitha</cp:lastModifiedBy>
  <cp:revision>13</cp:revision>
  <cp:lastPrinted>2017-05-03T00:23:00Z</cp:lastPrinted>
  <dcterms:created xsi:type="dcterms:W3CDTF">2020-01-24T00:21:00Z</dcterms:created>
  <dcterms:modified xsi:type="dcterms:W3CDTF">2020-01-24T13:15:00Z</dcterms:modified>
</cp:coreProperties>
</file>