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34"/>
          <w:szCs w:val="34"/>
        </w:rPr>
        <w:t xml:space="preserve">Rapport: historical-artifacts-catalog</w:t>
      </w:r>
    </w:p>
    <w:p>
      <w:pPr>
        <w:spacing w:after="160"/>
      </w:pPr>
      <w:r>
        <w:rPr>
          <w:rFonts w:ascii="Calibri" w:cs="Calibri" w:eastAsia="Calibri" w:hAnsi="Calibri"/>
          <w:i/>
          <w:iCs/>
          <w:color w:val="444444"/>
          <w:sz w:val="20"/>
          <w:szCs w:val="20"/>
        </w:rPr>
        <w:t xml:space="preserve">Khalid Adan  ·  Basert på PGR112 (Objektorientert programmering) hjemmeeksamen V2024, Høyskolen Kristiania</w:t>
      </w:r>
    </w:p>
    <w:p>
      <w:pPr>
        <w:pBdr>
          <w:bottom w:val="single" w:color="CCCCCC" w:sz="4" w:space="4"/>
        </w:pBdr>
        <w:spacing w:after="140" w:before="320"/>
      </w:pPr>
      <w:r>
        <w:rPr>
          <w:rFonts w:ascii="Calibri" w:cs="Calibri" w:eastAsia="Calibri" w:hAnsi="Calibri"/>
          <w:b/>
          <w:bCs/>
          <w:color w:val="1F4E5F"/>
          <w:sz w:val="26"/>
          <w:szCs w:val="26"/>
        </w:rPr>
        <w:t xml:space="preserve">Om dette dokumentet</w:t>
      </w:r>
    </w:p>
    <w:p>
      <w:pPr>
        <w:spacing w:after="160"/>
      </w:pPr>
      <w:r>
        <w:rPr>
          <w:rFonts w:ascii="Calibri" w:cs="Calibri" w:eastAsia="Calibri" w:hAnsi="Calibri"/>
          <w:sz w:val="21"/>
          <w:szCs w:val="21"/>
        </w:rPr>
        <w:t xml:space="preserve">Dette prosjektet er en selvstendig, etterfølgende løsning av oppgaveteksten fra PGR112-hjemmeeksamenen våren 2024 (funn av historiske gjenstander), bygget på nytt for å vise fram OOP-ferdigheter i en portefolio. Det er åpent om koden ligner på, er lik, eller skiller seg fra det jeg faktisk leverte til sensur i 2024 — den opprinnelige eksamensbesvarelsen finnes ikke lenger tilgjengelig. De 24-timers og individuelle vilkårene fra selve eksamensteksten gjaldt den opprinnelige innleveringen og er ikke relevante her; dette er ikke en eksamensbesvarelse som leveres til vurdering.</w:t>
      </w:r>
    </w:p>
    <w:p>
      <w:pPr>
        <w:spacing w:after="160"/>
      </w:pPr>
      <w:r>
        <w:rPr>
          <w:rFonts w:ascii="Calibri" w:cs="Calibri" w:eastAsia="Calibri" w:hAnsi="Calibri"/>
          <w:sz w:val="21"/>
          <w:szCs w:val="21"/>
        </w:rPr>
        <w:t xml:space="preserve">Rapporten følger likevel strukturen eksamensteksten ba om (unntak, innkapsling, arv, forutsetninger), fordi det er en grei måte å dokumentere designvalgene på og fordi de samme temaene er det som er relevant å vise fram.</w:t>
      </w:r>
    </w:p>
    <w:p>
      <w:pPr>
        <w:pBdr>
          <w:bottom w:val="single" w:color="CCCCCC" w:sz="4" w:space="4"/>
        </w:pBdr>
        <w:spacing w:after="140" w:before="320"/>
      </w:pPr>
      <w:r>
        <w:rPr>
          <w:rFonts w:ascii="Calibri" w:cs="Calibri" w:eastAsia="Calibri" w:hAnsi="Calibri"/>
          <w:b/>
          <w:bCs/>
          <w:color w:val="1F4E5F"/>
          <w:sz w:val="26"/>
          <w:szCs w:val="26"/>
        </w:rPr>
        <w:t xml:space="preserve">Unntakshåndtering</w:t>
      </w:r>
    </w:p>
    <w:p>
      <w:pPr>
        <w:spacing w:after="160"/>
      </w:pPr>
      <w:r>
        <w:rPr>
          <w:rFonts w:ascii="Calibri" w:cs="Calibri" w:eastAsia="Calibri" w:hAnsi="Calibri"/>
          <w:sz w:val="21"/>
          <w:szCs w:val="21"/>
        </w:rPr>
        <w:t xml:space="preserve">Prosjektet har tre egendefinerte exception-klasser, med bevisst forskjellig type avhengig av hva slags feil de representerer:</w:t>
      </w:r>
    </w:p>
    <w:p>
      <w:pPr>
        <w:pStyle w:val="ListParagraph"/>
        <w:numPr>
          <w:ilvl w:val="0"/>
          <w:numId w:val="2"/>
        </w:numPr>
        <w:spacing w:after="80"/>
      </w:pPr>
      <w:r>
        <w:rPr>
          <w:rFonts w:ascii="Calibri" w:cs="Calibri" w:eastAsia="Calibri" w:hAnsi="Calibri"/>
          <w:sz w:val="21"/>
          <w:szCs w:val="21"/>
        </w:rPr>
        <w:t xml:space="preserve">FunnFileParseException (checked) — kastes når funn.txt ikke kan tolkes: manglende seksjon, en linje som ikke matcher forventet format, eller filen som slutter midt i en post. Import er en én-gangs batch-operasjon, så en parse-feil er nettopp noe kalleren bør bli tvunget til å håndtere.</w:t>
      </w:r>
    </w:p>
    <w:p>
      <w:pPr>
        <w:pStyle w:val="ListParagraph"/>
        <w:numPr>
          <w:ilvl w:val="0"/>
          <w:numId w:val="2"/>
        </w:numPr>
        <w:spacing w:after="80"/>
      </w:pPr>
      <w:r>
        <w:rPr>
          <w:rFonts w:ascii="Calibri" w:cs="Calibri" w:eastAsia="Calibri" w:hAnsi="Calibri"/>
          <w:sz w:val="21"/>
          <w:szCs w:val="21"/>
        </w:rPr>
        <w:t xml:space="preserve">DatabaseOperationException (checked) — pakker inn java.sql.SQLException i grensesnittet mellom FunnRepository og resten av programmet, slik at menyen i del 2 aldri trenger å importere java.sql eller vite at dataene ligger i en JDBC-database i det hele tatt.</w:t>
      </w:r>
    </w:p>
    <w:p>
      <w:pPr>
        <w:pStyle w:val="ListParagraph"/>
        <w:numPr>
          <w:ilvl w:val="0"/>
          <w:numId w:val="2"/>
        </w:numPr>
        <w:spacing w:after="80"/>
      </w:pPr>
      <w:r>
        <w:rPr>
          <w:rFonts w:ascii="Calibri" w:cs="Calibri" w:eastAsia="Calibri" w:hAnsi="Calibri"/>
          <w:sz w:val="21"/>
          <w:szCs w:val="21"/>
        </w:rPr>
        <w:t xml:space="preserve">UgyldigFunnDataException (unchecked, arver IllegalArgumentException) — kastes fra konstruktørene til modellklassene når et felt bryter en invariant (negativ vekt, årstall i fremtiden, tomt navn). Dette er en programmerings-/datafeil som skal feile umiddelbart der det ugyldige objektet ellers ville blitt opprettet, ikke noe en kaller forventes å fange midt i et normalt forløp.</w:t>
      </w:r>
    </w:p>
    <w:p>
      <w:pPr>
        <w:spacing w:after="160"/>
      </w:pPr>
      <w:r>
        <w:rPr>
          <w:rFonts w:ascii="Calibri" w:cs="Calibri" w:eastAsia="Calibri" w:hAnsi="Calibri"/>
          <w:sz w:val="21"/>
          <w:szCs w:val="21"/>
        </w:rPr>
        <w:t xml:space="preserve">All JDBC-kode bruker try-with-resources for Connection/PreparedStatement/ResultSet, så en feil midtveis lukker likevel alt som ble åpnet.</w:t>
      </w:r>
    </w:p>
    <w:p>
      <w:pPr>
        <w:pBdr>
          <w:bottom w:val="single" w:color="CCCCCC" w:sz="4" w:space="4"/>
        </w:pBdr>
        <w:spacing w:after="140" w:before="320"/>
      </w:pPr>
      <w:r>
        <w:rPr>
          <w:rFonts w:ascii="Calibri" w:cs="Calibri" w:eastAsia="Calibri" w:hAnsi="Calibri"/>
          <w:b/>
          <w:bCs/>
          <w:color w:val="1F4E5F"/>
          <w:sz w:val="26"/>
          <w:szCs w:val="26"/>
        </w:rPr>
        <w:t xml:space="preserve">Innkapsling</w:t>
      </w:r>
    </w:p>
    <w:p>
      <w:pPr>
        <w:spacing w:after="160"/>
      </w:pPr>
      <w:r>
        <w:rPr>
          <w:rFonts w:ascii="Calibri" w:cs="Calibri" w:eastAsia="Calibri" w:hAnsi="Calibri"/>
          <w:sz w:val="21"/>
          <w:szCs w:val="21"/>
        </w:rPr>
        <w:t xml:space="preserve">Alle felt i modellklassene (Person, Museum, Funngjenstand og underklassene) er private. De aller fleste er også final — en Funngjenstand sin id, koordinater, finner og funndato endrer seg aldri etter at objektet er opprettet, så det er ingen setter for dem. Det ene feltet som legitimt endrer seg over tid, museumId (et funn kan bli plassert på et museum i ettertid), har en egen setter som validerer input og kaster UgyldigFunnDataException ved ugyldig verdi.</w:t>
      </w:r>
    </w:p>
    <w:p>
      <w:pPr>
        <w:spacing w:after="160"/>
      </w:pPr>
      <w:r>
        <w:rPr>
          <w:rFonts w:ascii="Calibri" w:cs="Calibri" w:eastAsia="Calibri" w:hAnsi="Calibri"/>
          <w:sz w:val="21"/>
          <w:szCs w:val="21"/>
        </w:rPr>
        <w:t xml:space="preserve">Konstruktørene validerer alle invarianter før objektet i det hele tatt blir opprettet (breddegrad/lengdegrad innenfor gyldig område, årstall som ikke er i fremtiden, positiv vekt/diameter, ikke-tomme navn). Poenget er at innkapsling handler om å kontrollere hvordan et felt kan endres, ikke bare å merke det private og dele ut en setter for hvert eneste felt.</w:t>
      </w:r>
    </w:p>
    <w:p>
      <w:pPr>
        <w:pBdr>
          <w:bottom w:val="single" w:color="CCCCCC" w:sz="4" w:space="4"/>
        </w:pBdr>
        <w:spacing w:after="140" w:before="320"/>
      </w:pPr>
      <w:r>
        <w:rPr>
          <w:rFonts w:ascii="Calibri" w:cs="Calibri" w:eastAsia="Calibri" w:hAnsi="Calibri"/>
          <w:b/>
          <w:bCs/>
          <w:color w:val="1F4E5F"/>
          <w:sz w:val="26"/>
          <w:szCs w:val="26"/>
        </w:rPr>
        <w:t xml:space="preserve">Arv, polymorfi og abstraksjon</w:t>
      </w:r>
    </w:p>
    <w:p>
      <w:pPr>
        <w:spacing w:after="160"/>
      </w:pPr>
      <w:r>
        <w:rPr>
          <w:rFonts w:ascii="Calibri" w:cs="Calibri" w:eastAsia="Calibri" w:hAnsi="Calibri"/>
          <w:sz w:val="21"/>
          <w:szCs w:val="21"/>
        </w:rPr>
        <w:t xml:space="preserve">Funngjenstand er en abstrakt klasse som Mynt, Vapen og Smykke arver fra. De tre delelaste feltene og validering av dem ligger én gang i overklassen; hver underklasse legger bare til sine egne feltet (diameter/metall, våpentype/materiale/vekt, smykketype/verdiestimat/bildefil).</w:t>
      </w:r>
    </w:p>
    <w:p>
      <w:pPr>
        <w:spacing w:after="160"/>
      </w:pPr>
      <w:r>
        <w:rPr>
          <w:rFonts w:ascii="Calibri" w:cs="Calibri" w:eastAsia="Calibri" w:hAnsi="Calibri"/>
          <w:sz w:val="21"/>
          <w:szCs w:val="21"/>
        </w:rPr>
        <w:t xml:space="preserve">tilRapportLinje() i Funngjenstand er en template method: den er final og setter sammen den delte delen av rapportlinjen én gang, og kaller to abstrakte metoder (getTypeNavn() og detaljer()) som hver underklasse implementerer selv. Del 2 av programmet kan dermed skrive ut en List&lt;Funngjenstand&gt; uten å sjekke hvilken konkret type hvert element er — det er polymorfien dette designet skal vise.</w:t>
      </w:r>
    </w:p>
    <w:p>
      <w:pPr>
        <w:spacing w:after="160"/>
      </w:pPr>
      <w:r>
        <w:rPr>
          <w:rFonts w:ascii="Calibri" w:cs="Calibri" w:eastAsia="Calibri" w:hAnsi="Calibri"/>
          <w:sz w:val="21"/>
          <w:szCs w:val="21"/>
        </w:rPr>
        <w:t xml:space="preserve">Eksamensteksten krevde minst én abstrakt klasse eller interface. Prosjektet har begge: Funngjenstand som abstrakt klasse, og Rapporterbar som et interface (én metode: tilRapportLinje()) som Funngjenstand implementerer.</w:t>
      </w:r>
    </w:p>
    <w:p>
      <w:pPr>
        <w:pBdr>
          <w:bottom w:val="single" w:color="CCCCCC" w:sz="4" w:space="4"/>
        </w:pBdr>
        <w:spacing w:after="140" w:before="320"/>
      </w:pPr>
      <w:r>
        <w:rPr>
          <w:rFonts w:ascii="Calibri" w:cs="Calibri" w:eastAsia="Calibri" w:hAnsi="Calibri"/>
          <w:b/>
          <w:bCs/>
          <w:color w:val="1F4E5F"/>
          <w:sz w:val="26"/>
          <w:szCs w:val="26"/>
        </w:rPr>
        <w:t xml:space="preserve">JDBC og filhåndtering</w:t>
      </w:r>
    </w:p>
    <w:p>
      <w:pPr>
        <w:spacing w:after="160"/>
      </w:pPr>
      <w:r>
        <w:rPr>
          <w:rFonts w:ascii="Calibri" w:cs="Calibri" w:eastAsia="Calibri" w:hAnsi="Calibri"/>
          <w:sz w:val="21"/>
          <w:szCs w:val="21"/>
        </w:rPr>
        <w:t xml:space="preserve">FunnFileParser leser funn.txt linje for linje med en liten intern posisjonsholder (Linjeleser) og bygger opp Person-, Museum- og Funngjenstand-objekter. FunnRepository er den eneste klassen som snakker JDBC: alle andre klasser får og gir fra seg vanlige Java-objekter, aldri et ResultSet eller en SQLException direkte.</w:t>
      </w:r>
    </w:p>
    <w:p>
      <w:pPr>
        <w:pBdr>
          <w:bottom w:val="single" w:color="CCCCCC" w:sz="4" w:space="4"/>
        </w:pBdr>
        <w:spacing w:after="140" w:before="320"/>
      </w:pPr>
      <w:r>
        <w:rPr>
          <w:rFonts w:ascii="Calibri" w:cs="Calibri" w:eastAsia="Calibri" w:hAnsi="Calibri"/>
          <w:b/>
          <w:bCs/>
          <w:color w:val="1F4E5F"/>
          <w:sz w:val="26"/>
          <w:szCs w:val="26"/>
        </w:rPr>
        <w:t xml:space="preserve">Forutsetninger</w:t>
      </w:r>
    </w:p>
    <w:p>
      <w:pPr>
        <w:pStyle w:val="ListParagraph"/>
        <w:numPr>
          <w:ilvl w:val="0"/>
          <w:numId w:val="2"/>
        </w:numPr>
        <w:spacing w:after="80"/>
      </w:pPr>
      <w:r>
        <w:rPr>
          <w:rFonts w:ascii="Calibri" w:cs="Calibri" w:eastAsia="Calibri" w:hAnsi="Calibri"/>
          <w:sz w:val="21"/>
          <w:szCs w:val="21"/>
        </w:rPr>
        <w:t xml:space="preserve">SQLite i stedet for MySQL: eksamensteksten sier løsningen skal kunne kjøres i IntelliJ uten annen spesiell teknologi. SQLite er en embedded, filbasert database (én .db-fil, ingen server å installere eller konfigurere), så det oppfyller det kravet mer direkte enn MySQL ville gjort. funn.sql er skrevet i vanlig SQL uten SQLite-spesifikke konstruksjoner utover AUTOINCREMENT, så den kan porteres om ønskelig.</w:t>
      </w:r>
    </w:p>
    <w:p>
      <w:pPr>
        <w:pStyle w:val="ListParagraph"/>
        <w:numPr>
          <w:ilvl w:val="0"/>
          <w:numId w:val="2"/>
        </w:numPr>
        <w:spacing w:after="80"/>
      </w:pPr>
      <w:r>
        <w:rPr>
          <w:rFonts w:ascii="Calibri" w:cs="Calibri" w:eastAsia="Calibri" w:hAnsi="Calibri"/>
          <w:sz w:val="21"/>
          <w:szCs w:val="21"/>
        </w:rPr>
        <w:t xml:space="preserve">Databasedesign per underklasse (table-per-subclass): delte kolonner ligger på funngjenstand, og hver undertype sine egne kolonner ligger i sin egen tabell koblet på samme primærnøkkel. Det unngår NULL-kolonner for egenskaper som ikke gjelder for en gitt type, og speiler Java-arvehierarkiet direkte.</w:t>
      </w:r>
    </w:p>
    <w:p>
      <w:pPr>
        <w:pStyle w:val="ListParagraph"/>
        <w:numPr>
          <w:ilvl w:val="0"/>
          <w:numId w:val="2"/>
        </w:numPr>
        <w:spacing w:after="80"/>
      </w:pPr>
      <w:r>
        <w:rPr>
          <w:rFonts w:ascii="Calibri" w:cs="Calibri" w:eastAsia="Calibri" w:hAnsi="Calibri"/>
          <w:sz w:val="21"/>
          <w:szCs w:val="21"/>
        </w:rPr>
        <w:t xml:space="preserve">Museum-id-linjen i funn.txt: vedlegg 1 i oppgaveteksten viser at linjen med museum-id rett og slett er utelatt når funnet ikke er plassert på museum (ikke en tom linje). Parseren avgjør dette ved å kikke på neste linje: er den et tall, tolkes den som museum-id, ellers tolkes den direkte som funntype.</w:t>
      </w:r>
    </w:p>
    <w:p>
      <w:pPr>
        <w:pStyle w:val="ListParagraph"/>
        <w:numPr>
          <w:ilvl w:val="0"/>
          <w:numId w:val="2"/>
        </w:numPr>
        <w:spacing w:after="80"/>
      </w:pPr>
      <w:r>
        <w:rPr>
          <w:rFonts w:ascii="Calibri" w:cs="Calibri" w:eastAsia="Calibri" w:hAnsi="Calibri"/>
          <w:sz w:val="21"/>
          <w:szCs w:val="21"/>
        </w:rPr>
        <w:t xml:space="preserve">Dette er en portefølje-rekonstruksjon laget i ettertid, ikke en eksamensbesvarelse under tidspress — koden er derfor mer gjennomarbeidet (validering, kommentarer, feilhåndtering) enn det 24 timer under eksamensforhold typisk gir rom for.</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2026-09-21T10:43:05.275Z</dcterms:created>
  <dcterms:modified xsi:type="dcterms:W3CDTF">2026-09-21T10:43:05.279Z</dcterms:modified>
</cp:coreProperties>
</file>

<file path=docProps/custom.xml><?xml version="1.0" encoding="utf-8"?>
<Properties xmlns="http://schemas.openxmlformats.org/officeDocument/2006/custom-properties" xmlns:vt="http://schemas.openxmlformats.org/officeDocument/2006/docPropsVTypes"/>
</file>