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4181A"/>
          <w:spacing w:val="40"/>
          <w:sz w:val="72"/>
          <w:szCs w:val="72"/>
        </w:rPr>
        <w:t xml:space="preserve">AL ADRAK</w:t>
      </w:r>
    </w:p>
    <w:p>
      <w:pPr>
        <w:spacing w:after="340"/>
      </w:pPr>
      <w:r>
        <w:rPr>
          <w:color w:val="5C615E"/>
          <w:spacing w:val="80"/>
          <w:sz w:val="20"/>
          <w:szCs w:val="20"/>
        </w:rPr>
        <w:t xml:space="preserve">TRADING &amp; CONTRACTING CO. LLC</w:t>
      </w:r>
    </w:p>
    <w:p>
      <w:pPr>
        <w:pBdr>
          <w:bottom w:val="single" w:color="D9D3C6" w:sz="6" w:space="1"/>
        </w:pBdr>
        <w:spacing w:after="240" w:before="60"/>
      </w:pPr>
    </w:p>
    <w:p>
      <w:pPr>
        <w:spacing w:after="120"/>
      </w:pPr>
      <w:r>
        <w:rPr>
          <w:b/>
          <w:bCs/>
          <w:color w:val="14181A"/>
          <w:sz w:val="36"/>
          <w:szCs w:val="36"/>
        </w:rPr>
        <w:t xml:space="preserve">Website Content Inventory</w:t>
      </w:r>
    </w:p>
    <w:p>
      <w:pPr>
        <w:spacing w:after="600"/>
      </w:pPr>
      <w:r>
        <w:rPr>
          <w:color w:val="5C615E"/>
          <w:sz w:val="22"/>
          <w:szCs w:val="22"/>
        </w:rPr>
        <w:t xml:space="preserve">Complete text content of every page, captured verbatim.</w:t>
      </w:r>
    </w:p>
    <w:p>
      <w:r>
        <w:rPr>
          <w:color w:val="5C615E"/>
          <w:sz w:val="18"/>
          <w:szCs w:val="18"/>
        </w:rPr>
        <w:t xml:space="preserve">Source: </w:t>
      </w:r>
      <w:r>
        <w:rPr>
          <w:color w:val="A66A22"/>
          <w:sz w:val="18"/>
          <w:szCs w:val="18"/>
        </w:rPr>
        <w:t xml:space="preserve">https://www.aladrak.com/</w:t>
      </w:r>
    </w:p>
    <w:p>
      <w:r>
        <w:rPr>
          <w:color w:val="5C615E"/>
          <w:sz w:val="18"/>
          <w:szCs w:val="18"/>
        </w:rPr>
        <w:t xml:space="preserve">Captured: </w:t>
      </w:r>
      <w:r>
        <w:rPr>
          <w:color w:val="14181A"/>
          <w:sz w:val="18"/>
          <w:szCs w:val="18"/>
        </w:rPr>
        <w:t xml:space="preserve">16 August 2026</w:t>
      </w:r>
    </w:p>
    <w:p>
      <w:pPr>
        <w:spacing w:before="60"/>
      </w:pPr>
      <w:r>
        <w:rPr>
          <w:color w:val="5C615E"/>
          <w:sz w:val="18"/>
          <w:szCs w:val="18"/>
        </w:rPr>
        <w:t xml:space="preserve">Pages: 18</w:t>
      </w:r>
    </w:p>
    <w:p>
      <w:r>
        <w:br w:type="page"/>
      </w:r>
    </w:p>
    <w:p>
      <w:pPr>
        <w:pStyle w:val="Heading1"/>
        <w:spacing w:after="200"/>
      </w:pPr>
      <w:r>
        <w:rPr>
          <w:b/>
          <w:bCs/>
          <w:color w:val="14181A"/>
          <w:sz w:val="32"/>
          <w:szCs w:val="32"/>
        </w:rPr>
        <w:t xml:space="preserve">Contents</w:t>
      </w:r>
    </w:p>
    <w:p>
      <w:pPr>
        <w:spacing w:after="80"/>
      </w:pPr>
      <w:r>
        <w:rPr>
          <w:b/>
          <w:bCs/>
          <w:color w:val="A66A22"/>
          <w:sz w:val="20"/>
          <w:szCs w:val="20"/>
        </w:rPr>
        <w:t xml:space="preserve">01   </w:t>
      </w:r>
      <w:r>
        <w:rPr>
          <w:color w:val="14181A"/>
          <w:sz w:val="22"/>
          <w:szCs w:val="22"/>
        </w:rPr>
        <w:t xml:space="preserve">Global Elements (every page)</w:t>
      </w:r>
    </w:p>
    <w:p>
      <w:pPr>
        <w:spacing w:after="80"/>
      </w:pPr>
      <w:r>
        <w:rPr>
          <w:b/>
          <w:bCs/>
          <w:color w:val="A66A22"/>
          <w:sz w:val="20"/>
          <w:szCs w:val="20"/>
        </w:rPr>
        <w:t xml:space="preserve">02   </w:t>
      </w:r>
      <w:r>
        <w:rPr>
          <w:color w:val="14181A"/>
          <w:sz w:val="22"/>
          <w:szCs w:val="22"/>
        </w:rPr>
        <w:t xml:space="preserve">Home</w:t>
      </w:r>
    </w:p>
    <w:p>
      <w:pPr>
        <w:spacing w:after="80"/>
      </w:pPr>
      <w:r>
        <w:rPr>
          <w:b/>
          <w:bCs/>
          <w:color w:val="A66A22"/>
          <w:sz w:val="20"/>
          <w:szCs w:val="20"/>
        </w:rPr>
        <w:t xml:space="preserve">03   </w:t>
      </w:r>
      <w:r>
        <w:rPr>
          <w:color w:val="14181A"/>
          <w:sz w:val="22"/>
          <w:szCs w:val="22"/>
        </w:rPr>
        <w:t xml:space="preserve">About Us</w:t>
      </w:r>
    </w:p>
    <w:p>
      <w:pPr>
        <w:spacing w:after="80"/>
      </w:pPr>
      <w:r>
        <w:rPr>
          <w:b/>
          <w:bCs/>
          <w:color w:val="A66A22"/>
          <w:sz w:val="20"/>
          <w:szCs w:val="20"/>
        </w:rPr>
        <w:t xml:space="preserve">04   </w:t>
      </w:r>
      <w:r>
        <w:rPr>
          <w:color w:val="14181A"/>
          <w:sz w:val="22"/>
          <w:szCs w:val="22"/>
        </w:rPr>
        <w:t xml:space="preserve">Team Adrak</w:t>
      </w:r>
    </w:p>
    <w:p>
      <w:pPr>
        <w:spacing w:after="80"/>
      </w:pPr>
      <w:r>
        <w:rPr>
          <w:b/>
          <w:bCs/>
          <w:color w:val="A66A22"/>
          <w:sz w:val="20"/>
          <w:szCs w:val="20"/>
        </w:rPr>
        <w:t xml:space="preserve">05   </w:t>
      </w:r>
      <w:r>
        <w:rPr>
          <w:color w:val="14181A"/>
          <w:sz w:val="22"/>
          <w:szCs w:val="22"/>
        </w:rPr>
        <w:t xml:space="preserve">Services &amp; Sectors</w:t>
      </w:r>
    </w:p>
    <w:p>
      <w:pPr>
        <w:spacing w:after="80"/>
      </w:pPr>
      <w:r>
        <w:rPr>
          <w:b/>
          <w:bCs/>
          <w:color w:val="A66A22"/>
          <w:sz w:val="20"/>
          <w:szCs w:val="20"/>
        </w:rPr>
        <w:t xml:space="preserve">06   </w:t>
      </w:r>
      <w:r>
        <w:rPr>
          <w:color w:val="14181A"/>
          <w:sz w:val="22"/>
          <w:szCs w:val="22"/>
        </w:rPr>
        <w:t xml:space="preserve">Support Facilities</w:t>
      </w:r>
    </w:p>
    <w:p>
      <w:pPr>
        <w:spacing w:after="80"/>
      </w:pPr>
      <w:r>
        <w:rPr>
          <w:b/>
          <w:bCs/>
          <w:color w:val="A66A22"/>
          <w:sz w:val="20"/>
          <w:szCs w:val="20"/>
        </w:rPr>
        <w:t xml:space="preserve">07   </w:t>
      </w:r>
      <w:r>
        <w:rPr>
          <w:color w:val="14181A"/>
          <w:sz w:val="22"/>
          <w:szCs w:val="22"/>
        </w:rPr>
        <w:t xml:space="preserve">Portfolio</w:t>
      </w:r>
    </w:p>
    <w:p>
      <w:pPr>
        <w:spacing w:after="80"/>
      </w:pPr>
      <w:r>
        <w:rPr>
          <w:b/>
          <w:bCs/>
          <w:color w:val="A66A22"/>
          <w:sz w:val="20"/>
          <w:szCs w:val="20"/>
        </w:rPr>
        <w:t xml:space="preserve">08   </w:t>
      </w:r>
      <w:r>
        <w:rPr>
          <w:color w:val="14181A"/>
          <w:sz w:val="22"/>
          <w:szCs w:val="22"/>
        </w:rPr>
        <w:t xml:space="preserve">Clientele</w:t>
      </w:r>
    </w:p>
    <w:p>
      <w:pPr>
        <w:spacing w:after="80"/>
      </w:pPr>
      <w:r>
        <w:rPr>
          <w:b/>
          <w:bCs/>
          <w:color w:val="A66A22"/>
          <w:sz w:val="20"/>
          <w:szCs w:val="20"/>
        </w:rPr>
        <w:t xml:space="preserve">09   </w:t>
      </w:r>
      <w:r>
        <w:rPr>
          <w:color w:val="14181A"/>
          <w:sz w:val="22"/>
          <w:szCs w:val="22"/>
        </w:rPr>
        <w:t xml:space="preserve">Certificates &amp; Awards</w:t>
      </w:r>
    </w:p>
    <w:p>
      <w:pPr>
        <w:spacing w:after="80"/>
      </w:pPr>
      <w:r>
        <w:rPr>
          <w:b/>
          <w:bCs/>
          <w:color w:val="A66A22"/>
          <w:sz w:val="20"/>
          <w:szCs w:val="20"/>
        </w:rPr>
        <w:t xml:space="preserve">10   </w:t>
      </w:r>
      <w:r>
        <w:rPr>
          <w:color w:val="14181A"/>
          <w:sz w:val="22"/>
          <w:szCs w:val="22"/>
        </w:rPr>
        <w:t xml:space="preserve">Al Adrak UAE</w:t>
      </w:r>
    </w:p>
    <w:p>
      <w:pPr>
        <w:spacing w:after="80"/>
      </w:pPr>
      <w:r>
        <w:rPr>
          <w:b/>
          <w:bCs/>
          <w:color w:val="A66A22"/>
          <w:sz w:val="20"/>
          <w:szCs w:val="20"/>
        </w:rPr>
        <w:t xml:space="preserve">11   </w:t>
      </w:r>
      <w:r>
        <w:rPr>
          <w:color w:val="14181A"/>
          <w:sz w:val="22"/>
          <w:szCs w:val="22"/>
        </w:rPr>
        <w:t xml:space="preserve">Al Adrak KSA</w:t>
      </w:r>
    </w:p>
    <w:p>
      <w:pPr>
        <w:spacing w:after="80"/>
      </w:pPr>
      <w:r>
        <w:rPr>
          <w:b/>
          <w:bCs/>
          <w:color w:val="A66A22"/>
          <w:sz w:val="20"/>
          <w:szCs w:val="20"/>
        </w:rPr>
        <w:t xml:space="preserve">12   </w:t>
      </w:r>
      <w:r>
        <w:rPr>
          <w:color w:val="14181A"/>
          <w:sz w:val="22"/>
          <w:szCs w:val="22"/>
        </w:rPr>
        <w:t xml:space="preserve">Al Adrak India</w:t>
      </w:r>
    </w:p>
    <w:p>
      <w:pPr>
        <w:spacing w:after="80"/>
      </w:pPr>
      <w:r>
        <w:rPr>
          <w:b/>
          <w:bCs/>
          <w:color w:val="A66A22"/>
          <w:sz w:val="20"/>
          <w:szCs w:val="20"/>
        </w:rPr>
        <w:t xml:space="preserve">13   </w:t>
      </w:r>
      <w:r>
        <w:rPr>
          <w:color w:val="14181A"/>
          <w:sz w:val="22"/>
          <w:szCs w:val="22"/>
        </w:rPr>
        <w:t xml:space="preserve">Blog — 27 posts</w:t>
      </w:r>
    </w:p>
    <w:p>
      <w:pPr>
        <w:spacing w:after="80"/>
      </w:pPr>
      <w:r>
        <w:rPr>
          <w:b/>
          <w:bCs/>
          <w:color w:val="A66A22"/>
          <w:sz w:val="20"/>
          <w:szCs w:val="20"/>
        </w:rPr>
        <w:t xml:space="preserve">14   </w:t>
      </w:r>
      <w:r>
        <w:rPr>
          <w:color w:val="14181A"/>
          <w:sz w:val="22"/>
          <w:szCs w:val="22"/>
        </w:rPr>
        <w:t xml:space="preserve">Careers</w:t>
      </w:r>
    </w:p>
    <w:p>
      <w:pPr>
        <w:spacing w:after="80"/>
      </w:pPr>
      <w:r>
        <w:rPr>
          <w:b/>
          <w:bCs/>
          <w:color w:val="A66A22"/>
          <w:sz w:val="20"/>
          <w:szCs w:val="20"/>
        </w:rPr>
        <w:t xml:space="preserve">15   </w:t>
      </w:r>
      <w:r>
        <w:rPr>
          <w:color w:val="14181A"/>
          <w:sz w:val="22"/>
          <w:szCs w:val="22"/>
        </w:rPr>
        <w:t xml:space="preserve">Contact Us</w:t>
      </w:r>
    </w:p>
    <w:p>
      <w:pPr>
        <w:spacing w:after="80"/>
      </w:pPr>
      <w:r>
        <w:rPr>
          <w:b/>
          <w:bCs/>
          <w:color w:val="A66A22"/>
          <w:sz w:val="20"/>
          <w:szCs w:val="20"/>
        </w:rPr>
        <w:t xml:space="preserve">16   </w:t>
      </w:r>
      <w:r>
        <w:rPr>
          <w:color w:val="14181A"/>
          <w:sz w:val="22"/>
          <w:szCs w:val="22"/>
        </w:rPr>
        <w:t xml:space="preserve">Downloads</w:t>
      </w:r>
    </w:p>
    <w:p>
      <w:pPr>
        <w:spacing w:after="80"/>
      </w:pPr>
      <w:r>
        <w:rPr>
          <w:b/>
          <w:bCs/>
          <w:color w:val="A66A22"/>
          <w:sz w:val="20"/>
          <w:szCs w:val="20"/>
        </w:rPr>
        <w:t xml:space="preserve">17   </w:t>
      </w:r>
      <w:r>
        <w:rPr>
          <w:color w:val="14181A"/>
          <w:sz w:val="22"/>
          <w:szCs w:val="22"/>
        </w:rPr>
        <w:t xml:space="preserve">Life at Adrak</w:t>
      </w:r>
    </w:p>
    <w:p>
      <w:pPr>
        <w:spacing w:after="80"/>
      </w:pPr>
      <w:r>
        <w:rPr>
          <w:b/>
          <w:bCs/>
          <w:color w:val="A66A22"/>
          <w:sz w:val="20"/>
          <w:szCs w:val="20"/>
        </w:rPr>
        <w:t xml:space="preserve">18   </w:t>
      </w:r>
      <w:r>
        <w:rPr>
          <w:color w:val="14181A"/>
          <w:sz w:val="22"/>
          <w:szCs w:val="22"/>
        </w:rPr>
        <w:t xml:space="preserve">Appendix — Contacts &amp; Content Issues</w:t>
      </w:r>
    </w:p>
    <w:p>
      <w:r>
        <w:br w:type="page"/>
      </w:r>
    </w:p>
    <w:p>
      <w:pPr>
        <w:spacing w:after="60"/>
      </w:pPr>
      <w:r>
        <w:rPr>
          <w:b/>
          <w:bCs/>
          <w:color w:val="A66A22"/>
          <w:spacing w:val="60"/>
          <w:sz w:val="18"/>
          <w:szCs w:val="18"/>
        </w:rPr>
        <w:t xml:space="preserve">PAGE 01</w:t>
      </w:r>
    </w:p>
    <w:p>
      <w:pPr>
        <w:pStyle w:val="Heading1"/>
        <w:spacing w:after="60"/>
      </w:pPr>
      <w:r>
        <w:rPr>
          <w:b/>
          <w:bCs/>
          <w:color w:val="14181A"/>
          <w:sz w:val="34"/>
          <w:szCs w:val="34"/>
        </w:rPr>
        <w:t xml:space="preserve">Global Elements (every page)</w:t>
      </w:r>
    </w:p>
    <w:p>
      <w:pPr>
        <w:spacing w:after="200"/>
      </w:pPr>
      <w:hyperlink w:history="1" r:id="rId36ij5qmaqm4_4htev39rn">
        <w:r>
          <w:rPr>
            <w:color w:val="A66A22"/>
            <w:sz w:val="18"/>
            <w:szCs w:val="18"/>
            <w:u w:val="single"/>
          </w:rPr>
          <w:t xml:space="preserve">https://www.aladrak.com/</w:t>
        </w:r>
      </w:hyperlink>
    </w:p>
    <w:p>
      <w:pPr>
        <w:pBdr>
          <w:bottom w:val="single" w:color="D9D3C6" w:sz="6" w:space="1"/>
        </w:pBdr>
        <w:spacing w:after="240" w:before="60"/>
      </w:pPr>
    </w:p>
    <w:p>
      <w:pPr>
        <w:pBdr>
          <w:left w:val="single" w:color="A66A22" w:sz="12" w:space="8"/>
        </w:pBdr>
        <w:spacing w:after="120" w:before="120"/>
        <w:ind w:left="200"/>
      </w:pPr>
      <w:r>
        <w:rPr>
          <w:i/>
          <w:iCs/>
          <w:color w:val="5C615E"/>
          <w:sz w:val="19"/>
          <w:szCs w:val="19"/>
        </w:rPr>
        <w:t xml:space="preserve">These items repeat on all 16 pages. Captured once here rather than repeated in every section.</w:t>
      </w:r>
    </w:p>
    <w:p>
      <w:pPr>
        <w:pStyle w:val="Heading2"/>
        <w:spacing w:after="100" w:before="260"/>
      </w:pPr>
      <w:r>
        <w:rPr>
          <w:b/>
          <w:bCs/>
          <w:color w:val="14181A"/>
          <w:sz w:val="26"/>
          <w:szCs w:val="26"/>
        </w:rPr>
        <w:t xml:space="preserve">Primary navigation</w:t>
      </w:r>
    </w:p>
    <w:p>
      <w:pPr>
        <w:pStyle w:val="ListParagraph"/>
        <w:numPr>
          <w:ilvl w:val="0"/>
          <w:numId w:val="2"/>
        </w:numPr>
        <w:spacing w:after="60"/>
      </w:pPr>
      <w:r>
        <w:rPr>
          <w:color w:val="14181A"/>
          <w:sz w:val="21"/>
          <w:szCs w:val="21"/>
        </w:rPr>
        <w:t xml:space="preserve">Home</w:t>
      </w:r>
    </w:p>
    <w:p>
      <w:pPr>
        <w:pStyle w:val="ListParagraph"/>
        <w:numPr>
          <w:ilvl w:val="0"/>
          <w:numId w:val="2"/>
        </w:numPr>
        <w:spacing w:after="60"/>
      </w:pPr>
      <w:r>
        <w:rPr>
          <w:color w:val="14181A"/>
          <w:sz w:val="21"/>
          <w:szCs w:val="21"/>
        </w:rPr>
        <w:t xml:space="preserve">Team</w:t>
      </w:r>
    </w:p>
    <w:p>
      <w:pPr>
        <w:pStyle w:val="ListParagraph"/>
        <w:numPr>
          <w:ilvl w:val="0"/>
          <w:numId w:val="2"/>
        </w:numPr>
        <w:spacing w:after="60"/>
      </w:pPr>
      <w:r>
        <w:rPr>
          <w:color w:val="14181A"/>
          <w:sz w:val="21"/>
          <w:szCs w:val="21"/>
        </w:rPr>
        <w:t xml:space="preserve">About</w:t>
      </w:r>
    </w:p>
    <w:p>
      <w:pPr>
        <w:pStyle w:val="ListParagraph"/>
        <w:numPr>
          <w:ilvl w:val="0"/>
          <w:numId w:val="2"/>
        </w:numPr>
        <w:spacing w:after="60"/>
      </w:pPr>
      <w:r>
        <w:rPr>
          <w:color w:val="14181A"/>
          <w:sz w:val="21"/>
          <w:szCs w:val="21"/>
        </w:rPr>
        <w:t xml:space="preserve">Services &amp; Sectors</w:t>
      </w:r>
    </w:p>
    <w:p>
      <w:pPr>
        <w:pStyle w:val="ListParagraph"/>
        <w:numPr>
          <w:ilvl w:val="0"/>
          <w:numId w:val="2"/>
        </w:numPr>
        <w:spacing w:after="60"/>
      </w:pPr>
      <w:r>
        <w:rPr>
          <w:color w:val="14181A"/>
          <w:sz w:val="21"/>
          <w:szCs w:val="21"/>
        </w:rPr>
        <w:t xml:space="preserve">Support Facilities</w:t>
      </w:r>
    </w:p>
    <w:p>
      <w:pPr>
        <w:pStyle w:val="ListParagraph"/>
        <w:numPr>
          <w:ilvl w:val="0"/>
          <w:numId w:val="2"/>
        </w:numPr>
        <w:spacing w:after="60"/>
      </w:pPr>
      <w:r>
        <w:rPr>
          <w:color w:val="14181A"/>
          <w:sz w:val="21"/>
          <w:szCs w:val="21"/>
        </w:rPr>
        <w:t xml:space="preserve">Portfolio</w:t>
      </w:r>
    </w:p>
    <w:p>
      <w:pPr>
        <w:pStyle w:val="ListParagraph"/>
        <w:numPr>
          <w:ilvl w:val="0"/>
          <w:numId w:val="2"/>
        </w:numPr>
        <w:spacing w:after="60"/>
      </w:pPr>
      <w:r>
        <w:rPr>
          <w:color w:val="14181A"/>
          <w:sz w:val="21"/>
          <w:szCs w:val="21"/>
        </w:rPr>
        <w:t xml:space="preserve">Global — UAE / KSA / India</w:t>
      </w:r>
    </w:p>
    <w:p>
      <w:pPr>
        <w:pStyle w:val="ListParagraph"/>
        <w:numPr>
          <w:ilvl w:val="0"/>
          <w:numId w:val="2"/>
        </w:numPr>
        <w:spacing w:after="60"/>
      </w:pPr>
      <w:r>
        <w:rPr>
          <w:color w:val="14181A"/>
          <w:sz w:val="21"/>
          <w:szCs w:val="21"/>
        </w:rPr>
        <w:t xml:space="preserve">Blog</w:t>
      </w:r>
    </w:p>
    <w:p>
      <w:pPr>
        <w:pStyle w:val="ListParagraph"/>
        <w:numPr>
          <w:ilvl w:val="0"/>
          <w:numId w:val="2"/>
        </w:numPr>
        <w:spacing w:after="60"/>
      </w:pPr>
      <w:r>
        <w:rPr>
          <w:color w:val="14181A"/>
          <w:sz w:val="21"/>
          <w:szCs w:val="21"/>
        </w:rPr>
        <w:t xml:space="preserve">Careers</w:t>
      </w:r>
    </w:p>
    <w:p>
      <w:pPr>
        <w:pStyle w:val="ListParagraph"/>
        <w:numPr>
          <w:ilvl w:val="0"/>
          <w:numId w:val="2"/>
        </w:numPr>
        <w:spacing w:after="60"/>
      </w:pPr>
      <w:r>
        <w:rPr>
          <w:color w:val="14181A"/>
          <w:sz w:val="21"/>
          <w:szCs w:val="21"/>
        </w:rPr>
        <w:t xml:space="preserve">Contact Us</w:t>
      </w:r>
    </w:p>
    <w:p>
      <w:pPr>
        <w:pStyle w:val="ListParagraph"/>
        <w:numPr>
          <w:ilvl w:val="0"/>
          <w:numId w:val="2"/>
        </w:numPr>
        <w:spacing w:after="60"/>
      </w:pPr>
      <w:r>
        <w:rPr>
          <w:color w:val="14181A"/>
          <w:sz w:val="21"/>
          <w:szCs w:val="21"/>
        </w:rPr>
        <w:t xml:space="preserve">Downloads</w:t>
      </w:r>
    </w:p>
    <w:p>
      <w:pPr>
        <w:pStyle w:val="Heading2"/>
        <w:spacing w:after="100" w:before="260"/>
      </w:pPr>
      <w:r>
        <w:rPr>
          <w:b/>
          <w:bCs/>
          <w:color w:val="14181A"/>
          <w:sz w:val="26"/>
          <w:szCs w:val="26"/>
        </w:rPr>
        <w:t xml:space="preserve">Footer — head office</w:t>
      </w:r>
    </w:p>
    <w:p>
      <w:pPr>
        <w:spacing w:after="140"/>
        <w:jc w:val="left"/>
      </w:pPr>
      <w:r>
        <w:rPr>
          <w:color w:val="14181A"/>
          <w:sz w:val="21"/>
          <w:szCs w:val="21"/>
        </w:rPr>
        <w:t xml:space="preserve">Al Adrak Head Office: Express Highway Exit, Halban, Sultanante of Oman</w:t>
      </w:r>
    </w:p>
    <w:p>
      <w:pPr>
        <w:spacing w:after="140"/>
        <w:jc w:val="left"/>
      </w:pPr>
      <w:r>
        <w:rPr>
          <w:color w:val="14181A"/>
          <w:sz w:val="21"/>
          <w:szCs w:val="21"/>
        </w:rPr>
        <w:t xml:space="preserve">+968 2200 1300, +968 2200 1316</w:t>
      </w:r>
    </w:p>
    <w:p>
      <w:pPr>
        <w:spacing w:after="140"/>
        <w:jc w:val="left"/>
      </w:pPr>
      <w:r>
        <w:rPr>
          <w:color w:val="14181A"/>
          <w:sz w:val="21"/>
          <w:szCs w:val="21"/>
        </w:rPr>
        <w:t xml:space="preserve">info@aladrak.com</w:t>
      </w:r>
    </w:p>
    <w:p>
      <w:pPr>
        <w:pBdr>
          <w:left w:val="single" w:color="A66A22" w:sz="12" w:space="8"/>
        </w:pBdr>
        <w:spacing w:after="120" w:before="120"/>
        <w:ind w:left="200"/>
      </w:pPr>
      <w:r>
        <w:rPr>
          <w:i/>
          <w:iCs/>
          <w:color w:val="5C615E"/>
          <w:sz w:val="19"/>
          <w:szCs w:val="19"/>
        </w:rPr>
        <w:t xml:space="preserve">"Sultanante" is misspelled in the live footer on all 16 pages. The Contact Us page spells it correctly.</w:t>
      </w:r>
    </w:p>
    <w:p>
      <w:pPr>
        <w:pStyle w:val="Heading2"/>
        <w:spacing w:after="100" w:before="260"/>
      </w:pPr>
      <w:r>
        <w:rPr>
          <w:b/>
          <w:bCs/>
          <w:color w:val="14181A"/>
          <w:sz w:val="26"/>
          <w:szCs w:val="26"/>
        </w:rPr>
        <w:t xml:space="preserve">Footer — Quick Links</w:t>
      </w:r>
    </w:p>
    <w:p>
      <w:pPr>
        <w:spacing w:after="140"/>
        <w:jc w:val="left"/>
      </w:pPr>
      <w:r>
        <w:rPr>
          <w:color w:val="14181A"/>
          <w:sz w:val="21"/>
          <w:szCs w:val="21"/>
        </w:rPr>
        <w:t xml:space="preserve">Home · About us · Team · Services &amp; Sectors · Support Facilities · Portfolio · Careers · Clientele · Certificates &amp; Awards · Blog · Contact Us</w:t>
      </w:r>
    </w:p>
    <w:p>
      <w:pPr>
        <w:pStyle w:val="Heading2"/>
        <w:spacing w:after="100" w:before="260"/>
      </w:pPr>
      <w:r>
        <w:rPr>
          <w:b/>
          <w:bCs/>
          <w:color w:val="14181A"/>
          <w:sz w:val="26"/>
          <w:szCs w:val="26"/>
        </w:rPr>
        <w:t xml:space="preserve">Footer — Group Companies</w:t>
      </w:r>
    </w:p>
    <w:p>
      <w:pPr>
        <w:spacing w:after="140"/>
        <w:jc w:val="left"/>
      </w:pPr>
      <w:r>
        <w:rPr>
          <w:color w:val="14181A"/>
          <w:sz w:val="21"/>
          <w:szCs w:val="21"/>
        </w:rPr>
        <w:t xml:space="preserve">Adlife Hospital · Adrak Developers · Adrak Hotels · Adrak india · New Rotana · Trinity College · Al Adrak Contracting Co LLC-Dubai · Al Adrak Contracting Co LLC - KSA</w:t>
      </w:r>
    </w:p>
    <w:p>
      <w:pPr>
        <w:pStyle w:val="Heading2"/>
        <w:spacing w:after="100" w:before="260"/>
      </w:pPr>
      <w:r>
        <w:rPr>
          <w:b/>
          <w:bCs/>
          <w:color w:val="14181A"/>
          <w:sz w:val="26"/>
          <w:szCs w:val="26"/>
        </w:rPr>
        <w:t xml:space="preserve">Copyright line</w:t>
      </w:r>
    </w:p>
    <w:p>
      <w:pPr>
        <w:spacing w:after="140"/>
        <w:jc w:val="left"/>
      </w:pPr>
      <w:r>
        <w:rPr>
          <w:color w:val="14181A"/>
          <w:sz w:val="21"/>
          <w:szCs w:val="21"/>
        </w:rPr>
        <w:t xml:space="preserve">© Copy Right 2026. All Rights Reserved</w:t>
      </w:r>
    </w:p>
    <w:p>
      <w:pPr>
        <w:pStyle w:val="Heading2"/>
        <w:spacing w:after="100" w:before="260"/>
      </w:pPr>
      <w:r>
        <w:rPr>
          <w:b/>
          <w:bCs/>
          <w:color w:val="14181A"/>
          <w:sz w:val="26"/>
          <w:szCs w:val="26"/>
        </w:rPr>
        <w:t xml:space="preserve">Global disclaimer (on every homepage hero slide)</w:t>
      </w:r>
    </w:p>
    <w:p>
      <w:pPr>
        <w:spacing w:after="140"/>
        <w:jc w:val="left"/>
      </w:pPr>
      <w:r>
        <w:rPr>
          <w:color w:val="14181A"/>
          <w:sz w:val="21"/>
          <w:szCs w:val="21"/>
        </w:rPr>
        <w:t xml:space="preserve">The entire media in this website is from completed or on ongoing projects of Al Adrak as Main Contractor</w:t>
      </w:r>
    </w:p>
    <w:p>
      <w:pPr>
        <w:pStyle w:val="Heading2"/>
        <w:spacing w:after="100" w:before="260"/>
      </w:pPr>
      <w:r>
        <w:rPr>
          <w:b/>
          <w:bCs/>
          <w:color w:val="14181A"/>
          <w:sz w:val="26"/>
          <w:szCs w:val="26"/>
        </w:rPr>
        <w:t xml:space="preserve">Page title (identical on all pages)</w:t>
      </w:r>
    </w:p>
    <w:p>
      <w:pPr>
        <w:spacing w:after="140"/>
        <w:jc w:val="left"/>
      </w:pPr>
      <w:r>
        <w:rPr>
          <w:color w:val="14181A"/>
          <w:sz w:val="21"/>
          <w:szCs w:val="21"/>
        </w:rPr>
        <w:t xml:space="preserve">Al Adrak Trading and Contracting Co LLC</w:t>
      </w:r>
    </w:p>
    <w:p>
      <w:r>
        <w:br w:type="page"/>
      </w:r>
    </w:p>
    <w:p>
      <w:pPr>
        <w:spacing w:after="60"/>
      </w:pPr>
      <w:r>
        <w:rPr>
          <w:b/>
          <w:bCs/>
          <w:color w:val="A66A22"/>
          <w:spacing w:val="60"/>
          <w:sz w:val="18"/>
          <w:szCs w:val="18"/>
        </w:rPr>
        <w:t xml:space="preserve">PAGE 02</w:t>
      </w:r>
    </w:p>
    <w:p>
      <w:pPr>
        <w:pStyle w:val="Heading1"/>
        <w:spacing w:after="60"/>
      </w:pPr>
      <w:r>
        <w:rPr>
          <w:b/>
          <w:bCs/>
          <w:color w:val="14181A"/>
          <w:sz w:val="34"/>
          <w:szCs w:val="34"/>
        </w:rPr>
        <w:t xml:space="preserve">Home</w:t>
      </w:r>
    </w:p>
    <w:p>
      <w:pPr>
        <w:spacing w:after="200"/>
      </w:pPr>
      <w:hyperlink w:history="1" r:id="rIdbh4gnygmxa4zrhyhnu87g">
        <w:r>
          <w:rPr>
            <w:color w:val="A66A22"/>
            <w:sz w:val="18"/>
            <w:szCs w:val="18"/>
            <w:u w:val="single"/>
          </w:rPr>
          <w:t xml:space="preserve">https://www.aladrak.com/</w:t>
        </w:r>
      </w:hyperlink>
    </w:p>
    <w:p>
      <w:pPr>
        <w:pBdr>
          <w:bottom w:val="single" w:color="D9D3C6" w:sz="6" w:space="1"/>
        </w:pBdr>
        <w:spacing w:after="240" w:before="60"/>
      </w:pPr>
    </w:p>
    <w:p>
      <w:pPr>
        <w:pStyle w:val="Heading2"/>
        <w:spacing w:after="100" w:before="260"/>
      </w:pPr>
      <w:r>
        <w:rPr>
          <w:b/>
          <w:bCs/>
          <w:color w:val="14181A"/>
          <w:sz w:val="26"/>
          <w:szCs w:val="26"/>
        </w:rPr>
        <w:t xml:space="preserve">Hero slides (heading + subtitle)</w:t>
      </w:r>
    </w:p>
    <w:p>
      <w:pPr>
        <w:pStyle w:val="Heading3"/>
        <w:spacing w:after="80" w:before="200"/>
      </w:pPr>
      <w:r>
        <w:rPr>
          <w:b/>
          <w:bCs/>
          <w:color w:val="14181A"/>
          <w:sz w:val="22"/>
          <w:szCs w:val="22"/>
        </w:rPr>
        <w:t xml:space="preserve">Al Adrak Trading &amp; Contracting Co LLC Office Headquarters at Halban</w:t>
      </w:r>
    </w:p>
    <w:p>
      <w:pPr>
        <w:spacing w:after="140"/>
        <w:jc w:val="left"/>
      </w:pPr>
      <w:r>
        <w:rPr>
          <w:color w:val="14181A"/>
          <w:sz w:val="21"/>
          <w:szCs w:val="21"/>
        </w:rPr>
        <w:t xml:space="preserve">Legacy of Landmarks</w:t>
      </w:r>
    </w:p>
    <w:p>
      <w:pPr>
        <w:pStyle w:val="Heading3"/>
        <w:spacing w:after="80" w:before="200"/>
      </w:pPr>
      <w:r>
        <w:rPr>
          <w:b/>
          <w:bCs/>
          <w:color w:val="14181A"/>
          <w:sz w:val="22"/>
          <w:szCs w:val="22"/>
        </w:rPr>
        <w:t xml:space="preserve">Management addressing workers at the weekly interaction meeting</w:t>
      </w:r>
    </w:p>
    <w:p>
      <w:pPr>
        <w:pStyle w:val="Heading3"/>
        <w:spacing w:after="80" w:before="200"/>
      </w:pPr>
      <w:r>
        <w:rPr>
          <w:b/>
          <w:bCs/>
          <w:color w:val="14181A"/>
          <w:sz w:val="22"/>
          <w:szCs w:val="22"/>
        </w:rPr>
        <w:t xml:space="preserve">Cheltenham School</w:t>
      </w:r>
    </w:p>
    <w:p>
      <w:pPr>
        <w:spacing w:after="140"/>
        <w:jc w:val="left"/>
      </w:pPr>
      <w:r>
        <w:rPr>
          <w:color w:val="14181A"/>
          <w:sz w:val="21"/>
          <w:szCs w:val="21"/>
        </w:rPr>
        <w:t xml:space="preserve">International School Buildings &amp; Services, Seeb</w:t>
      </w:r>
    </w:p>
    <w:p>
      <w:pPr>
        <w:pStyle w:val="Heading3"/>
        <w:spacing w:after="80" w:before="200"/>
      </w:pPr>
      <w:r>
        <w:rPr>
          <w:b/>
          <w:bCs/>
          <w:color w:val="14181A"/>
          <w:sz w:val="22"/>
          <w:szCs w:val="22"/>
        </w:rPr>
        <w:t xml:space="preserve">Hai Al Naseem, Barka</w:t>
      </w:r>
    </w:p>
    <w:p>
      <w:pPr>
        <w:spacing w:after="140"/>
        <w:jc w:val="left"/>
      </w:pPr>
      <w:r>
        <w:rPr>
          <w:color w:val="14181A"/>
          <w:sz w:val="21"/>
          <w:szCs w:val="21"/>
        </w:rPr>
        <w:t xml:space="preserve">Mixed use development, 355,000 sqm. land, 1051 Residential units</w:t>
      </w:r>
    </w:p>
    <w:p>
      <w:pPr>
        <w:pStyle w:val="Heading3"/>
        <w:spacing w:after="80" w:before="200"/>
      </w:pPr>
      <w:r>
        <w:rPr>
          <w:b/>
          <w:bCs/>
          <w:color w:val="14181A"/>
          <w:sz w:val="22"/>
          <w:szCs w:val="22"/>
        </w:rPr>
        <w:t xml:space="preserve">Marriott : Aloft Hotel at Ghala</w:t>
      </w:r>
    </w:p>
    <w:p>
      <w:pPr>
        <w:spacing w:after="140"/>
        <w:jc w:val="left"/>
      </w:pPr>
      <w:r>
        <w:rPr>
          <w:color w:val="14181A"/>
          <w:sz w:val="21"/>
          <w:szCs w:val="21"/>
        </w:rPr>
        <w:t xml:space="preserve">4 Star Hotel Project. Built Up Area 22,500 sqm</w:t>
      </w:r>
    </w:p>
    <w:p>
      <w:pPr>
        <w:pStyle w:val="Heading3"/>
        <w:spacing w:after="80" w:before="200"/>
      </w:pPr>
      <w:r>
        <w:rPr>
          <w:b/>
          <w:bCs/>
          <w:color w:val="14181A"/>
          <w:sz w:val="22"/>
          <w:szCs w:val="22"/>
        </w:rPr>
        <w:t xml:space="preserve">Muscat Insurance Company HQ at Alkhuwair</w:t>
      </w:r>
    </w:p>
    <w:p>
      <w:pPr>
        <w:spacing w:after="140"/>
        <w:jc w:val="left"/>
      </w:pPr>
      <w:r>
        <w:rPr>
          <w:color w:val="14181A"/>
          <w:sz w:val="21"/>
          <w:szCs w:val="21"/>
        </w:rPr>
        <w:t xml:space="preserve">Commercial Building - Built Up Area 30,563.77Sqm</w:t>
      </w:r>
    </w:p>
    <w:p>
      <w:pPr>
        <w:pStyle w:val="Heading3"/>
        <w:spacing w:after="80" w:before="200"/>
      </w:pPr>
      <w:r>
        <w:rPr>
          <w:b/>
          <w:bCs/>
          <w:color w:val="14181A"/>
          <w:sz w:val="22"/>
          <w:szCs w:val="22"/>
        </w:rPr>
        <w:t xml:space="preserve">Mazoon Dairy at Buraimi</w:t>
      </w:r>
    </w:p>
    <w:p>
      <w:pPr>
        <w:spacing w:after="140"/>
        <w:jc w:val="left"/>
      </w:pPr>
      <w:r>
        <w:rPr>
          <w:color w:val="14181A"/>
          <w:sz w:val="21"/>
          <w:szCs w:val="21"/>
        </w:rPr>
        <w:t xml:space="preserve">Integrated Dairy farm Facility in Al Buraimi, Built Up Area : 1,82,179 sqm</w:t>
      </w:r>
    </w:p>
    <w:p>
      <w:pPr>
        <w:pStyle w:val="Heading3"/>
        <w:spacing w:after="80" w:before="200"/>
      </w:pPr>
      <w:r>
        <w:rPr>
          <w:b/>
          <w:bCs/>
          <w:color w:val="14181A"/>
          <w:sz w:val="22"/>
          <w:szCs w:val="22"/>
        </w:rPr>
        <w:t xml:space="preserve">Commercial Residential Building at Bausher</w:t>
      </w:r>
    </w:p>
    <w:p>
      <w:pPr>
        <w:spacing w:after="140"/>
        <w:jc w:val="left"/>
      </w:pPr>
      <w:r>
        <w:rPr>
          <w:color w:val="14181A"/>
          <w:sz w:val="21"/>
          <w:szCs w:val="21"/>
        </w:rPr>
        <w:t xml:space="preserve">Built Up Area 8,723 sqm with 11 floors</w:t>
      </w:r>
    </w:p>
    <w:p>
      <w:pPr>
        <w:pStyle w:val="Heading3"/>
        <w:spacing w:after="80" w:before="200"/>
      </w:pPr>
      <w:r>
        <w:rPr>
          <w:b/>
          <w:bCs/>
          <w:color w:val="14181A"/>
          <w:sz w:val="22"/>
          <w:szCs w:val="22"/>
        </w:rPr>
        <w:t xml:space="preserve">Central Processing Plant at Buraimi</w:t>
      </w:r>
    </w:p>
    <w:p>
      <w:pPr>
        <w:pStyle w:val="Heading3"/>
        <w:spacing w:after="80" w:before="200"/>
      </w:pPr>
      <w:r>
        <w:rPr>
          <w:b/>
          <w:bCs/>
          <w:color w:val="14181A"/>
          <w:sz w:val="22"/>
          <w:szCs w:val="22"/>
        </w:rPr>
        <w:t xml:space="preserve">Central Bank of Oman</w:t>
      </w:r>
    </w:p>
    <w:p>
      <w:pPr>
        <w:pStyle w:val="Heading2"/>
        <w:spacing w:after="100" w:before="260"/>
      </w:pPr>
      <w:r>
        <w:rPr>
          <w:b/>
          <w:bCs/>
          <w:color w:val="14181A"/>
          <w:sz w:val="26"/>
          <w:szCs w:val="26"/>
        </w:rPr>
        <w:t xml:space="preserve">Introduction — Al Adrak Trading and Contracting Co LLC</w:t>
      </w:r>
    </w:p>
    <w:p>
      <w:pPr>
        <w:spacing w:after="140"/>
        <w:jc w:val="left"/>
      </w:pPr>
      <w:r>
        <w:rPr>
          <w:color w:val="14181A"/>
          <w:sz w:val="21"/>
          <w:szCs w:val="21"/>
        </w:rPr>
        <w:t xml:space="preserve">Al Adrak, is one of the leading construction companies in the Sultanate of Oman. It has set a strong footprint in the country, having completed many landmark projects over the past 35 years. Adrak has been transformed into an award-winning, internationally recognized integrated engineering construction services firm over these years. The company has a strength of around 6000 strong workforce in Oman and has established its presence in India and UAE.</w:t>
      </w:r>
    </w:p>
    <w:p>
      <w:pPr>
        <w:pStyle w:val="Heading2"/>
        <w:spacing w:after="100" w:before="260"/>
      </w:pPr>
      <w:r>
        <w:rPr>
          <w:b/>
          <w:bCs/>
          <w:color w:val="14181A"/>
          <w:sz w:val="26"/>
          <w:szCs w:val="26"/>
        </w:rPr>
        <w:t xml:space="preserve">Statistics block</w:t>
      </w:r>
    </w:p>
    <w:p>
      <w:pPr>
        <w:pStyle w:val="ListParagraph"/>
        <w:numPr>
          <w:ilvl w:val="0"/>
          <w:numId w:val="2"/>
        </w:numPr>
        <w:spacing w:after="60"/>
      </w:pPr>
      <w:r>
        <w:rPr>
          <w:color w:val="14181A"/>
          <w:sz w:val="21"/>
          <w:szCs w:val="21"/>
        </w:rPr>
        <w:t xml:space="preserve">35 Years of Expertise</w:t>
      </w:r>
    </w:p>
    <w:p>
      <w:pPr>
        <w:pStyle w:val="ListParagraph"/>
        <w:numPr>
          <w:ilvl w:val="0"/>
          <w:numId w:val="2"/>
        </w:numPr>
        <w:spacing w:after="60"/>
      </w:pPr>
      <w:r>
        <w:rPr>
          <w:color w:val="14181A"/>
          <w:sz w:val="21"/>
          <w:szCs w:val="21"/>
        </w:rPr>
        <w:t xml:space="preserve">100% OMANI COMPANY</w:t>
      </w:r>
    </w:p>
    <w:p>
      <w:pPr>
        <w:pStyle w:val="ListParagraph"/>
        <w:numPr>
          <w:ilvl w:val="0"/>
          <w:numId w:val="2"/>
        </w:numPr>
        <w:spacing w:after="60"/>
      </w:pPr>
      <w:r>
        <w:rPr>
          <w:color w:val="14181A"/>
          <w:sz w:val="21"/>
          <w:szCs w:val="21"/>
        </w:rPr>
        <w:t xml:space="preserve">6,000+ Workforce</w:t>
      </w:r>
    </w:p>
    <w:p>
      <w:pPr>
        <w:pStyle w:val="ListParagraph"/>
        <w:numPr>
          <w:ilvl w:val="0"/>
          <w:numId w:val="2"/>
        </w:numPr>
        <w:spacing w:after="60"/>
      </w:pPr>
      <w:r>
        <w:rPr>
          <w:color w:val="14181A"/>
          <w:sz w:val="21"/>
          <w:szCs w:val="21"/>
        </w:rPr>
        <w:t xml:space="preserve">1,000+ Equipments</w:t>
      </w:r>
    </w:p>
    <w:p>
      <w:pPr>
        <w:pStyle w:val="ListParagraph"/>
        <w:numPr>
          <w:ilvl w:val="0"/>
          <w:numId w:val="2"/>
        </w:numPr>
        <w:spacing w:after="60"/>
      </w:pPr>
      <w:r>
        <w:rPr>
          <w:color w:val="14181A"/>
          <w:sz w:val="21"/>
          <w:szCs w:val="21"/>
        </w:rPr>
        <w:t xml:space="preserve">500,000 Sq m Construction Capacity</w:t>
      </w:r>
    </w:p>
    <w:p>
      <w:pPr>
        <w:spacing w:after="140"/>
        <w:jc w:val="left"/>
      </w:pPr>
      <w:r>
        <w:rPr>
          <w:color w:val="14181A"/>
          <w:sz w:val="21"/>
          <w:szCs w:val="21"/>
        </w:rPr>
        <w:t xml:space="preserve">Adrak brings to the table unmatched competencies in Civil, Mechanical, Electrical and Infrastructural engineering, backed by top-flight EPC and project management support.</w:t>
      </w:r>
    </w:p>
    <w:p>
      <w:pPr>
        <w:pStyle w:val="Heading2"/>
        <w:spacing w:after="100" w:before="260"/>
      </w:pPr>
      <w:r>
        <w:rPr>
          <w:b/>
          <w:bCs/>
          <w:color w:val="14181A"/>
          <w:sz w:val="26"/>
          <w:szCs w:val="26"/>
        </w:rPr>
        <w:t xml:space="preserve">Services</w:t>
      </w:r>
    </w:p>
    <w:p>
      <w:pPr>
        <w:pStyle w:val="ListParagraph"/>
        <w:numPr>
          <w:ilvl w:val="0"/>
          <w:numId w:val="2"/>
        </w:numPr>
        <w:spacing w:after="60"/>
      </w:pPr>
      <w:r>
        <w:rPr>
          <w:color w:val="14181A"/>
          <w:sz w:val="21"/>
          <w:szCs w:val="21"/>
        </w:rPr>
        <w:t xml:space="preserve">Civil Engineering</w:t>
      </w:r>
    </w:p>
    <w:p>
      <w:pPr>
        <w:pStyle w:val="ListParagraph"/>
        <w:numPr>
          <w:ilvl w:val="0"/>
          <w:numId w:val="2"/>
        </w:numPr>
        <w:spacing w:after="60"/>
      </w:pPr>
      <w:r>
        <w:rPr>
          <w:color w:val="14181A"/>
          <w:sz w:val="21"/>
          <w:szCs w:val="21"/>
        </w:rPr>
        <w:t xml:space="preserve">Electrical Engineering</w:t>
      </w:r>
    </w:p>
    <w:p>
      <w:pPr>
        <w:pStyle w:val="ListParagraph"/>
        <w:numPr>
          <w:ilvl w:val="0"/>
          <w:numId w:val="2"/>
        </w:numPr>
        <w:spacing w:after="60"/>
      </w:pPr>
      <w:r>
        <w:rPr>
          <w:color w:val="14181A"/>
          <w:sz w:val="21"/>
          <w:szCs w:val="21"/>
        </w:rPr>
        <w:t xml:space="preserve">Mechanical Engineering</w:t>
      </w:r>
    </w:p>
    <w:p>
      <w:pPr>
        <w:pStyle w:val="ListParagraph"/>
        <w:numPr>
          <w:ilvl w:val="0"/>
          <w:numId w:val="2"/>
        </w:numPr>
        <w:spacing w:after="60"/>
      </w:pPr>
      <w:r>
        <w:rPr>
          <w:color w:val="14181A"/>
          <w:sz w:val="21"/>
          <w:szCs w:val="21"/>
        </w:rPr>
        <w:t xml:space="preserve">Infrastructural Engineering</w:t>
      </w:r>
    </w:p>
    <w:p>
      <w:pPr>
        <w:pStyle w:val="Heading2"/>
        <w:spacing w:after="100" w:before="260"/>
      </w:pPr>
      <w:r>
        <w:rPr>
          <w:b/>
          <w:bCs/>
          <w:color w:val="14181A"/>
          <w:sz w:val="26"/>
          <w:szCs w:val="26"/>
        </w:rPr>
        <w:t xml:space="preserve">Sectors</w:t>
      </w:r>
    </w:p>
    <w:p>
      <w:pPr>
        <w:spacing w:after="140"/>
        <w:jc w:val="left"/>
      </w:pPr>
      <w:r>
        <w:rPr>
          <w:color w:val="14181A"/>
          <w:sz w:val="21"/>
          <w:szCs w:val="21"/>
        </w:rPr>
        <w:t xml:space="preserve">Al Adrak, as an EPC company with more than 3 decades of experience in Oman has built landmarks around the country in almost all sectors. We present a few select projects in different sectors from over 450 completed projects.</w:t>
      </w:r>
    </w:p>
    <w:p>
      <w:pPr>
        <w:pStyle w:val="ListParagraph"/>
        <w:numPr>
          <w:ilvl w:val="0"/>
          <w:numId w:val="2"/>
        </w:numPr>
        <w:spacing w:after="60"/>
      </w:pPr>
      <w:r>
        <w:rPr>
          <w:color w:val="14181A"/>
          <w:sz w:val="21"/>
          <w:szCs w:val="21"/>
        </w:rPr>
        <w:t xml:space="preserve">Commercial Projects</w:t>
      </w:r>
    </w:p>
    <w:p>
      <w:pPr>
        <w:pStyle w:val="ListParagraph"/>
        <w:numPr>
          <w:ilvl w:val="0"/>
          <w:numId w:val="2"/>
        </w:numPr>
        <w:spacing w:after="60"/>
      </w:pPr>
      <w:r>
        <w:rPr>
          <w:color w:val="14181A"/>
          <w:sz w:val="21"/>
          <w:szCs w:val="21"/>
        </w:rPr>
        <w:t xml:space="preserve">Educational Institutions</w:t>
      </w:r>
    </w:p>
    <w:p>
      <w:pPr>
        <w:pStyle w:val="ListParagraph"/>
        <w:numPr>
          <w:ilvl w:val="0"/>
          <w:numId w:val="2"/>
        </w:numPr>
        <w:spacing w:after="60"/>
      </w:pPr>
      <w:r>
        <w:rPr>
          <w:color w:val="14181A"/>
          <w:sz w:val="21"/>
          <w:szCs w:val="21"/>
        </w:rPr>
        <w:t xml:space="preserve">Banking</w:t>
      </w:r>
    </w:p>
    <w:p>
      <w:pPr>
        <w:pStyle w:val="ListParagraph"/>
        <w:numPr>
          <w:ilvl w:val="0"/>
          <w:numId w:val="2"/>
        </w:numPr>
        <w:spacing w:after="60"/>
      </w:pPr>
      <w:r>
        <w:rPr>
          <w:color w:val="14181A"/>
          <w:sz w:val="21"/>
          <w:szCs w:val="21"/>
        </w:rPr>
        <w:t xml:space="preserve">Tourism &amp; Hospitality</w:t>
      </w:r>
    </w:p>
    <w:p>
      <w:pPr>
        <w:pStyle w:val="ListParagraph"/>
        <w:numPr>
          <w:ilvl w:val="0"/>
          <w:numId w:val="2"/>
        </w:numPr>
        <w:spacing w:after="60"/>
      </w:pPr>
      <w:r>
        <w:rPr>
          <w:color w:val="14181A"/>
          <w:sz w:val="21"/>
          <w:szCs w:val="21"/>
        </w:rPr>
        <w:t xml:space="preserve">IT &amp; Data Centers</w:t>
      </w:r>
    </w:p>
    <w:p>
      <w:pPr>
        <w:pStyle w:val="ListParagraph"/>
        <w:numPr>
          <w:ilvl w:val="0"/>
          <w:numId w:val="2"/>
        </w:numPr>
        <w:spacing w:after="60"/>
      </w:pPr>
      <w:r>
        <w:rPr>
          <w:color w:val="14181A"/>
          <w:sz w:val="21"/>
          <w:szCs w:val="21"/>
        </w:rPr>
        <w:t xml:space="preserve">Industrial</w:t>
      </w:r>
    </w:p>
    <w:p>
      <w:pPr>
        <w:pStyle w:val="ListParagraph"/>
        <w:numPr>
          <w:ilvl w:val="0"/>
          <w:numId w:val="2"/>
        </w:numPr>
        <w:spacing w:after="60"/>
      </w:pPr>
      <w:r>
        <w:rPr>
          <w:color w:val="14181A"/>
          <w:sz w:val="21"/>
          <w:szCs w:val="21"/>
        </w:rPr>
        <w:t xml:space="preserve">Government Building</w:t>
      </w:r>
    </w:p>
    <w:p>
      <w:pPr>
        <w:pStyle w:val="ListParagraph"/>
        <w:numPr>
          <w:ilvl w:val="0"/>
          <w:numId w:val="2"/>
        </w:numPr>
        <w:spacing w:after="60"/>
      </w:pPr>
      <w:r>
        <w:rPr>
          <w:color w:val="14181A"/>
          <w:sz w:val="21"/>
          <w:szCs w:val="21"/>
        </w:rPr>
        <w:t xml:space="preserve">Defense &amp; Police Facilities</w:t>
      </w:r>
    </w:p>
    <w:p>
      <w:pPr>
        <w:pStyle w:val="ListParagraph"/>
        <w:numPr>
          <w:ilvl w:val="0"/>
          <w:numId w:val="2"/>
        </w:numPr>
        <w:spacing w:after="60"/>
      </w:pPr>
      <w:r>
        <w:rPr>
          <w:color w:val="14181A"/>
          <w:sz w:val="21"/>
          <w:szCs w:val="21"/>
        </w:rPr>
        <w:t xml:space="preserve">Sports Facilities</w:t>
      </w:r>
    </w:p>
    <w:p>
      <w:pPr>
        <w:pStyle w:val="ListParagraph"/>
        <w:numPr>
          <w:ilvl w:val="0"/>
          <w:numId w:val="2"/>
        </w:numPr>
        <w:spacing w:after="60"/>
      </w:pPr>
      <w:r>
        <w:rPr>
          <w:color w:val="14181A"/>
          <w:sz w:val="21"/>
          <w:szCs w:val="21"/>
        </w:rPr>
        <w:t xml:space="preserve">Infrastructural Projects</w:t>
      </w:r>
    </w:p>
    <w:p>
      <w:pPr>
        <w:pStyle w:val="ListParagraph"/>
        <w:numPr>
          <w:ilvl w:val="0"/>
          <w:numId w:val="2"/>
        </w:numPr>
        <w:spacing w:after="60"/>
      </w:pPr>
      <w:r>
        <w:rPr>
          <w:color w:val="14181A"/>
          <w:sz w:val="21"/>
          <w:szCs w:val="21"/>
        </w:rPr>
        <w:t xml:space="preserve">Residential Complexes</w:t>
      </w:r>
    </w:p>
    <w:p>
      <w:pPr>
        <w:pStyle w:val="ListParagraph"/>
        <w:numPr>
          <w:ilvl w:val="0"/>
          <w:numId w:val="2"/>
        </w:numPr>
        <w:spacing w:after="60"/>
      </w:pPr>
      <w:r>
        <w:rPr>
          <w:color w:val="14181A"/>
          <w:sz w:val="21"/>
          <w:szCs w:val="21"/>
        </w:rPr>
        <w:t xml:space="preserve">Industrial Facilities</w:t>
      </w:r>
    </w:p>
    <w:p>
      <w:pPr>
        <w:pStyle w:val="Heading2"/>
        <w:spacing w:after="100" w:before="260"/>
      </w:pPr>
      <w:r>
        <w:rPr>
          <w:b/>
          <w:bCs/>
          <w:color w:val="14181A"/>
          <w:sz w:val="26"/>
          <w:szCs w:val="26"/>
        </w:rPr>
        <w:t xml:space="preserve">Support Facilities &amp; Resources</w:t>
      </w:r>
    </w:p>
    <w:p>
      <w:pPr>
        <w:spacing w:after="140"/>
        <w:jc w:val="left"/>
      </w:pPr>
      <w:r>
        <w:rPr>
          <w:color w:val="14181A"/>
          <w:sz w:val="21"/>
          <w:szCs w:val="21"/>
        </w:rPr>
        <w:t xml:space="preserve">Adrak has built in-house facilities for all the major activities exclusively for its construction projects. This helps Adrak to maintain quality and time commitments and thus a better service to its clients.</w:t>
      </w:r>
    </w:p>
    <w:p>
      <w:pPr>
        <w:pStyle w:val="ListParagraph"/>
        <w:numPr>
          <w:ilvl w:val="0"/>
          <w:numId w:val="2"/>
        </w:numPr>
        <w:spacing w:after="60"/>
      </w:pPr>
      <w:r>
        <w:rPr>
          <w:color w:val="14181A"/>
          <w:sz w:val="21"/>
          <w:szCs w:val="21"/>
        </w:rPr>
        <w:t xml:space="preserve">Plant &amp; Machinery</w:t>
      </w:r>
    </w:p>
    <w:p>
      <w:pPr>
        <w:pStyle w:val="ListParagraph"/>
        <w:numPr>
          <w:ilvl w:val="0"/>
          <w:numId w:val="2"/>
        </w:numPr>
        <w:spacing w:after="60"/>
      </w:pPr>
      <w:r>
        <w:rPr>
          <w:color w:val="14181A"/>
          <w:sz w:val="21"/>
          <w:szCs w:val="21"/>
        </w:rPr>
        <w:t xml:space="preserve">Central Logistics</w:t>
      </w:r>
    </w:p>
    <w:p>
      <w:pPr>
        <w:pStyle w:val="ListParagraph"/>
        <w:numPr>
          <w:ilvl w:val="0"/>
          <w:numId w:val="2"/>
        </w:numPr>
        <w:spacing w:after="60"/>
      </w:pPr>
      <w:r>
        <w:rPr>
          <w:color w:val="14181A"/>
          <w:sz w:val="21"/>
          <w:szCs w:val="21"/>
        </w:rPr>
        <w:t xml:space="preserve">Joinery &amp; Carpentry</w:t>
      </w:r>
    </w:p>
    <w:p>
      <w:pPr>
        <w:pStyle w:val="ListParagraph"/>
        <w:numPr>
          <w:ilvl w:val="0"/>
          <w:numId w:val="2"/>
        </w:numPr>
        <w:spacing w:after="60"/>
      </w:pPr>
      <w:r>
        <w:rPr>
          <w:color w:val="14181A"/>
          <w:sz w:val="21"/>
          <w:szCs w:val="21"/>
        </w:rPr>
        <w:t xml:space="preserve">Aluminium Fabrication</w:t>
      </w:r>
    </w:p>
    <w:p>
      <w:pPr>
        <w:pStyle w:val="ListParagraph"/>
        <w:numPr>
          <w:ilvl w:val="0"/>
          <w:numId w:val="2"/>
        </w:numPr>
        <w:spacing w:after="60"/>
      </w:pPr>
      <w:r>
        <w:rPr>
          <w:color w:val="14181A"/>
          <w:sz w:val="21"/>
          <w:szCs w:val="21"/>
        </w:rPr>
        <w:t xml:space="preserve">Marble &amp; Granite</w:t>
      </w:r>
    </w:p>
    <w:p>
      <w:pPr>
        <w:pStyle w:val="ListParagraph"/>
        <w:numPr>
          <w:ilvl w:val="0"/>
          <w:numId w:val="2"/>
        </w:numPr>
        <w:spacing w:after="60"/>
      </w:pPr>
      <w:r>
        <w:rPr>
          <w:color w:val="14181A"/>
          <w:sz w:val="21"/>
          <w:szCs w:val="21"/>
        </w:rPr>
        <w:t xml:space="preserve">Metal Fabrication</w:t>
      </w:r>
    </w:p>
    <w:p>
      <w:pPr>
        <w:pStyle w:val="ListParagraph"/>
        <w:numPr>
          <w:ilvl w:val="0"/>
          <w:numId w:val="2"/>
        </w:numPr>
        <w:spacing w:after="60"/>
      </w:pPr>
      <w:r>
        <w:rPr>
          <w:color w:val="14181A"/>
          <w:sz w:val="21"/>
          <w:szCs w:val="21"/>
        </w:rPr>
        <w:t xml:space="preserve">Rebar Cut &amp; Bend</w:t>
      </w:r>
    </w:p>
    <w:p>
      <w:pPr>
        <w:pStyle w:val="ListParagraph"/>
        <w:numPr>
          <w:ilvl w:val="0"/>
          <w:numId w:val="2"/>
        </w:numPr>
        <w:spacing w:after="60"/>
      </w:pPr>
      <w:r>
        <w:rPr>
          <w:color w:val="14181A"/>
          <w:sz w:val="21"/>
          <w:szCs w:val="21"/>
        </w:rPr>
        <w:t xml:space="preserve">Duct Fabrication</w:t>
      </w:r>
    </w:p>
    <w:p>
      <w:pPr>
        <w:pStyle w:val="ListParagraph"/>
        <w:numPr>
          <w:ilvl w:val="0"/>
          <w:numId w:val="2"/>
        </w:numPr>
        <w:spacing w:after="60"/>
      </w:pPr>
      <w:r>
        <w:rPr>
          <w:color w:val="14181A"/>
          <w:sz w:val="21"/>
          <w:szCs w:val="21"/>
        </w:rPr>
        <w:t xml:space="preserve">Formwork &amp; Scaffolding</w:t>
      </w:r>
    </w:p>
    <w:p>
      <w:pPr>
        <w:pStyle w:val="ListParagraph"/>
        <w:numPr>
          <w:ilvl w:val="0"/>
          <w:numId w:val="2"/>
        </w:numPr>
        <w:spacing w:after="60"/>
      </w:pPr>
      <w:r>
        <w:rPr>
          <w:color w:val="14181A"/>
          <w:sz w:val="21"/>
          <w:szCs w:val="21"/>
        </w:rPr>
        <w:t xml:space="preserve">Crusher</w:t>
      </w:r>
    </w:p>
    <w:p>
      <w:pPr>
        <w:pStyle w:val="Heading2"/>
        <w:spacing w:after="100" w:before="260"/>
      </w:pPr>
      <w:r>
        <w:rPr>
          <w:b/>
          <w:bCs/>
          <w:color w:val="14181A"/>
          <w:sz w:val="26"/>
          <w:szCs w:val="26"/>
        </w:rPr>
        <w:t xml:space="preserve">Certificates &amp; Awards (homepage list)</w:t>
      </w:r>
    </w:p>
    <w:p>
      <w:pPr>
        <w:pStyle w:val="ListParagraph"/>
        <w:numPr>
          <w:ilvl w:val="0"/>
          <w:numId w:val="2"/>
        </w:numPr>
        <w:spacing w:after="60"/>
      </w:pPr>
      <w:r>
        <w:rPr>
          <w:color w:val="14181A"/>
          <w:sz w:val="21"/>
          <w:szCs w:val="21"/>
        </w:rPr>
        <w:t xml:space="preserve">American British Business Award 2019</w:t>
      </w:r>
    </w:p>
    <w:p>
      <w:pPr>
        <w:pStyle w:val="ListParagraph"/>
        <w:numPr>
          <w:ilvl w:val="0"/>
          <w:numId w:val="2"/>
        </w:numPr>
        <w:spacing w:after="60"/>
      </w:pPr>
      <w:r>
        <w:rPr>
          <w:color w:val="14181A"/>
          <w:sz w:val="21"/>
          <w:szCs w:val="21"/>
        </w:rPr>
        <w:t xml:space="preserve">European Business Award</w:t>
      </w:r>
    </w:p>
    <w:p>
      <w:pPr>
        <w:pStyle w:val="ListParagraph"/>
        <w:numPr>
          <w:ilvl w:val="0"/>
          <w:numId w:val="2"/>
        </w:numPr>
        <w:spacing w:after="60"/>
      </w:pPr>
      <w:r>
        <w:rPr>
          <w:color w:val="14181A"/>
          <w:sz w:val="21"/>
          <w:szCs w:val="21"/>
        </w:rPr>
        <w:t xml:space="preserve">Forbes Top Unlisted Companies in Oman</w:t>
      </w:r>
    </w:p>
    <w:p>
      <w:pPr>
        <w:pStyle w:val="ListParagraph"/>
        <w:numPr>
          <w:ilvl w:val="0"/>
          <w:numId w:val="2"/>
        </w:numPr>
        <w:spacing w:after="60"/>
      </w:pPr>
      <w:r>
        <w:rPr>
          <w:color w:val="14181A"/>
          <w:sz w:val="21"/>
          <w:szCs w:val="21"/>
        </w:rPr>
        <w:t xml:space="preserve">Forbes Middle East</w:t>
      </w:r>
    </w:p>
    <w:p>
      <w:pPr>
        <w:pStyle w:val="ListParagraph"/>
        <w:numPr>
          <w:ilvl w:val="0"/>
          <w:numId w:val="2"/>
        </w:numPr>
        <w:spacing w:after="60"/>
      </w:pPr>
      <w:r>
        <w:rPr>
          <w:color w:val="14181A"/>
          <w:sz w:val="21"/>
          <w:szCs w:val="21"/>
        </w:rPr>
        <w:t xml:space="preserve">Top 100 Companies in GCC</w:t>
      </w:r>
    </w:p>
    <w:p>
      <w:pPr>
        <w:pStyle w:val="Heading2"/>
        <w:spacing w:after="100" w:before="260"/>
      </w:pPr>
      <w:r>
        <w:rPr>
          <w:b/>
          <w:bCs/>
          <w:color w:val="14181A"/>
          <w:sz w:val="26"/>
          <w:szCs w:val="26"/>
        </w:rPr>
        <w:t xml:space="preserve">Button / CTA labels</w:t>
      </w:r>
    </w:p>
    <w:p>
      <w:pPr>
        <w:spacing w:after="140"/>
        <w:jc w:val="left"/>
      </w:pPr>
      <w:r>
        <w:rPr>
          <w:color w:val="14181A"/>
          <w:sz w:val="21"/>
          <w:szCs w:val="21"/>
        </w:rPr>
        <w:t xml:space="preserve">View All (×4) · Read more · Downloads</w:t>
      </w:r>
    </w:p>
    <w:p>
      <w:r>
        <w:br w:type="page"/>
      </w:r>
    </w:p>
    <w:p>
      <w:pPr>
        <w:spacing w:after="60"/>
      </w:pPr>
      <w:r>
        <w:rPr>
          <w:b/>
          <w:bCs/>
          <w:color w:val="A66A22"/>
          <w:spacing w:val="60"/>
          <w:sz w:val="18"/>
          <w:szCs w:val="18"/>
        </w:rPr>
        <w:t xml:space="preserve">PAGE 03</w:t>
      </w:r>
    </w:p>
    <w:p>
      <w:pPr>
        <w:pStyle w:val="Heading1"/>
        <w:spacing w:after="60"/>
      </w:pPr>
      <w:r>
        <w:rPr>
          <w:b/>
          <w:bCs/>
          <w:color w:val="14181A"/>
          <w:sz w:val="34"/>
          <w:szCs w:val="34"/>
        </w:rPr>
        <w:t xml:space="preserve">About Us</w:t>
      </w:r>
    </w:p>
    <w:p>
      <w:pPr>
        <w:spacing w:after="200"/>
      </w:pPr>
      <w:hyperlink w:history="1" r:id="rIdiarxgdtppdrepbzasdznm">
        <w:r>
          <w:rPr>
            <w:color w:val="A66A22"/>
            <w:sz w:val="18"/>
            <w:szCs w:val="18"/>
            <w:u w:val="single"/>
          </w:rPr>
          <w:t xml:space="preserve">https://www.aladrak.com/about.php</w:t>
        </w:r>
      </w:hyperlink>
    </w:p>
    <w:p>
      <w:pPr>
        <w:pBdr>
          <w:bottom w:val="single" w:color="D9D3C6" w:sz="6" w:space="1"/>
        </w:pBdr>
        <w:spacing w:after="240" w:before="60"/>
      </w:pPr>
    </w:p>
    <w:p>
      <w:pPr>
        <w:spacing w:after="140"/>
        <w:jc w:val="left"/>
      </w:pPr>
      <w:r>
        <w:rPr>
          <w:color w:val="14181A"/>
          <w:sz w:val="21"/>
          <w:szCs w:val="21"/>
        </w:rPr>
        <w:t xml:space="preserve">35 YEARS OF EXPERIENCE</w:t>
      </w:r>
    </w:p>
    <w:p>
      <w:pPr>
        <w:pStyle w:val="Heading2"/>
        <w:spacing w:after="100" w:before="260"/>
      </w:pPr>
      <w:r>
        <w:rPr>
          <w:b/>
          <w:bCs/>
          <w:color w:val="14181A"/>
          <w:sz w:val="26"/>
          <w:szCs w:val="26"/>
        </w:rPr>
        <w:t xml:space="preserve">AL ADRAK TRADING &amp; CONTRACTING CO LLC — Legacy of Landmarks</w:t>
      </w:r>
    </w:p>
    <w:p>
      <w:pPr>
        <w:spacing w:after="140"/>
        <w:jc w:val="left"/>
      </w:pPr>
      <w:r>
        <w:rPr>
          <w:color w:val="14181A"/>
          <w:sz w:val="21"/>
          <w:szCs w:val="21"/>
        </w:rPr>
        <w:t xml:space="preserve">From humble beginnings with consistent hard work, dedication and an eye for the future, Al Adrak has been transformed into an award-winning, internationally recognized integrated engineering construction services firm. We pride ourselves on being a home-grown Omani firm but imbued with an ambition to eventually expand across the Middle East, the Indian Subcontinent and beyond.</w:t>
      </w:r>
    </w:p>
    <w:p>
      <w:pPr>
        <w:spacing w:after="140"/>
        <w:jc w:val="left"/>
      </w:pPr>
      <w:r>
        <w:rPr>
          <w:color w:val="14181A"/>
          <w:sz w:val="21"/>
          <w:szCs w:val="21"/>
        </w:rPr>
        <w:t xml:space="preserve">Our forte lies in delivering end-to- end solutions that respond to our customers' needs. Al Adrak's integrated, cross-discipline approach ensures that our clients benefit not only from the services we provide to them, but also from the full range of our expertise. We bring to the table unmatched competencies in civil, mechanical, electrical and infrastructural engineering, backed by top-flight EPC and project management support.</w:t>
      </w:r>
    </w:p>
    <w:p>
      <w:pPr>
        <w:spacing w:after="140"/>
        <w:jc w:val="left"/>
      </w:pPr>
      <w:r>
        <w:rPr>
          <w:color w:val="14181A"/>
          <w:sz w:val="21"/>
          <w:szCs w:val="21"/>
        </w:rPr>
        <w:t xml:space="preserve">But, more than our extensive portfolio, what truly sets us apart from our competition is our people. Their dedication to providing world-class service to our clients, capacity for innovation and problem solving, and unwavering commitment to improving the construction industry we serve, not only make Al Adrak a great place to work, but a company with which our clients want to work.</w:t>
      </w:r>
    </w:p>
    <w:p>
      <w:pPr>
        <w:spacing w:after="140"/>
        <w:jc w:val="left"/>
      </w:pPr>
      <w:r>
        <w:rPr>
          <w:color w:val="14181A"/>
          <w:sz w:val="21"/>
          <w:szCs w:val="21"/>
        </w:rPr>
        <w:t xml:space="preserve">As one of Oman's most established contractors, Al Adrak's vision is rooted in a desire to partner alongside the government of His Majesty the Sultan in developing the nation's infrastructure and driving its modernization. Central to this vision is also our commitment to providing rewarding careers to young Omani men and women drawn especially from the communities and locations in which we operate. By working hand in hand with the government authorities, our goal is to help crystallize the developmental aspirations of Oman for the ultimate benefit of its people.</w:t>
      </w:r>
    </w:p>
    <w:p>
      <w:pPr>
        <w:pStyle w:val="Heading2"/>
        <w:spacing w:after="100" w:before="260"/>
      </w:pPr>
      <w:r>
        <w:rPr>
          <w:b/>
          <w:bCs/>
          <w:color w:val="14181A"/>
          <w:sz w:val="26"/>
          <w:szCs w:val="26"/>
        </w:rPr>
        <w:t xml:space="preserve">Vision</w:t>
      </w:r>
    </w:p>
    <w:p>
      <w:pPr>
        <w:spacing w:after="140"/>
        <w:jc w:val="left"/>
      </w:pPr>
      <w:r>
        <w:rPr>
          <w:color w:val="14181A"/>
          <w:sz w:val="21"/>
          <w:szCs w:val="21"/>
        </w:rPr>
        <w:t xml:space="preserve">To be a leading Engineering &amp; Construction services company in the region, by delivering world-class services.</w:t>
      </w:r>
    </w:p>
    <w:p>
      <w:pPr>
        <w:pStyle w:val="Heading2"/>
        <w:spacing w:after="100" w:before="260"/>
      </w:pPr>
      <w:r>
        <w:rPr>
          <w:b/>
          <w:bCs/>
          <w:color w:val="14181A"/>
          <w:sz w:val="26"/>
          <w:szCs w:val="26"/>
        </w:rPr>
        <w:t xml:space="preserve">Mission</w:t>
      </w:r>
    </w:p>
    <w:p>
      <w:pPr>
        <w:spacing w:after="140"/>
        <w:jc w:val="left"/>
      </w:pPr>
      <w:r>
        <w:rPr>
          <w:color w:val="14181A"/>
          <w:sz w:val="21"/>
          <w:szCs w:val="21"/>
        </w:rPr>
        <w:t xml:space="preserve">Delivering quality services and building long-term relationships based on integrity, performance, value, and client satisfaction.</w:t>
      </w:r>
    </w:p>
    <w:p>
      <w:pPr>
        <w:pStyle w:val="Heading2"/>
        <w:spacing w:after="100" w:before="260"/>
      </w:pPr>
      <w:r>
        <w:rPr>
          <w:b/>
          <w:bCs/>
          <w:color w:val="14181A"/>
          <w:sz w:val="26"/>
          <w:szCs w:val="26"/>
        </w:rPr>
        <w:t xml:space="preserve">Corporate Social Responsibility — Rooted in the Community</w:t>
      </w:r>
    </w:p>
    <w:p>
      <w:pPr>
        <w:spacing w:after="140"/>
        <w:jc w:val="left"/>
      </w:pPr>
      <w:r>
        <w:rPr>
          <w:color w:val="14181A"/>
          <w:sz w:val="21"/>
          <w:szCs w:val="21"/>
        </w:rPr>
        <w:t xml:space="preserve">It's not just the impressive construction landmarks that we take pride in – we also aim to embed ourselves in the communities we work in. We do so by recruiting and training local Omanis to be part of the workforce, patronizing Omani-run small and medium businesses, procuring local goods and services, and supporting social initiatives. We donate regularly to local Omani charities and causes, organize blood donation. As a wholly Omani-owned company, Al Adrak Contracting is committed to playing the part of a nurturing and caring corporate citizen.</w:t>
      </w:r>
    </w:p>
    <w:p>
      <w:pPr>
        <w:pStyle w:val="Heading2"/>
        <w:spacing w:after="100" w:before="260"/>
      </w:pPr>
      <w:r>
        <w:rPr>
          <w:b/>
          <w:bCs/>
          <w:color w:val="14181A"/>
          <w:sz w:val="26"/>
          <w:szCs w:val="26"/>
        </w:rPr>
        <w:t xml:space="preserve">Life at Adrak</w:t>
      </w:r>
    </w:p>
    <w:p>
      <w:pPr>
        <w:spacing w:after="140"/>
        <w:jc w:val="left"/>
      </w:pPr>
      <w:r>
        <w:rPr>
          <w:color w:val="14181A"/>
          <w:sz w:val="21"/>
          <w:szCs w:val="21"/>
        </w:rPr>
        <w:t xml:space="preserve">As a company, Adrak recognises the importance of building and maintaining a happy and skilled workforce which offers better productivity and quality. This is reflected in the modern, fully equipped camps that we have built for our workers at operational sites around the country. Facilities for recreation, leisure, entertainment and even sports are an integral part of our accommodation camps for staff and workers.</w:t>
      </w:r>
    </w:p>
    <w:p>
      <w:pPr>
        <w:pStyle w:val="Heading2"/>
        <w:spacing w:after="100" w:before="260"/>
      </w:pPr>
      <w:r>
        <w:rPr>
          <w:b/>
          <w:bCs/>
          <w:color w:val="14181A"/>
          <w:sz w:val="26"/>
          <w:szCs w:val="26"/>
        </w:rPr>
        <w:t xml:space="preserve">Health Safety &amp; Environment (HSE)</w:t>
      </w:r>
    </w:p>
    <w:p>
      <w:pPr>
        <w:pStyle w:val="ListParagraph"/>
        <w:numPr>
          <w:ilvl w:val="0"/>
          <w:numId w:val="2"/>
        </w:numPr>
        <w:spacing w:after="60"/>
      </w:pPr>
      <w:r>
        <w:rPr>
          <w:color w:val="14181A"/>
          <w:sz w:val="21"/>
          <w:szCs w:val="21"/>
        </w:rPr>
        <w:t xml:space="preserve">Combined with an emphasis on creating safe working conditions and providing the requisite safety gear and personal protective equipment (ppe), the HSE team also undertakes regular and intensive training programs covering all aspects of HSE issues.</w:t>
      </w:r>
    </w:p>
    <w:p>
      <w:pPr>
        <w:pStyle w:val="ListParagraph"/>
        <w:numPr>
          <w:ilvl w:val="0"/>
          <w:numId w:val="2"/>
        </w:numPr>
        <w:spacing w:after="60"/>
      </w:pPr>
      <w:r>
        <w:rPr>
          <w:color w:val="14181A"/>
          <w:sz w:val="21"/>
          <w:szCs w:val="21"/>
        </w:rPr>
        <w:t xml:space="preserve">A cross functional team, from senior management and the respective project departments, is tasked with ensuring that the entire staff is fully versed in all the latest safety regulations for both onsite projects and the shop floor conduct.</w:t>
      </w:r>
    </w:p>
    <w:p>
      <w:pPr>
        <w:pStyle w:val="ListParagraph"/>
        <w:numPr>
          <w:ilvl w:val="0"/>
          <w:numId w:val="2"/>
        </w:numPr>
        <w:spacing w:after="60"/>
      </w:pPr>
      <w:r>
        <w:rPr>
          <w:color w:val="14181A"/>
          <w:sz w:val="21"/>
          <w:szCs w:val="21"/>
        </w:rPr>
        <w:t xml:space="preserve">Maintaining top most standards in all aspects of HSE is a way of life at Adrak. ISO 9001, BS OHSAS 18001, ISO 14001 etc. are just testimonials of the standards Adrak maintains.</w:t>
      </w:r>
    </w:p>
    <w:p>
      <w:r>
        <w:br w:type="page"/>
      </w:r>
    </w:p>
    <w:p>
      <w:pPr>
        <w:spacing w:after="60"/>
      </w:pPr>
      <w:r>
        <w:rPr>
          <w:b/>
          <w:bCs/>
          <w:color w:val="A66A22"/>
          <w:spacing w:val="60"/>
          <w:sz w:val="18"/>
          <w:szCs w:val="18"/>
        </w:rPr>
        <w:t xml:space="preserve">PAGE 04</w:t>
      </w:r>
    </w:p>
    <w:p>
      <w:pPr>
        <w:pStyle w:val="Heading1"/>
        <w:spacing w:after="60"/>
      </w:pPr>
      <w:r>
        <w:rPr>
          <w:b/>
          <w:bCs/>
          <w:color w:val="14181A"/>
          <w:sz w:val="34"/>
          <w:szCs w:val="34"/>
        </w:rPr>
        <w:t xml:space="preserve">Team Adrak</w:t>
      </w:r>
    </w:p>
    <w:p>
      <w:pPr>
        <w:spacing w:after="200"/>
      </w:pPr>
      <w:hyperlink w:history="1" r:id="rId4glx-mmlzyds2znjxb7b6">
        <w:r>
          <w:rPr>
            <w:color w:val="A66A22"/>
            <w:sz w:val="18"/>
            <w:szCs w:val="18"/>
            <w:u w:val="single"/>
          </w:rPr>
          <w:t xml:space="preserve">https://www.aladrak.com/team.php</w:t>
        </w:r>
      </w:hyperlink>
    </w:p>
    <w:p>
      <w:pPr>
        <w:pBdr>
          <w:bottom w:val="single" w:color="D9D3C6" w:sz="6" w:space="1"/>
        </w:pBdr>
        <w:spacing w:after="240" w:before="60"/>
      </w:pPr>
    </w:p>
    <w:p>
      <w:pPr>
        <w:pStyle w:val="Heading2"/>
        <w:spacing w:after="100" w:before="260"/>
      </w:pPr>
      <w:r>
        <w:rPr>
          <w:b/>
          <w:bCs/>
          <w:color w:val="14181A"/>
          <w:sz w:val="26"/>
          <w:szCs w:val="26"/>
        </w:rPr>
        <w:t xml:space="preserve">DR. THOMAS ALEXANDER — Chief Executive Director</w:t>
      </w:r>
    </w:p>
    <w:p>
      <w:pPr>
        <w:spacing w:after="140"/>
        <w:jc w:val="left"/>
      </w:pPr>
      <w:r>
        <w:rPr>
          <w:color w:val="14181A"/>
          <w:sz w:val="21"/>
          <w:szCs w:val="21"/>
        </w:rPr>
        <w:t xml:space="preserve">Dr. Thomas Alexander, the founder and investor at its inception 35 years ago spearheadsAl Adrak Trading &amp; Contracting Co LLC as the Chief Executive Director. The engineering and construction power house has built a reputation as reliable partners in the construction industry. The last three decades of its operation, building many landmark projects around the country stands as a testimony for the same.</w:t>
      </w:r>
    </w:p>
    <w:p>
      <w:pPr>
        <w:spacing w:after="140"/>
        <w:jc w:val="left"/>
      </w:pPr>
      <w:r>
        <w:rPr>
          <w:color w:val="14181A"/>
          <w:sz w:val="21"/>
          <w:szCs w:val="21"/>
        </w:rPr>
        <w:t xml:space="preserve">Dr. Alex, a Civil Engineer by profession always had the dream of being an entrepreneur and his journey to the stable and growing economy of the Sultanate of Oman carried the seeds. The construction business, as the young engineer saw it then, had everything to do with developing close and lasting working relationships with clients. This ethos has since been embedded in the corporate DNA and explains why a large part of the business is from repeat clients.</w:t>
      </w:r>
    </w:p>
    <w:p>
      <w:pPr>
        <w:spacing w:after="140"/>
        <w:jc w:val="left"/>
      </w:pPr>
      <w:r>
        <w:rPr>
          <w:color w:val="14181A"/>
          <w:sz w:val="21"/>
          <w:szCs w:val="21"/>
        </w:rPr>
        <w:t xml:space="preserve">The industry has always been supporting the organization due to efficient and timely delivery of projects with quality, and fair pricing.Today, with around 6,000 employees on the group's direct payroll, an order-book that tops $1 billion and an operational footprint that covers the length and breadth of Oman, the company is well-positioned for strong growth domestically as well as regionally.</w:t>
      </w:r>
    </w:p>
    <w:p>
      <w:pPr>
        <w:pBdr>
          <w:left w:val="single" w:color="A66A22" w:sz="12" w:space="8"/>
        </w:pBdr>
        <w:spacing w:after="120" w:before="120"/>
        <w:ind w:left="200"/>
      </w:pPr>
      <w:r>
        <w:rPr>
          <w:i/>
          <w:iCs/>
          <w:color w:val="5C615E"/>
          <w:sz w:val="19"/>
          <w:szCs w:val="19"/>
        </w:rPr>
        <w:t xml:space="preserve">Missing spaces in the live text: "spearheadsAl" and "pricing.Today".</w:t>
      </w:r>
    </w:p>
    <w:p>
      <w:pPr>
        <w:pStyle w:val="Heading2"/>
        <w:spacing w:after="100" w:before="260"/>
      </w:pPr>
      <w:r>
        <w:rPr>
          <w:b/>
          <w:bCs/>
          <w:color w:val="14181A"/>
          <w:sz w:val="26"/>
          <w:szCs w:val="26"/>
        </w:rPr>
        <w:t xml:space="preserve">Team roster (name — designation)</w:t>
      </w:r>
    </w:p>
    <w:p>
      <w:pPr>
        <w:pStyle w:val="ListParagraph"/>
        <w:numPr>
          <w:ilvl w:val="0"/>
          <w:numId w:val="2"/>
        </w:numPr>
        <w:spacing w:after="60"/>
      </w:pPr>
      <w:r>
        <w:rPr>
          <w:color w:val="14181A"/>
          <w:sz w:val="21"/>
          <w:szCs w:val="21"/>
        </w:rPr>
        <w:t xml:space="preserve">DR. AADIL THOMAS ALEXANDER — Executive Director</w:t>
      </w:r>
    </w:p>
    <w:p>
      <w:pPr>
        <w:pStyle w:val="ListParagraph"/>
        <w:numPr>
          <w:ilvl w:val="0"/>
          <w:numId w:val="2"/>
        </w:numPr>
        <w:spacing w:after="60"/>
      </w:pPr>
      <w:r>
        <w:rPr>
          <w:color w:val="14181A"/>
          <w:sz w:val="21"/>
          <w:szCs w:val="21"/>
        </w:rPr>
        <w:t xml:space="preserve">ANNIE THOMAS ALEXANDER — Director - Audit</w:t>
      </w:r>
    </w:p>
    <w:p>
      <w:pPr>
        <w:pStyle w:val="ListParagraph"/>
        <w:numPr>
          <w:ilvl w:val="0"/>
          <w:numId w:val="2"/>
        </w:numPr>
        <w:spacing w:after="60"/>
      </w:pPr>
      <w:r>
        <w:rPr>
          <w:color w:val="14181A"/>
          <w:sz w:val="21"/>
          <w:szCs w:val="21"/>
        </w:rPr>
        <w:t xml:space="preserve">SHEIK NAMAN — Advisor</w:t>
      </w:r>
    </w:p>
    <w:p>
      <w:pPr>
        <w:pStyle w:val="ListParagraph"/>
        <w:numPr>
          <w:ilvl w:val="0"/>
          <w:numId w:val="2"/>
        </w:numPr>
        <w:spacing w:after="60"/>
      </w:pPr>
      <w:r>
        <w:rPr>
          <w:color w:val="14181A"/>
          <w:sz w:val="21"/>
          <w:szCs w:val="21"/>
        </w:rPr>
        <w:t xml:space="preserve">BIJU K. MAMMEN — Advisor - Plant &amp; Machinery</w:t>
      </w:r>
    </w:p>
    <w:p>
      <w:pPr>
        <w:pStyle w:val="ListParagraph"/>
        <w:numPr>
          <w:ilvl w:val="0"/>
          <w:numId w:val="2"/>
        </w:numPr>
        <w:spacing w:after="60"/>
      </w:pPr>
      <w:r>
        <w:rPr>
          <w:color w:val="14181A"/>
          <w:sz w:val="21"/>
          <w:szCs w:val="21"/>
        </w:rPr>
        <w:t xml:space="preserve">RIYAS MOHAMED — Chief Executive Officer</w:t>
      </w:r>
    </w:p>
    <w:p>
      <w:pPr>
        <w:pStyle w:val="ListParagraph"/>
        <w:numPr>
          <w:ilvl w:val="0"/>
          <w:numId w:val="2"/>
        </w:numPr>
        <w:spacing w:after="60"/>
      </w:pPr>
      <w:r>
        <w:rPr>
          <w:color w:val="14181A"/>
          <w:sz w:val="21"/>
          <w:szCs w:val="21"/>
        </w:rPr>
        <w:t xml:space="preserve">HARI PRASAD SHETTY — General Manager - Tendering &amp; QS</w:t>
      </w:r>
    </w:p>
    <w:p>
      <w:pPr>
        <w:pStyle w:val="ListParagraph"/>
        <w:numPr>
          <w:ilvl w:val="0"/>
          <w:numId w:val="2"/>
        </w:numPr>
        <w:spacing w:after="60"/>
      </w:pPr>
      <w:r>
        <w:rPr>
          <w:color w:val="14181A"/>
          <w:sz w:val="21"/>
          <w:szCs w:val="21"/>
        </w:rPr>
        <w:t xml:space="preserve">SUNIL SASIDHARAN — General Manager - Projects</w:t>
      </w:r>
    </w:p>
    <w:p>
      <w:pPr>
        <w:pStyle w:val="ListParagraph"/>
        <w:numPr>
          <w:ilvl w:val="0"/>
          <w:numId w:val="2"/>
        </w:numPr>
        <w:spacing w:after="60"/>
      </w:pPr>
      <w:r>
        <w:rPr>
          <w:color w:val="14181A"/>
          <w:sz w:val="21"/>
          <w:szCs w:val="21"/>
        </w:rPr>
        <w:t xml:space="preserve">AJITH KUMAR — General Manager - Procurement</w:t>
      </w:r>
    </w:p>
    <w:p>
      <w:pPr>
        <w:pStyle w:val="ListParagraph"/>
        <w:numPr>
          <w:ilvl w:val="0"/>
          <w:numId w:val="2"/>
        </w:numPr>
        <w:spacing w:after="60"/>
      </w:pPr>
      <w:r>
        <w:rPr>
          <w:color w:val="14181A"/>
          <w:sz w:val="21"/>
          <w:szCs w:val="21"/>
        </w:rPr>
        <w:t xml:space="preserve">ANOOP DAS — General Manager - Design &amp; Build</w:t>
      </w:r>
    </w:p>
    <w:p>
      <w:pPr>
        <w:pStyle w:val="ListParagraph"/>
        <w:numPr>
          <w:ilvl w:val="0"/>
          <w:numId w:val="2"/>
        </w:numPr>
        <w:spacing w:after="60"/>
      </w:pPr>
      <w:r>
        <w:rPr>
          <w:color w:val="14181A"/>
          <w:sz w:val="21"/>
          <w:szCs w:val="21"/>
        </w:rPr>
        <w:t xml:space="preserve">Mahmood Masoud Rashid Al Ghafri — DGM - HR &amp; Administration</w:t>
      </w:r>
    </w:p>
    <w:p>
      <w:pPr>
        <w:pStyle w:val="ListParagraph"/>
        <w:numPr>
          <w:ilvl w:val="0"/>
          <w:numId w:val="2"/>
        </w:numPr>
        <w:spacing w:after="60"/>
      </w:pPr>
      <w:r>
        <w:rPr>
          <w:color w:val="14181A"/>
          <w:sz w:val="21"/>
          <w:szCs w:val="21"/>
        </w:rPr>
        <w:t xml:space="preserve">MUZNA SULAIMAN SALIM AL BUSAIDI — DGM - Corporate Communications</w:t>
      </w:r>
    </w:p>
    <w:p>
      <w:pPr>
        <w:pStyle w:val="ListParagraph"/>
        <w:numPr>
          <w:ilvl w:val="0"/>
          <w:numId w:val="2"/>
        </w:numPr>
        <w:spacing w:after="60"/>
      </w:pPr>
      <w:r>
        <w:rPr>
          <w:color w:val="14181A"/>
          <w:sz w:val="21"/>
          <w:szCs w:val="21"/>
        </w:rPr>
        <w:t xml:space="preserve">NAUF ABDULLAH SABIL AL BULUSHI — DGM - Projects</w:t>
      </w:r>
    </w:p>
    <w:p>
      <w:pPr>
        <w:pStyle w:val="ListParagraph"/>
        <w:numPr>
          <w:ilvl w:val="0"/>
          <w:numId w:val="2"/>
        </w:numPr>
        <w:spacing w:after="60"/>
      </w:pPr>
      <w:r>
        <w:rPr>
          <w:color w:val="14181A"/>
          <w:sz w:val="21"/>
          <w:szCs w:val="21"/>
        </w:rPr>
        <w:t xml:space="preserve">HURIYA HASSAN HUSSAIN AL BALUSHI — DGM - HR &amp; Followup</w:t>
      </w:r>
    </w:p>
    <w:p>
      <w:pPr>
        <w:pStyle w:val="ListParagraph"/>
        <w:numPr>
          <w:ilvl w:val="0"/>
          <w:numId w:val="2"/>
        </w:numPr>
        <w:spacing w:after="60"/>
      </w:pPr>
      <w:r>
        <w:rPr>
          <w:color w:val="14181A"/>
          <w:sz w:val="21"/>
          <w:szCs w:val="21"/>
        </w:rPr>
        <w:t xml:space="preserve">GNANASEKARAN T — DGM - Production &amp; Sales</w:t>
      </w:r>
    </w:p>
    <w:p>
      <w:pPr>
        <w:pStyle w:val="ListParagraph"/>
        <w:numPr>
          <w:ilvl w:val="0"/>
          <w:numId w:val="2"/>
        </w:numPr>
        <w:spacing w:after="60"/>
      </w:pPr>
      <w:r>
        <w:rPr>
          <w:color w:val="14181A"/>
          <w:sz w:val="21"/>
          <w:szCs w:val="21"/>
        </w:rPr>
        <w:t xml:space="preserve">SAYED IFTIKHAR ALI — Manager - HSE</w:t>
      </w:r>
    </w:p>
    <w:p>
      <w:pPr>
        <w:pStyle w:val="ListParagraph"/>
        <w:numPr>
          <w:ilvl w:val="0"/>
          <w:numId w:val="2"/>
        </w:numPr>
        <w:spacing w:after="60"/>
      </w:pPr>
      <w:r>
        <w:rPr>
          <w:color w:val="14181A"/>
          <w:sz w:val="21"/>
          <w:szCs w:val="21"/>
        </w:rPr>
        <w:t xml:space="preserve">RICHARD SEQUIRA — DGM - Facility Management</w:t>
      </w:r>
    </w:p>
    <w:p>
      <w:pPr>
        <w:pStyle w:val="ListParagraph"/>
        <w:numPr>
          <w:ilvl w:val="0"/>
          <w:numId w:val="2"/>
        </w:numPr>
        <w:spacing w:after="60"/>
      </w:pPr>
      <w:r>
        <w:rPr>
          <w:color w:val="14181A"/>
          <w:sz w:val="21"/>
          <w:szCs w:val="21"/>
        </w:rPr>
        <w:t xml:space="preserve">NAVEENKUMAR — Manager - Logistics</w:t>
      </w:r>
    </w:p>
    <w:p>
      <w:pPr>
        <w:pStyle w:val="ListParagraph"/>
        <w:numPr>
          <w:ilvl w:val="0"/>
          <w:numId w:val="2"/>
        </w:numPr>
        <w:spacing w:after="60"/>
      </w:pPr>
      <w:r>
        <w:rPr>
          <w:color w:val="14181A"/>
          <w:sz w:val="21"/>
          <w:szCs w:val="21"/>
        </w:rPr>
        <w:t xml:space="preserve">RAJAN P — DGM - Developers</w:t>
      </w:r>
    </w:p>
    <w:p>
      <w:pPr>
        <w:pStyle w:val="ListParagraph"/>
        <w:numPr>
          <w:ilvl w:val="0"/>
          <w:numId w:val="2"/>
        </w:numPr>
        <w:spacing w:after="60"/>
      </w:pPr>
      <w:r>
        <w:rPr>
          <w:color w:val="14181A"/>
          <w:sz w:val="21"/>
          <w:szCs w:val="21"/>
        </w:rPr>
        <w:t xml:space="preserve">VISAKH U B — DGM - Projects</w:t>
      </w:r>
    </w:p>
    <w:p>
      <w:pPr>
        <w:pStyle w:val="ListParagraph"/>
        <w:numPr>
          <w:ilvl w:val="0"/>
          <w:numId w:val="2"/>
        </w:numPr>
        <w:spacing w:after="60"/>
      </w:pPr>
      <w:r>
        <w:rPr>
          <w:color w:val="14181A"/>
          <w:sz w:val="21"/>
          <w:szCs w:val="21"/>
        </w:rPr>
        <w:t xml:space="preserve">NAWAF KHAMIS SHIR MOHAMMED AL ZADJALI — Manager - HR</w:t>
      </w:r>
    </w:p>
    <w:p>
      <w:pPr>
        <w:pStyle w:val="ListParagraph"/>
        <w:numPr>
          <w:ilvl w:val="0"/>
          <w:numId w:val="2"/>
        </w:numPr>
        <w:spacing w:after="60"/>
      </w:pPr>
      <w:r>
        <w:rPr>
          <w:color w:val="14181A"/>
          <w:sz w:val="21"/>
          <w:szCs w:val="21"/>
        </w:rPr>
        <w:t xml:space="preserve">KAUSTHUBH RAI — DGM - QA / QC</w:t>
      </w:r>
    </w:p>
    <w:p>
      <w:pPr>
        <w:pStyle w:val="ListParagraph"/>
        <w:numPr>
          <w:ilvl w:val="0"/>
          <w:numId w:val="2"/>
        </w:numPr>
        <w:spacing w:after="60"/>
      </w:pPr>
      <w:r>
        <w:rPr>
          <w:color w:val="14181A"/>
          <w:sz w:val="21"/>
          <w:szCs w:val="21"/>
        </w:rPr>
        <w:t xml:space="preserve">IMAN KHALIFA MOHAMMED AL SHAAFARI — DGM - Finance</w:t>
      </w:r>
    </w:p>
    <w:p>
      <w:pPr>
        <w:pStyle w:val="ListParagraph"/>
        <w:numPr>
          <w:ilvl w:val="0"/>
          <w:numId w:val="2"/>
        </w:numPr>
        <w:spacing w:after="60"/>
      </w:pPr>
      <w:r>
        <w:rPr>
          <w:color w:val="14181A"/>
          <w:sz w:val="21"/>
          <w:szCs w:val="21"/>
        </w:rPr>
        <w:t xml:space="preserve">TIBI JOHN — DGM - Finance</w:t>
      </w:r>
    </w:p>
    <w:p>
      <w:pPr>
        <w:pBdr>
          <w:left w:val="single" w:color="A66A22" w:sz="12" w:space="8"/>
        </w:pBdr>
        <w:spacing w:after="120" w:before="120"/>
        <w:ind w:left="200"/>
      </w:pPr>
      <w:r>
        <w:rPr>
          <w:i/>
          <w:iCs/>
          <w:color w:val="5C615E"/>
          <w:sz w:val="19"/>
          <w:szCs w:val="19"/>
        </w:rPr>
        <w:t xml:space="preserve">Hidden in the page source but not displayed (commented out): MADAN GOPAL (Manager - Maintenance), BEJOY G (Manager - IT &amp; Audit), EASOW MATHEW (Legal Advisor), PRADEEP KOTARY (DGM - Recruitment). Possibly stale entries worth removing.</w:t>
      </w:r>
    </w:p>
    <w:p>
      <w:r>
        <w:br w:type="page"/>
      </w:r>
    </w:p>
    <w:p>
      <w:pPr>
        <w:spacing w:after="60"/>
      </w:pPr>
      <w:r>
        <w:rPr>
          <w:b/>
          <w:bCs/>
          <w:color w:val="A66A22"/>
          <w:spacing w:val="60"/>
          <w:sz w:val="18"/>
          <w:szCs w:val="18"/>
        </w:rPr>
        <w:t xml:space="preserve">PAGE 05</w:t>
      </w:r>
    </w:p>
    <w:p>
      <w:pPr>
        <w:pStyle w:val="Heading1"/>
        <w:spacing w:after="60"/>
      </w:pPr>
      <w:r>
        <w:rPr>
          <w:b/>
          <w:bCs/>
          <w:color w:val="14181A"/>
          <w:sz w:val="34"/>
          <w:szCs w:val="34"/>
        </w:rPr>
        <w:t xml:space="preserve">Services &amp; Sectors</w:t>
      </w:r>
    </w:p>
    <w:p>
      <w:pPr>
        <w:spacing w:after="200"/>
      </w:pPr>
      <w:hyperlink w:history="1" r:id="rId74dpumia3wlkvxnpymwvp">
        <w:r>
          <w:rPr>
            <w:color w:val="A66A22"/>
            <w:sz w:val="18"/>
            <w:szCs w:val="18"/>
            <w:u w:val="single"/>
          </w:rPr>
          <w:t xml:space="preserve">https://www.aladrak.com/service-sectors.php</w:t>
        </w:r>
      </w:hyperlink>
    </w:p>
    <w:p>
      <w:pPr>
        <w:pBdr>
          <w:bottom w:val="single" w:color="D9D3C6" w:sz="6" w:space="1"/>
        </w:pBdr>
        <w:spacing w:after="240" w:before="60"/>
      </w:pPr>
    </w:p>
    <w:p>
      <w:pPr>
        <w:spacing w:after="140"/>
        <w:jc w:val="left"/>
      </w:pPr>
      <w:r>
        <w:rPr>
          <w:color w:val="14181A"/>
          <w:sz w:val="21"/>
          <w:szCs w:val="21"/>
        </w:rPr>
        <w:t xml:space="preserve">As an Engineering &amp; Construction contractor, Al Adrak offers total solutions encompassing all facets of construction engineering, focusing on the business of project delivery, integrating overall project planning, design, procurement and execution to create a rare industry blend of turnkeysolutions with 100% in house facilities.</w:t>
      </w:r>
    </w:p>
    <w:p>
      <w:pPr>
        <w:pBdr>
          <w:left w:val="single" w:color="A66A22" w:sz="12" w:space="8"/>
        </w:pBdr>
        <w:spacing w:after="120" w:before="120"/>
        <w:ind w:left="200"/>
      </w:pPr>
      <w:r>
        <w:rPr>
          <w:i/>
          <w:iCs/>
          <w:color w:val="5C615E"/>
          <w:sz w:val="19"/>
          <w:szCs w:val="19"/>
        </w:rPr>
        <w:t xml:space="preserve">Typo in source: "turnkeysolutions".</w:t>
      </w:r>
    </w:p>
    <w:p>
      <w:pPr>
        <w:pStyle w:val="Heading2"/>
        <w:spacing w:after="100" w:before="260"/>
      </w:pPr>
      <w:r>
        <w:rPr>
          <w:b/>
          <w:bCs/>
          <w:color w:val="14181A"/>
          <w:sz w:val="26"/>
          <w:szCs w:val="26"/>
        </w:rPr>
        <w:t xml:space="preserve">Civil Engineering</w:t>
      </w:r>
    </w:p>
    <w:p>
      <w:pPr>
        <w:pStyle w:val="Heading3"/>
        <w:spacing w:after="80" w:before="200"/>
      </w:pPr>
      <w:r>
        <w:rPr>
          <w:b/>
          <w:bCs/>
          <w:color w:val="14181A"/>
          <w:sz w:val="22"/>
          <w:szCs w:val="22"/>
        </w:rPr>
        <w:t xml:space="preserve">Foundations &amp; High-rise Structures</w:t>
      </w:r>
    </w:p>
    <w:p>
      <w:pPr>
        <w:pStyle w:val="ListParagraph"/>
        <w:numPr>
          <w:ilvl w:val="0"/>
          <w:numId w:val="2"/>
        </w:numPr>
        <w:spacing w:after="60"/>
      </w:pPr>
      <w:r>
        <w:rPr>
          <w:color w:val="14181A"/>
          <w:sz w:val="21"/>
          <w:szCs w:val="21"/>
        </w:rPr>
        <w:t xml:space="preserve">Capacity to build 500,000 Sqm annually</w:t>
      </w:r>
    </w:p>
    <w:p>
      <w:pPr>
        <w:pStyle w:val="ListParagraph"/>
        <w:numPr>
          <w:ilvl w:val="0"/>
          <w:numId w:val="2"/>
        </w:numPr>
        <w:spacing w:after="60"/>
      </w:pPr>
      <w:r>
        <w:rPr>
          <w:color w:val="14181A"/>
          <w:sz w:val="21"/>
          <w:szCs w:val="21"/>
        </w:rPr>
        <w:t xml:space="preserve">Raft and pile foundations, columns and beams with the largest concrete single pour recorded at 8,500m3 and the tallest structure in the country at 51m.</w:t>
      </w:r>
    </w:p>
    <w:p>
      <w:pPr>
        <w:pStyle w:val="ListParagraph"/>
        <w:numPr>
          <w:ilvl w:val="0"/>
          <w:numId w:val="2"/>
        </w:numPr>
        <w:spacing w:after="60"/>
      </w:pPr>
      <w:r>
        <w:rPr>
          <w:color w:val="14181A"/>
          <w:sz w:val="21"/>
          <w:szCs w:val="21"/>
        </w:rPr>
        <w:t xml:space="preserve">Proprietary formwork and scaffolding inventory of over 200,000 Sqm</w:t>
      </w:r>
    </w:p>
    <w:p>
      <w:pPr>
        <w:pStyle w:val="ListParagraph"/>
        <w:numPr>
          <w:ilvl w:val="0"/>
          <w:numId w:val="2"/>
        </w:numPr>
        <w:spacing w:after="60"/>
      </w:pPr>
      <w:r>
        <w:rPr>
          <w:color w:val="14181A"/>
          <w:sz w:val="21"/>
          <w:szCs w:val="21"/>
        </w:rPr>
        <w:t xml:space="preserve">Post tension system design and execution</w:t>
      </w:r>
    </w:p>
    <w:p>
      <w:pPr>
        <w:pStyle w:val="Heading3"/>
        <w:spacing w:after="80" w:before="200"/>
      </w:pPr>
      <w:r>
        <w:rPr>
          <w:b/>
          <w:bCs/>
          <w:color w:val="14181A"/>
          <w:sz w:val="22"/>
          <w:szCs w:val="22"/>
        </w:rPr>
        <w:t xml:space="preserve">Architecture &amp; Interiors</w:t>
      </w:r>
    </w:p>
    <w:p>
      <w:pPr>
        <w:pStyle w:val="ListParagraph"/>
        <w:numPr>
          <w:ilvl w:val="0"/>
          <w:numId w:val="2"/>
        </w:numPr>
        <w:spacing w:after="60"/>
      </w:pPr>
      <w:r>
        <w:rPr>
          <w:color w:val="14181A"/>
          <w:sz w:val="21"/>
          <w:szCs w:val="21"/>
        </w:rPr>
        <w:t xml:space="preserve">Partition walls, ceiling and flooring finishes</w:t>
      </w:r>
    </w:p>
    <w:p>
      <w:pPr>
        <w:pStyle w:val="ListParagraph"/>
        <w:numPr>
          <w:ilvl w:val="0"/>
          <w:numId w:val="2"/>
        </w:numPr>
        <w:spacing w:after="60"/>
      </w:pPr>
      <w:r>
        <w:rPr>
          <w:color w:val="14181A"/>
          <w:sz w:val="21"/>
          <w:szCs w:val="21"/>
        </w:rPr>
        <w:t xml:space="preserve">Doors, windows, frames and panels</w:t>
      </w:r>
    </w:p>
    <w:p>
      <w:pPr>
        <w:pStyle w:val="ListParagraph"/>
        <w:numPr>
          <w:ilvl w:val="0"/>
          <w:numId w:val="2"/>
        </w:numPr>
        <w:spacing w:after="60"/>
      </w:pPr>
      <w:r>
        <w:rPr>
          <w:color w:val="14181A"/>
          <w:sz w:val="21"/>
          <w:szCs w:val="21"/>
        </w:rPr>
        <w:t xml:space="preserve">Interior fitout and furniture</w:t>
      </w:r>
    </w:p>
    <w:p>
      <w:pPr>
        <w:pStyle w:val="ListParagraph"/>
        <w:numPr>
          <w:ilvl w:val="0"/>
          <w:numId w:val="2"/>
        </w:numPr>
        <w:spacing w:after="60"/>
      </w:pPr>
      <w:r>
        <w:rPr>
          <w:color w:val="14181A"/>
          <w:sz w:val="21"/>
          <w:szCs w:val="21"/>
        </w:rPr>
        <w:t xml:space="preserve">Skylight and domes</w:t>
      </w:r>
    </w:p>
    <w:p>
      <w:pPr>
        <w:pStyle w:val="Heading3"/>
        <w:spacing w:after="80" w:before="200"/>
      </w:pPr>
      <w:r>
        <w:rPr>
          <w:b/>
          <w:bCs/>
          <w:color w:val="14181A"/>
          <w:sz w:val="22"/>
          <w:szCs w:val="22"/>
        </w:rPr>
        <w:t xml:space="preserve">Structural Cladding &amp; Glazing</w:t>
      </w:r>
    </w:p>
    <w:p>
      <w:pPr>
        <w:pStyle w:val="ListParagraph"/>
        <w:numPr>
          <w:ilvl w:val="0"/>
          <w:numId w:val="2"/>
        </w:numPr>
        <w:spacing w:after="60"/>
      </w:pPr>
      <w:r>
        <w:rPr>
          <w:color w:val="14181A"/>
          <w:sz w:val="21"/>
          <w:szCs w:val="21"/>
        </w:rPr>
        <w:t xml:space="preserve">Marble and natural stone wall cladding</w:t>
      </w:r>
    </w:p>
    <w:p>
      <w:pPr>
        <w:pStyle w:val="ListParagraph"/>
        <w:numPr>
          <w:ilvl w:val="0"/>
          <w:numId w:val="2"/>
        </w:numPr>
        <w:spacing w:after="60"/>
      </w:pPr>
      <w:r>
        <w:rPr>
          <w:color w:val="14181A"/>
          <w:sz w:val="21"/>
          <w:szCs w:val="21"/>
        </w:rPr>
        <w:t xml:space="preserve">Metal panel cladding</w:t>
      </w:r>
    </w:p>
    <w:p>
      <w:pPr>
        <w:pStyle w:val="ListParagraph"/>
        <w:numPr>
          <w:ilvl w:val="0"/>
          <w:numId w:val="2"/>
        </w:numPr>
        <w:spacing w:after="60"/>
      </w:pPr>
      <w:r>
        <w:rPr>
          <w:color w:val="14181A"/>
          <w:sz w:val="21"/>
          <w:szCs w:val="21"/>
        </w:rPr>
        <w:t xml:space="preserve">Structural glazing</w:t>
      </w:r>
    </w:p>
    <w:p>
      <w:pPr>
        <w:pStyle w:val="Heading3"/>
        <w:spacing w:after="80" w:before="200"/>
      </w:pPr>
      <w:r>
        <w:rPr>
          <w:b/>
          <w:bCs/>
          <w:color w:val="14181A"/>
          <w:sz w:val="22"/>
          <w:szCs w:val="22"/>
        </w:rPr>
        <w:t xml:space="preserve">Steel Structures</w:t>
      </w:r>
    </w:p>
    <w:p>
      <w:pPr>
        <w:pStyle w:val="ListParagraph"/>
        <w:numPr>
          <w:ilvl w:val="0"/>
          <w:numId w:val="2"/>
        </w:numPr>
        <w:spacing w:after="60"/>
      </w:pPr>
      <w:r>
        <w:rPr>
          <w:color w:val="14181A"/>
          <w:sz w:val="21"/>
          <w:szCs w:val="21"/>
        </w:rPr>
        <w:t xml:space="preserve">Multi-storeyed buildings</w:t>
      </w:r>
    </w:p>
    <w:p>
      <w:pPr>
        <w:pStyle w:val="ListParagraph"/>
        <w:numPr>
          <w:ilvl w:val="0"/>
          <w:numId w:val="2"/>
        </w:numPr>
        <w:spacing w:after="60"/>
      </w:pPr>
      <w:r>
        <w:rPr>
          <w:color w:val="14181A"/>
          <w:sz w:val="21"/>
          <w:szCs w:val="21"/>
        </w:rPr>
        <w:t xml:space="preserve">Industrial facilities</w:t>
      </w:r>
    </w:p>
    <w:p>
      <w:pPr>
        <w:pStyle w:val="ListParagraph"/>
        <w:numPr>
          <w:ilvl w:val="0"/>
          <w:numId w:val="2"/>
        </w:numPr>
        <w:spacing w:after="60"/>
      </w:pPr>
      <w:r>
        <w:rPr>
          <w:color w:val="14181A"/>
          <w:sz w:val="21"/>
          <w:szCs w:val="21"/>
        </w:rPr>
        <w:t xml:space="preserve">Sports and entertainment facilities</w:t>
      </w:r>
    </w:p>
    <w:p>
      <w:pPr>
        <w:pStyle w:val="ListParagraph"/>
        <w:numPr>
          <w:ilvl w:val="0"/>
          <w:numId w:val="2"/>
        </w:numPr>
        <w:spacing w:after="60"/>
      </w:pPr>
      <w:r>
        <w:rPr>
          <w:color w:val="14181A"/>
          <w:sz w:val="21"/>
          <w:szCs w:val="21"/>
        </w:rPr>
        <w:t xml:space="preserve">Covered car parking and shading</w:t>
      </w:r>
    </w:p>
    <w:p>
      <w:pPr>
        <w:pStyle w:val="Heading2"/>
        <w:spacing w:after="100" w:before="260"/>
      </w:pPr>
      <w:r>
        <w:rPr>
          <w:b/>
          <w:bCs/>
          <w:color w:val="14181A"/>
          <w:sz w:val="26"/>
          <w:szCs w:val="26"/>
        </w:rPr>
        <w:t xml:space="preserve">Electrical Engineering</w:t>
      </w:r>
    </w:p>
    <w:p>
      <w:pPr>
        <w:pStyle w:val="Heading3"/>
        <w:spacing w:after="80" w:before="200"/>
      </w:pPr>
      <w:r>
        <w:rPr>
          <w:b/>
          <w:bCs/>
          <w:color w:val="14181A"/>
          <w:sz w:val="22"/>
          <w:szCs w:val="22"/>
        </w:rPr>
        <w:t xml:space="preserve">Generation &amp; Transmission</w:t>
      </w:r>
    </w:p>
    <w:p>
      <w:pPr>
        <w:pStyle w:val="ListParagraph"/>
        <w:numPr>
          <w:ilvl w:val="0"/>
          <w:numId w:val="2"/>
        </w:numPr>
        <w:spacing w:after="60"/>
      </w:pPr>
      <w:r>
        <w:rPr>
          <w:color w:val="14181A"/>
          <w:sz w:val="21"/>
          <w:szCs w:val="21"/>
        </w:rPr>
        <w:t xml:space="preserve">Commissioned over 150 MVA generation capacity with peak unit of 3,500KVA, 11KV</w:t>
      </w:r>
    </w:p>
    <w:p>
      <w:pPr>
        <w:pStyle w:val="ListParagraph"/>
        <w:numPr>
          <w:ilvl w:val="0"/>
          <w:numId w:val="2"/>
        </w:numPr>
        <w:spacing w:after="60"/>
      </w:pPr>
      <w:r>
        <w:rPr>
          <w:color w:val="14181A"/>
          <w:sz w:val="21"/>
          <w:szCs w:val="21"/>
        </w:rPr>
        <w:t xml:space="preserve">Commissioned over 350 MVA transformer capacity with peak unit 2,500KVA, 11/0.415KV</w:t>
      </w:r>
    </w:p>
    <w:p>
      <w:pPr>
        <w:pStyle w:val="ListParagraph"/>
        <w:numPr>
          <w:ilvl w:val="0"/>
          <w:numId w:val="2"/>
        </w:numPr>
        <w:spacing w:after="60"/>
      </w:pPr>
      <w:r>
        <w:rPr>
          <w:color w:val="14181A"/>
          <w:sz w:val="21"/>
          <w:szCs w:val="21"/>
        </w:rPr>
        <w:t xml:space="preserve">O/H &amp; U/G 11KV transmission lines over 300 km</w:t>
      </w:r>
    </w:p>
    <w:p>
      <w:pPr>
        <w:pStyle w:val="Heading3"/>
        <w:spacing w:after="80" w:before="200"/>
      </w:pPr>
      <w:r>
        <w:rPr>
          <w:b/>
          <w:bCs/>
          <w:color w:val="14181A"/>
          <w:sz w:val="22"/>
          <w:szCs w:val="22"/>
        </w:rPr>
        <w:t xml:space="preserve">IT &amp; Data Centers</w:t>
      </w:r>
    </w:p>
    <w:p>
      <w:pPr>
        <w:pStyle w:val="ListParagraph"/>
        <w:numPr>
          <w:ilvl w:val="0"/>
          <w:numId w:val="2"/>
        </w:numPr>
        <w:spacing w:after="60"/>
      </w:pPr>
      <w:r>
        <w:rPr>
          <w:color w:val="14181A"/>
          <w:sz w:val="21"/>
          <w:szCs w:val="21"/>
        </w:rPr>
        <w:t xml:space="preserve">Commissioned Tier IV Data Centre with 180 fully loaded cabinets to Uptime institute, USA standards</w:t>
      </w:r>
    </w:p>
    <w:p>
      <w:pPr>
        <w:pStyle w:val="ListParagraph"/>
        <w:numPr>
          <w:ilvl w:val="0"/>
          <w:numId w:val="2"/>
        </w:numPr>
        <w:spacing w:after="60"/>
      </w:pPr>
      <w:r>
        <w:rPr>
          <w:color w:val="14181A"/>
          <w:sz w:val="21"/>
          <w:szCs w:val="21"/>
        </w:rPr>
        <w:t xml:space="preserve">Connected over 1 million structured cabling points for data, voice and IP services up to Cat 7A</w:t>
      </w:r>
    </w:p>
    <w:p>
      <w:pPr>
        <w:pStyle w:val="ListParagraph"/>
        <w:numPr>
          <w:ilvl w:val="0"/>
          <w:numId w:val="2"/>
        </w:numPr>
        <w:spacing w:after="60"/>
      </w:pPr>
      <w:r>
        <w:rPr>
          <w:color w:val="14181A"/>
          <w:sz w:val="21"/>
          <w:szCs w:val="21"/>
        </w:rPr>
        <w:t xml:space="preserve">Intelligent and smart network solutions</w:t>
      </w:r>
    </w:p>
    <w:p>
      <w:pPr>
        <w:pStyle w:val="Heading3"/>
        <w:spacing w:after="80" w:before="200"/>
      </w:pPr>
      <w:r>
        <w:rPr>
          <w:b/>
          <w:bCs/>
          <w:color w:val="14181A"/>
          <w:sz w:val="22"/>
          <w:szCs w:val="22"/>
        </w:rPr>
        <w:t xml:space="preserve">ELV Systems</w:t>
      </w:r>
    </w:p>
    <w:p>
      <w:pPr>
        <w:pStyle w:val="ListParagraph"/>
        <w:numPr>
          <w:ilvl w:val="0"/>
          <w:numId w:val="2"/>
        </w:numPr>
        <w:spacing w:after="60"/>
      </w:pPr>
      <w:r>
        <w:rPr>
          <w:color w:val="14181A"/>
          <w:sz w:val="21"/>
          <w:szCs w:val="21"/>
        </w:rPr>
        <w:t xml:space="preserve">Building security and surveillance with CCTV, Access control, intrusion detection and barrier/bollards</w:t>
      </w:r>
    </w:p>
    <w:p>
      <w:pPr>
        <w:pStyle w:val="ListParagraph"/>
        <w:numPr>
          <w:ilvl w:val="0"/>
          <w:numId w:val="2"/>
        </w:numPr>
        <w:spacing w:after="60"/>
      </w:pPr>
      <w:r>
        <w:rPr>
          <w:color w:val="14181A"/>
          <w:sz w:val="21"/>
          <w:szCs w:val="21"/>
        </w:rPr>
        <w:t xml:space="preserve">Fire alarm and detection systems including early detection and warning systems</w:t>
      </w:r>
    </w:p>
    <w:p>
      <w:pPr>
        <w:pStyle w:val="ListParagraph"/>
        <w:numPr>
          <w:ilvl w:val="0"/>
          <w:numId w:val="2"/>
        </w:numPr>
        <w:spacing w:after="60"/>
      </w:pPr>
      <w:r>
        <w:rPr>
          <w:color w:val="14181A"/>
          <w:sz w:val="21"/>
          <w:szCs w:val="21"/>
        </w:rPr>
        <w:t xml:space="preserve">Building management and automation systems</w:t>
      </w:r>
    </w:p>
    <w:p>
      <w:pPr>
        <w:pStyle w:val="Heading3"/>
        <w:spacing w:after="80" w:before="200"/>
      </w:pPr>
      <w:r>
        <w:rPr>
          <w:b/>
          <w:bCs/>
          <w:color w:val="14181A"/>
          <w:sz w:val="22"/>
          <w:szCs w:val="22"/>
        </w:rPr>
        <w:t xml:space="preserve">Distribution &amp; Utilities</w:t>
      </w:r>
    </w:p>
    <w:p>
      <w:pPr>
        <w:pStyle w:val="ListParagraph"/>
        <w:numPr>
          <w:ilvl w:val="0"/>
          <w:numId w:val="2"/>
        </w:numPr>
        <w:spacing w:after="60"/>
      </w:pPr>
      <w:r>
        <w:rPr>
          <w:color w:val="14181A"/>
          <w:sz w:val="21"/>
          <w:szCs w:val="21"/>
        </w:rPr>
        <w:t xml:space="preserve">Switchgear – Commissioned – VCBs, ACBs, MCCBs, AMFs for MV and LV systems with automated control panels</w:t>
      </w:r>
    </w:p>
    <w:p>
      <w:pPr>
        <w:pStyle w:val="ListParagraph"/>
        <w:numPr>
          <w:ilvl w:val="0"/>
          <w:numId w:val="2"/>
        </w:numPr>
        <w:spacing w:after="60"/>
      </w:pPr>
      <w:r>
        <w:rPr>
          <w:color w:val="14181A"/>
          <w:sz w:val="21"/>
          <w:szCs w:val="21"/>
        </w:rPr>
        <w:t xml:space="preserve">General &amp; special purpose Lighting for indoors, stadiums, streets, facade, sports halls &amp; theaters</w:t>
      </w:r>
    </w:p>
    <w:p>
      <w:pPr>
        <w:pStyle w:val="ListParagraph"/>
        <w:numPr>
          <w:ilvl w:val="0"/>
          <w:numId w:val="2"/>
        </w:numPr>
        <w:spacing w:after="60"/>
      </w:pPr>
      <w:r>
        <w:rPr>
          <w:color w:val="14181A"/>
          <w:sz w:val="21"/>
          <w:szCs w:val="21"/>
        </w:rPr>
        <w:t xml:space="preserve">Small power distribution and energy management</w:t>
      </w:r>
    </w:p>
    <w:p>
      <w:pPr>
        <w:pStyle w:val="Heading2"/>
        <w:spacing w:after="100" w:before="260"/>
      </w:pPr>
      <w:r>
        <w:rPr>
          <w:b/>
          <w:bCs/>
          <w:color w:val="14181A"/>
          <w:sz w:val="26"/>
          <w:szCs w:val="26"/>
        </w:rPr>
        <w:t xml:space="preserve">Mechanical Engineering</w:t>
      </w:r>
    </w:p>
    <w:p>
      <w:pPr>
        <w:pStyle w:val="Heading3"/>
        <w:spacing w:after="80" w:before="200"/>
      </w:pPr>
      <w:r>
        <w:rPr>
          <w:b/>
          <w:bCs/>
          <w:color w:val="14181A"/>
          <w:sz w:val="22"/>
          <w:szCs w:val="22"/>
        </w:rPr>
        <w:t xml:space="preserve">HVAC</w:t>
      </w:r>
    </w:p>
    <w:p>
      <w:pPr>
        <w:pStyle w:val="ListParagraph"/>
        <w:numPr>
          <w:ilvl w:val="0"/>
          <w:numId w:val="2"/>
        </w:numPr>
        <w:spacing w:after="60"/>
      </w:pPr>
      <w:r>
        <w:rPr>
          <w:color w:val="14181A"/>
          <w:sz w:val="21"/>
          <w:szCs w:val="21"/>
        </w:rPr>
        <w:t xml:space="preserve">District Cooling – 12,000 Tr capacity • Chillers – 20,000 Tr capacity with peak unit of 450 Ton</w:t>
      </w:r>
    </w:p>
    <w:p>
      <w:pPr>
        <w:pStyle w:val="ListParagraph"/>
        <w:numPr>
          <w:ilvl w:val="0"/>
          <w:numId w:val="2"/>
        </w:numPr>
        <w:spacing w:after="60"/>
      </w:pPr>
      <w:r>
        <w:rPr>
          <w:color w:val="14181A"/>
          <w:sz w:val="21"/>
          <w:szCs w:val="21"/>
        </w:rPr>
        <w:t xml:space="preserve">CRAH units, Air Handling units, package units, DX units, precision cooling and heat recovery systems</w:t>
      </w:r>
    </w:p>
    <w:p>
      <w:pPr>
        <w:pStyle w:val="ListParagraph"/>
        <w:numPr>
          <w:ilvl w:val="0"/>
          <w:numId w:val="2"/>
        </w:numPr>
        <w:spacing w:after="60"/>
      </w:pPr>
      <w:r>
        <w:rPr>
          <w:color w:val="14181A"/>
          <w:sz w:val="21"/>
          <w:szCs w:val="21"/>
        </w:rPr>
        <w:t xml:space="preserve">Heat exchangers and cooling network integration</w:t>
      </w:r>
    </w:p>
    <w:p>
      <w:pPr>
        <w:pStyle w:val="Heading3"/>
        <w:spacing w:after="80" w:before="200"/>
      </w:pPr>
      <w:r>
        <w:rPr>
          <w:b/>
          <w:bCs/>
          <w:color w:val="14181A"/>
          <w:sz w:val="22"/>
          <w:szCs w:val="22"/>
        </w:rPr>
        <w:t xml:space="preserve">Fire Fighting Systems</w:t>
      </w:r>
    </w:p>
    <w:p>
      <w:pPr>
        <w:pStyle w:val="ListParagraph"/>
        <w:numPr>
          <w:ilvl w:val="0"/>
          <w:numId w:val="2"/>
        </w:numPr>
        <w:spacing w:after="60"/>
      </w:pPr>
      <w:r>
        <w:rPr>
          <w:color w:val="14181A"/>
          <w:sz w:val="21"/>
          <w:szCs w:val="21"/>
        </w:rPr>
        <w:t xml:space="preserve">Automated fire fighting systems</w:t>
      </w:r>
    </w:p>
    <w:p>
      <w:pPr>
        <w:pStyle w:val="ListParagraph"/>
        <w:numPr>
          <w:ilvl w:val="0"/>
          <w:numId w:val="2"/>
        </w:numPr>
        <w:spacing w:after="60"/>
      </w:pPr>
      <w:r>
        <w:rPr>
          <w:color w:val="14181A"/>
          <w:sz w:val="21"/>
          <w:szCs w:val="21"/>
        </w:rPr>
        <w:t xml:space="preserve">Critical facilities firefighting solutions with FM 200 based gaseous system, Aerosol powder based system, with early detection and purging system</w:t>
      </w:r>
    </w:p>
    <w:p>
      <w:pPr>
        <w:pStyle w:val="ListParagraph"/>
        <w:numPr>
          <w:ilvl w:val="0"/>
          <w:numId w:val="2"/>
        </w:numPr>
        <w:spacing w:after="60"/>
      </w:pPr>
      <w:r>
        <w:rPr>
          <w:color w:val="14181A"/>
          <w:sz w:val="21"/>
          <w:szCs w:val="21"/>
        </w:rPr>
        <w:t xml:space="preserve">Room integration tests and adaptation</w:t>
      </w:r>
    </w:p>
    <w:p>
      <w:pPr>
        <w:pStyle w:val="Heading3"/>
        <w:spacing w:after="80" w:before="200"/>
      </w:pPr>
      <w:r>
        <w:rPr>
          <w:b/>
          <w:bCs/>
          <w:color w:val="14181A"/>
          <w:sz w:val="22"/>
          <w:szCs w:val="22"/>
        </w:rPr>
        <w:t xml:space="preserve">STPs and RO Plants</w:t>
      </w:r>
    </w:p>
    <w:p>
      <w:pPr>
        <w:pStyle w:val="ListParagraph"/>
        <w:numPr>
          <w:ilvl w:val="0"/>
          <w:numId w:val="2"/>
        </w:numPr>
        <w:spacing w:after="60"/>
      </w:pPr>
      <w:r>
        <w:rPr>
          <w:color w:val="14181A"/>
          <w:sz w:val="21"/>
          <w:szCs w:val="21"/>
        </w:rPr>
        <w:t xml:space="preserve">STPs at 26 location with total capacity of 1,500 M3 per day</w:t>
      </w:r>
    </w:p>
    <w:p>
      <w:pPr>
        <w:pStyle w:val="ListParagraph"/>
        <w:numPr>
          <w:ilvl w:val="0"/>
          <w:numId w:val="2"/>
        </w:numPr>
        <w:spacing w:after="60"/>
      </w:pPr>
      <w:r>
        <w:rPr>
          <w:color w:val="14181A"/>
          <w:sz w:val="21"/>
          <w:szCs w:val="21"/>
        </w:rPr>
        <w:t xml:space="preserve">RO plant and water purifier system</w:t>
      </w:r>
    </w:p>
    <w:p>
      <w:pPr>
        <w:pStyle w:val="Heading3"/>
        <w:spacing w:after="80" w:before="200"/>
      </w:pPr>
      <w:r>
        <w:rPr>
          <w:b/>
          <w:bCs/>
          <w:color w:val="14181A"/>
          <w:sz w:val="22"/>
          <w:szCs w:val="22"/>
        </w:rPr>
        <w:t xml:space="preserve">Public Health Services &amp; Utilities</w:t>
      </w:r>
    </w:p>
    <w:p>
      <w:pPr>
        <w:pStyle w:val="ListParagraph"/>
        <w:numPr>
          <w:ilvl w:val="0"/>
          <w:numId w:val="2"/>
        </w:numPr>
        <w:spacing w:after="60"/>
      </w:pPr>
      <w:r>
        <w:rPr>
          <w:color w:val="14181A"/>
          <w:sz w:val="21"/>
          <w:szCs w:val="21"/>
        </w:rPr>
        <w:t xml:space="preserve">Storage tanks, Cold water supply, drainage lines, lifting stations and holding tanks for water utilities</w:t>
      </w:r>
    </w:p>
    <w:p>
      <w:pPr>
        <w:pStyle w:val="ListParagraph"/>
        <w:numPr>
          <w:ilvl w:val="0"/>
          <w:numId w:val="2"/>
        </w:numPr>
        <w:spacing w:after="60"/>
      </w:pPr>
      <w:r>
        <w:rPr>
          <w:color w:val="14181A"/>
          <w:sz w:val="21"/>
          <w:szCs w:val="21"/>
        </w:rPr>
        <w:t xml:space="preserve">Sanitary ware and fittings installation for all types of application including hotels, kitchens and industrial plants</w:t>
      </w:r>
    </w:p>
    <w:p>
      <w:pPr>
        <w:pStyle w:val="ListParagraph"/>
        <w:numPr>
          <w:ilvl w:val="0"/>
          <w:numId w:val="2"/>
        </w:numPr>
        <w:spacing w:after="60"/>
      </w:pPr>
      <w:r>
        <w:rPr>
          <w:color w:val="14181A"/>
          <w:sz w:val="21"/>
          <w:szCs w:val="21"/>
        </w:rPr>
        <w:t xml:space="preserve">Fuel storage tanks with capacity of 200,000 liters with automated fire release systems</w:t>
      </w:r>
    </w:p>
    <w:p>
      <w:pPr>
        <w:pStyle w:val="Heading2"/>
        <w:spacing w:after="100" w:before="260"/>
      </w:pPr>
      <w:r>
        <w:rPr>
          <w:b/>
          <w:bCs/>
          <w:color w:val="14181A"/>
          <w:sz w:val="26"/>
          <w:szCs w:val="26"/>
        </w:rPr>
        <w:t xml:space="preserve">Infrastructure Engineering</w:t>
      </w:r>
    </w:p>
    <w:p>
      <w:pPr>
        <w:pStyle w:val="Heading3"/>
        <w:spacing w:after="80" w:before="200"/>
      </w:pPr>
      <w:r>
        <w:rPr>
          <w:b/>
          <w:bCs/>
          <w:color w:val="14181A"/>
          <w:sz w:val="22"/>
          <w:szCs w:val="22"/>
        </w:rPr>
        <w:t xml:space="preserve">Roads and pavements</w:t>
      </w:r>
    </w:p>
    <w:p>
      <w:pPr>
        <w:pStyle w:val="ListParagraph"/>
        <w:numPr>
          <w:ilvl w:val="0"/>
          <w:numId w:val="2"/>
        </w:numPr>
        <w:spacing w:after="60"/>
      </w:pPr>
      <w:r>
        <w:rPr>
          <w:color w:val="14181A"/>
          <w:sz w:val="21"/>
          <w:szCs w:val="21"/>
        </w:rPr>
        <w:t xml:space="preserve">Asphalt based roads with entire earth works with annual capacity of 2 Million Sqm.</w:t>
      </w:r>
    </w:p>
    <w:p>
      <w:pPr>
        <w:pStyle w:val="ListParagraph"/>
        <w:numPr>
          <w:ilvl w:val="0"/>
          <w:numId w:val="2"/>
        </w:numPr>
        <w:spacing w:after="60"/>
      </w:pPr>
      <w:r>
        <w:rPr>
          <w:color w:val="14181A"/>
          <w:sz w:val="21"/>
          <w:szCs w:val="21"/>
        </w:rPr>
        <w:t xml:space="preserve">Pavement, interlock pathways &amp; stone pitching works with annual capacity of 1.5 Million Sqm</w:t>
      </w:r>
    </w:p>
    <w:p>
      <w:pPr>
        <w:pStyle w:val="ListParagraph"/>
        <w:numPr>
          <w:ilvl w:val="0"/>
          <w:numId w:val="2"/>
        </w:numPr>
        <w:spacing w:after="60"/>
      </w:pPr>
      <w:r>
        <w:rPr>
          <w:color w:val="14181A"/>
          <w:sz w:val="21"/>
          <w:szCs w:val="21"/>
        </w:rPr>
        <w:t xml:space="preserve">Road marking and signage team with latest machinery and solutions</w:t>
      </w:r>
    </w:p>
    <w:p>
      <w:pPr>
        <w:pStyle w:val="Heading3"/>
        <w:spacing w:after="80" w:before="200"/>
      </w:pPr>
      <w:r>
        <w:rPr>
          <w:b/>
          <w:bCs/>
          <w:color w:val="14181A"/>
          <w:sz w:val="22"/>
          <w:szCs w:val="22"/>
        </w:rPr>
        <w:t xml:space="preserve">Pipelines &amp; cables</w:t>
      </w:r>
    </w:p>
    <w:p>
      <w:pPr>
        <w:pStyle w:val="ListParagraph"/>
        <w:numPr>
          <w:ilvl w:val="0"/>
          <w:numId w:val="2"/>
        </w:numPr>
        <w:spacing w:after="60"/>
      </w:pPr>
      <w:r>
        <w:rPr>
          <w:color w:val="14181A"/>
          <w:sz w:val="21"/>
          <w:szCs w:val="21"/>
        </w:rPr>
        <w:t xml:space="preserve">Commissioned largest diameter pipe in the country at 2.2 Mtr dia for a length of 24 km</w:t>
      </w:r>
    </w:p>
    <w:p>
      <w:pPr>
        <w:pStyle w:val="ListParagraph"/>
        <w:numPr>
          <w:ilvl w:val="0"/>
          <w:numId w:val="2"/>
        </w:numPr>
        <w:spacing w:after="60"/>
      </w:pPr>
      <w:r>
        <w:rPr>
          <w:color w:val="14181A"/>
          <w:sz w:val="21"/>
          <w:szCs w:val="21"/>
        </w:rPr>
        <w:t xml:space="preserve">Carbon steel pipelines for HVAC chilled water lines upto 700mm Dia for a length of 3.5 KM</w:t>
      </w:r>
    </w:p>
    <w:p>
      <w:pPr>
        <w:pStyle w:val="ListParagraph"/>
        <w:numPr>
          <w:ilvl w:val="0"/>
          <w:numId w:val="2"/>
        </w:numPr>
        <w:spacing w:after="60"/>
      </w:pPr>
      <w:r>
        <w:rPr>
          <w:color w:val="14181A"/>
          <w:sz w:val="21"/>
          <w:szCs w:val="21"/>
        </w:rPr>
        <w:t xml:space="preserve">HDPE pipe networks for fire and water services executed approximately 300 KM annually</w:t>
      </w:r>
    </w:p>
    <w:p>
      <w:pPr>
        <w:pStyle w:val="ListParagraph"/>
        <w:numPr>
          <w:ilvl w:val="0"/>
          <w:numId w:val="2"/>
        </w:numPr>
        <w:spacing w:after="60"/>
      </w:pPr>
      <w:r>
        <w:rPr>
          <w:color w:val="14181A"/>
          <w:sz w:val="21"/>
          <w:szCs w:val="21"/>
        </w:rPr>
        <w:t xml:space="preserve">Electric power cabling for HV and LV networks executed up to 450 KM annually</w:t>
      </w:r>
    </w:p>
    <w:p>
      <w:pPr>
        <w:pStyle w:val="ListParagraph"/>
        <w:numPr>
          <w:ilvl w:val="0"/>
          <w:numId w:val="2"/>
        </w:numPr>
        <w:spacing w:after="60"/>
      </w:pPr>
      <w:r>
        <w:rPr>
          <w:color w:val="14181A"/>
          <w:sz w:val="21"/>
          <w:szCs w:val="21"/>
        </w:rPr>
        <w:t xml:space="preserve">Communication lines for telephone including Fiber optic and copper cables- 125 KM annually</w:t>
      </w:r>
    </w:p>
    <w:p>
      <w:pPr>
        <w:pStyle w:val="Heading3"/>
        <w:spacing w:after="80" w:before="200"/>
      </w:pPr>
      <w:r>
        <w:rPr>
          <w:b/>
          <w:bCs/>
          <w:color w:val="14181A"/>
          <w:sz w:val="22"/>
          <w:szCs w:val="22"/>
        </w:rPr>
        <w:t xml:space="preserve">Bridges &amp; Culverts</w:t>
      </w:r>
    </w:p>
    <w:p>
      <w:pPr>
        <w:pStyle w:val="ListParagraph"/>
        <w:numPr>
          <w:ilvl w:val="0"/>
          <w:numId w:val="2"/>
        </w:numPr>
        <w:spacing w:after="60"/>
      </w:pPr>
      <w:r>
        <w:rPr>
          <w:color w:val="14181A"/>
          <w:sz w:val="21"/>
          <w:szCs w:val="21"/>
        </w:rPr>
        <w:t xml:space="preserve">Concrete box Culverts of sizes 4.5 x 5 Mtr</w:t>
      </w:r>
    </w:p>
    <w:p>
      <w:pPr>
        <w:pStyle w:val="ListParagraph"/>
        <w:numPr>
          <w:ilvl w:val="0"/>
          <w:numId w:val="2"/>
        </w:numPr>
        <w:spacing w:after="60"/>
      </w:pPr>
      <w:r>
        <w:rPr>
          <w:color w:val="14181A"/>
          <w:sz w:val="21"/>
          <w:szCs w:val="21"/>
        </w:rPr>
        <w:t xml:space="preserve">Storm water channels and crossing bridges</w:t>
      </w:r>
    </w:p>
    <w:p>
      <w:pPr>
        <w:pStyle w:val="ListParagraph"/>
        <w:numPr>
          <w:ilvl w:val="0"/>
          <w:numId w:val="2"/>
        </w:numPr>
        <w:spacing w:after="60"/>
      </w:pPr>
      <w:r>
        <w:rPr>
          <w:color w:val="14181A"/>
          <w:sz w:val="21"/>
          <w:szCs w:val="21"/>
        </w:rPr>
        <w:t xml:space="preserve">Site enabling and earth works in any terrain</w:t>
      </w:r>
    </w:p>
    <w:p>
      <w:pPr>
        <w:pStyle w:val="Heading3"/>
        <w:spacing w:after="80" w:before="200"/>
      </w:pPr>
      <w:r>
        <w:rPr>
          <w:b/>
          <w:bCs/>
          <w:color w:val="14181A"/>
          <w:sz w:val="22"/>
          <w:szCs w:val="22"/>
        </w:rPr>
        <w:t xml:space="preserve">Tunnels</w:t>
      </w:r>
    </w:p>
    <w:p>
      <w:pPr>
        <w:pStyle w:val="ListParagraph"/>
        <w:numPr>
          <w:ilvl w:val="0"/>
          <w:numId w:val="2"/>
        </w:numPr>
        <w:spacing w:after="60"/>
      </w:pPr>
      <w:r>
        <w:rPr>
          <w:color w:val="14181A"/>
          <w:sz w:val="21"/>
          <w:szCs w:val="21"/>
        </w:rPr>
        <w:t xml:space="preserve">Underground concrete wall tunnels with sizes up to 4 x 3.5 MTr upto length of 500 Mtr</w:t>
      </w:r>
    </w:p>
    <w:p>
      <w:pPr>
        <w:pStyle w:val="ListParagraph"/>
        <w:numPr>
          <w:ilvl w:val="0"/>
          <w:numId w:val="2"/>
        </w:numPr>
        <w:spacing w:after="60"/>
      </w:pPr>
      <w:r>
        <w:rPr>
          <w:color w:val="14181A"/>
          <w:sz w:val="21"/>
          <w:szCs w:val="21"/>
        </w:rPr>
        <w:t xml:space="preserve">Erection of pipelines, power cables and fire escape services through tunnel</w:t>
      </w:r>
    </w:p>
    <w:p>
      <w:pPr>
        <w:pStyle w:val="Heading2"/>
        <w:spacing w:after="100" w:before="260"/>
      </w:pPr>
      <w:r>
        <w:rPr>
          <w:b/>
          <w:bCs/>
          <w:color w:val="14181A"/>
          <w:sz w:val="26"/>
          <w:szCs w:val="26"/>
        </w:rPr>
        <w:t xml:space="preserve">Sectors — introduction</w:t>
      </w:r>
    </w:p>
    <w:p>
      <w:pPr>
        <w:spacing w:after="140"/>
        <w:jc w:val="left"/>
      </w:pPr>
      <w:r>
        <w:rPr>
          <w:color w:val="14181A"/>
          <w:sz w:val="21"/>
          <w:szCs w:val="21"/>
        </w:rPr>
        <w:t xml:space="preserve">Al Adrak, as an EPC company with more than 3 decades of experience in Oman has built landmarks around the country in almost all sectors. We present a few select projects in different sectors from over 450 completed projects.</w:t>
      </w:r>
    </w:p>
    <w:p>
      <w:pPr>
        <w:pStyle w:val="Heading3"/>
        <w:spacing w:after="80" w:before="200"/>
      </w:pPr>
      <w:r>
        <w:rPr>
          <w:b/>
          <w:bCs/>
          <w:color w:val="14181A"/>
          <w:sz w:val="22"/>
          <w:szCs w:val="22"/>
        </w:rPr>
        <w:t xml:space="preserve">Commercial Projects</w:t>
      </w:r>
    </w:p>
    <w:p>
      <w:pPr>
        <w:pStyle w:val="ListParagraph"/>
        <w:numPr>
          <w:ilvl w:val="0"/>
          <w:numId w:val="2"/>
        </w:numPr>
        <w:spacing w:after="60"/>
      </w:pPr>
      <w:r>
        <w:rPr>
          <w:color w:val="14181A"/>
          <w:sz w:val="21"/>
          <w:szCs w:val="21"/>
        </w:rPr>
        <w:t xml:space="preserve">New Multi Functional Complex Muscat Pavilion</w:t>
      </w:r>
    </w:p>
    <w:p>
      <w:pPr>
        <w:pStyle w:val="ListParagraph"/>
        <w:numPr>
          <w:ilvl w:val="0"/>
          <w:numId w:val="2"/>
        </w:numPr>
        <w:spacing w:after="60"/>
      </w:pPr>
      <w:r>
        <w:rPr>
          <w:color w:val="14181A"/>
          <w:sz w:val="21"/>
          <w:szCs w:val="21"/>
        </w:rPr>
        <w:t xml:space="preserve">Muscat Insurance Company Headquarers at Al Khuwair</w:t>
      </w:r>
    </w:p>
    <w:p>
      <w:pPr>
        <w:pStyle w:val="ListParagraph"/>
        <w:numPr>
          <w:ilvl w:val="0"/>
          <w:numId w:val="2"/>
        </w:numPr>
        <w:spacing w:after="60"/>
      </w:pPr>
      <w:r>
        <w:rPr>
          <w:color w:val="14181A"/>
          <w:sz w:val="21"/>
          <w:szCs w:val="21"/>
        </w:rPr>
        <w:t xml:space="preserve">Commercial &amp; Residential Building at Bausher</w:t>
      </w:r>
    </w:p>
    <w:p>
      <w:pPr>
        <w:pStyle w:val="ListParagraph"/>
        <w:numPr>
          <w:ilvl w:val="0"/>
          <w:numId w:val="2"/>
        </w:numPr>
        <w:spacing w:after="60"/>
      </w:pPr>
      <w:r>
        <w:rPr>
          <w:color w:val="14181A"/>
          <w:sz w:val="21"/>
          <w:szCs w:val="21"/>
        </w:rPr>
        <w:t xml:space="preserve">Facility Building, KOM — one of the tallest building structures in Oman with unique elliptical profile; multi-purpose facility building with hotel rooms, conference facilities, office spaces and restaurants</w:t>
      </w:r>
    </w:p>
    <w:p>
      <w:pPr>
        <w:pStyle w:val="ListParagraph"/>
        <w:numPr>
          <w:ilvl w:val="0"/>
          <w:numId w:val="2"/>
        </w:numPr>
        <w:spacing w:after="60"/>
      </w:pPr>
      <w:r>
        <w:rPr>
          <w:color w:val="14181A"/>
          <w:sz w:val="21"/>
          <w:szCs w:val="21"/>
        </w:rPr>
        <w:t xml:space="preserve">Commercial Building Muscat — Basement + Ground + 10 Floors; Area 14,000 Sqm; Power 2 MW; Cooling 750 Ton; full facade aluminium cladding and structural glazing; commercial office space with plug and play services; Post Tension slab for increased durability and load bearing</w:t>
      </w:r>
    </w:p>
    <w:p>
      <w:pPr>
        <w:pStyle w:val="ListParagraph"/>
        <w:numPr>
          <w:ilvl w:val="0"/>
          <w:numId w:val="2"/>
        </w:numPr>
        <w:spacing w:after="60"/>
      </w:pPr>
      <w:r>
        <w:rPr>
          <w:color w:val="14181A"/>
          <w:sz w:val="21"/>
          <w:szCs w:val="21"/>
        </w:rPr>
        <w:t xml:space="preserve">Bait Al Reem — architectural show piece in the ministries district of Muscat; 14,000 Sqm built-up area; 1250 Tonne cooling system; 4 MW power capacity</w:t>
      </w:r>
    </w:p>
    <w:p>
      <w:pPr>
        <w:pStyle w:val="Heading3"/>
        <w:spacing w:after="80" w:before="200"/>
      </w:pPr>
      <w:r>
        <w:rPr>
          <w:b/>
          <w:bCs/>
          <w:color w:val="14181A"/>
          <w:sz w:val="22"/>
          <w:szCs w:val="22"/>
        </w:rPr>
        <w:t xml:space="preserve">Educational Institutions</w:t>
      </w:r>
    </w:p>
    <w:p>
      <w:pPr>
        <w:pStyle w:val="ListParagraph"/>
        <w:numPr>
          <w:ilvl w:val="0"/>
          <w:numId w:val="2"/>
        </w:numPr>
        <w:spacing w:after="60"/>
      </w:pPr>
      <w:r>
        <w:rPr>
          <w:color w:val="14181A"/>
          <w:sz w:val="21"/>
          <w:szCs w:val="21"/>
        </w:rPr>
        <w:t xml:space="preserve">Al Tamkeen International School — Built Up Area 32,489,92 sqm; Electrical Load 1.4 MW; HVAC Capacity 1032 TR; Fire Pump Capacity 1000 USGPM</w:t>
      </w:r>
    </w:p>
    <w:p>
      <w:pPr>
        <w:pStyle w:val="ListParagraph"/>
        <w:numPr>
          <w:ilvl w:val="0"/>
          <w:numId w:val="2"/>
        </w:numPr>
        <w:spacing w:after="60"/>
      </w:pPr>
      <w:r>
        <w:rPr>
          <w:color w:val="14181A"/>
          <w:sz w:val="21"/>
          <w:szCs w:val="21"/>
        </w:rPr>
        <w:t xml:space="preserve">Cheltenham College School – Oman's First Premium British School — Built Up Area 30,633 sqm; Electrical Load 1.7 MW; HVAC Capacity 1200 TR; Fire Pump Capacity 1000 USGPM</w:t>
      </w:r>
    </w:p>
    <w:p>
      <w:pPr>
        <w:pStyle w:val="ListParagraph"/>
        <w:numPr>
          <w:ilvl w:val="0"/>
          <w:numId w:val="2"/>
        </w:numPr>
        <w:spacing w:after="60"/>
      </w:pPr>
      <w:r>
        <w:rPr>
          <w:color w:val="14181A"/>
          <w:sz w:val="21"/>
          <w:szCs w:val="21"/>
        </w:rPr>
        <w:t xml:space="preserve">Buraimi University — premier university campus at Buraimi; administration, teaching and hostel block, 20,000 Sqm; 3 MW power, 800 Ton cooling; modern lecture rooms with smart boards and IT services; unique facade web design with steel sections; Post Tension slab</w:t>
      </w:r>
    </w:p>
    <w:p>
      <w:pPr>
        <w:pStyle w:val="ListParagraph"/>
        <w:numPr>
          <w:ilvl w:val="0"/>
          <w:numId w:val="2"/>
        </w:numPr>
        <w:spacing w:after="60"/>
      </w:pPr>
      <w:r>
        <w:rPr>
          <w:color w:val="14181A"/>
          <w:sz w:val="21"/>
          <w:szCs w:val="21"/>
        </w:rPr>
        <w:t xml:space="preserve">Mazoon College — private university college with accommodation facilities; Area 20,000 Sqm; 850 Ton chiller plant; BMS systems for efficient monitoring</w:t>
      </w:r>
    </w:p>
    <w:p>
      <w:pPr>
        <w:pStyle w:val="ListParagraph"/>
        <w:numPr>
          <w:ilvl w:val="0"/>
          <w:numId w:val="2"/>
        </w:numPr>
        <w:spacing w:after="60"/>
      </w:pPr>
      <w:r>
        <w:rPr>
          <w:color w:val="14181A"/>
          <w:sz w:val="21"/>
          <w:szCs w:val="21"/>
        </w:rPr>
        <w:t xml:space="preserve">Waljat College — teaching block 1 &amp; 2; Area 8,000 Sqm; 1 MW power, 200 Ton cooling; modern lecture rooms with smart boards and IT services; received recognition from client for completing the project in 5 months</w:t>
      </w:r>
    </w:p>
    <w:p>
      <w:pPr>
        <w:pStyle w:val="ListParagraph"/>
        <w:numPr>
          <w:ilvl w:val="0"/>
          <w:numId w:val="2"/>
        </w:numPr>
        <w:spacing w:after="60"/>
      </w:pPr>
      <w:r>
        <w:rPr>
          <w:color w:val="14181A"/>
          <w:sz w:val="21"/>
          <w:szCs w:val="21"/>
        </w:rPr>
        <w:t xml:space="preserve">Sohar University — largest private university in Oman, EPC project; lecture complex, library, laboratory and auditorium; 11KV chiller plant; tunnel construction; chiller starters and power system of 3000 Tonne capacity with future expansion for 6000 Tonne</w:t>
      </w:r>
    </w:p>
    <w:p>
      <w:pPr>
        <w:pStyle w:val="ListParagraph"/>
        <w:numPr>
          <w:ilvl w:val="0"/>
          <w:numId w:val="2"/>
        </w:numPr>
        <w:spacing w:after="60"/>
      </w:pPr>
      <w:r>
        <w:rPr>
          <w:color w:val="14181A"/>
          <w:sz w:val="21"/>
          <w:szCs w:val="21"/>
        </w:rPr>
        <w:t xml:space="preserve">JBZ School Muscat</w:t>
      </w:r>
    </w:p>
    <w:p>
      <w:pPr>
        <w:pStyle w:val="Heading3"/>
        <w:spacing w:after="80" w:before="200"/>
      </w:pPr>
      <w:r>
        <w:rPr>
          <w:b/>
          <w:bCs/>
          <w:color w:val="14181A"/>
          <w:sz w:val="22"/>
          <w:szCs w:val="22"/>
        </w:rPr>
        <w:t xml:space="preserve">Banking</w:t>
      </w:r>
    </w:p>
    <w:p>
      <w:pPr>
        <w:pStyle w:val="ListParagraph"/>
        <w:numPr>
          <w:ilvl w:val="0"/>
          <w:numId w:val="2"/>
        </w:numPr>
        <w:spacing w:after="60"/>
      </w:pPr>
      <w:r>
        <w:rPr>
          <w:color w:val="14181A"/>
          <w:sz w:val="21"/>
          <w:szCs w:val="21"/>
        </w:rPr>
        <w:t xml:space="preserve">Extension of Ahli Bank Corporative Office Phase 3 &amp; 4 — Built Up Area 25,935 sqm; Electrical Load 2.6 MW; HVAC Capacity 350 TR; Fire Pump Capacity 1000 USGPM</w:t>
      </w:r>
    </w:p>
    <w:p>
      <w:pPr>
        <w:pStyle w:val="ListParagraph"/>
        <w:numPr>
          <w:ilvl w:val="0"/>
          <w:numId w:val="2"/>
        </w:numPr>
        <w:spacing w:after="60"/>
      </w:pPr>
      <w:r>
        <w:rPr>
          <w:color w:val="14181A"/>
          <w:sz w:val="21"/>
          <w:szCs w:val="21"/>
        </w:rPr>
        <w:t xml:space="preserve">Central Bank of Oman – Tier IV Data Center — one metre thick concrete walls for currency vault and top floor DC housing, 400 ton dead load; 5.5 metre floor to floor height with one metre HD raised flooring; 15 MW dual redundant power supply; 4 nos. of 1100 KVA UPS with 15 minutes backup; 2000 ton dual cooling; fire detection and fighting comprising AWACS and FM200 systems</w:t>
      </w:r>
    </w:p>
    <w:p>
      <w:pPr>
        <w:pStyle w:val="Heading3"/>
        <w:spacing w:after="80" w:before="200"/>
      </w:pPr>
      <w:r>
        <w:rPr>
          <w:b/>
          <w:bCs/>
          <w:color w:val="14181A"/>
          <w:sz w:val="22"/>
          <w:szCs w:val="22"/>
        </w:rPr>
        <w:t xml:space="preserve">Tourism &amp; Hospitality</w:t>
      </w:r>
    </w:p>
    <w:p>
      <w:pPr>
        <w:pStyle w:val="ListParagraph"/>
        <w:numPr>
          <w:ilvl w:val="0"/>
          <w:numId w:val="2"/>
        </w:numPr>
        <w:spacing w:after="60"/>
      </w:pPr>
      <w:r>
        <w:rPr>
          <w:color w:val="14181A"/>
          <w:sz w:val="21"/>
          <w:szCs w:val="21"/>
        </w:rPr>
        <w:t xml:space="preserve">Aloft Hotel Muscat</w:t>
      </w:r>
    </w:p>
    <w:p>
      <w:pPr>
        <w:pStyle w:val="ListParagraph"/>
        <w:numPr>
          <w:ilvl w:val="0"/>
          <w:numId w:val="2"/>
        </w:numPr>
        <w:spacing w:after="60"/>
      </w:pPr>
      <w:r>
        <w:rPr>
          <w:color w:val="14181A"/>
          <w:sz w:val="21"/>
          <w:szCs w:val="21"/>
        </w:rPr>
        <w:t xml:space="preserve">Marriott Hotel Trivandrum</w:t>
      </w:r>
    </w:p>
    <w:p>
      <w:pPr>
        <w:pStyle w:val="ListParagraph"/>
        <w:numPr>
          <w:ilvl w:val="0"/>
          <w:numId w:val="2"/>
        </w:numPr>
        <w:spacing w:after="60"/>
      </w:pPr>
      <w:r>
        <w:rPr>
          <w:color w:val="14181A"/>
          <w:sz w:val="21"/>
          <w:szCs w:val="21"/>
        </w:rPr>
        <w:t xml:space="preserve">La Mer Restaurant</w:t>
      </w:r>
    </w:p>
    <w:p>
      <w:pPr>
        <w:pStyle w:val="ListParagraph"/>
        <w:numPr>
          <w:ilvl w:val="0"/>
          <w:numId w:val="2"/>
        </w:numPr>
        <w:spacing w:after="60"/>
      </w:pPr>
      <w:r>
        <w:rPr>
          <w:color w:val="14181A"/>
          <w:sz w:val="21"/>
          <w:szCs w:val="21"/>
        </w:rPr>
        <w:t xml:space="preserve">Garden Restaurant Muscat</w:t>
      </w:r>
    </w:p>
    <w:p>
      <w:pPr>
        <w:pStyle w:val="Heading3"/>
        <w:spacing w:after="80" w:before="200"/>
      </w:pPr>
      <w:r>
        <w:rPr>
          <w:b/>
          <w:bCs/>
          <w:color w:val="14181A"/>
          <w:sz w:val="22"/>
          <w:szCs w:val="22"/>
        </w:rPr>
        <w:t xml:space="preserve">IT &amp; Data Centers</w:t>
      </w:r>
    </w:p>
    <w:p>
      <w:pPr>
        <w:pStyle w:val="ListParagraph"/>
        <w:numPr>
          <w:ilvl w:val="0"/>
          <w:numId w:val="2"/>
        </w:numPr>
        <w:spacing w:after="60"/>
      </w:pPr>
      <w:r>
        <w:rPr>
          <w:color w:val="14181A"/>
          <w:sz w:val="21"/>
          <w:szCs w:val="21"/>
        </w:rPr>
        <w:t xml:space="preserve">Knowledge Oasis Oman (KOM 4) — technology hub of Oman, 50,000 Sqm built-up area; raft and PT design for cantilever structure; structural glazing; 2800 ton district cooling and 5 MW power plant; 100% false flooring and ceiling IT space with plug and play power and communication services; full facade with structural glazing and cladding</w:t>
      </w:r>
    </w:p>
    <w:p>
      <w:pPr>
        <w:pStyle w:val="ListParagraph"/>
        <w:numPr>
          <w:ilvl w:val="0"/>
          <w:numId w:val="2"/>
        </w:numPr>
        <w:spacing w:after="60"/>
      </w:pPr>
      <w:r>
        <w:rPr>
          <w:color w:val="14181A"/>
          <w:sz w:val="21"/>
          <w:szCs w:val="21"/>
        </w:rPr>
        <w:t xml:space="preserve">Knowledge Oasis Oman (KOM 3) — data centre and IT office building; Area 10,000 Sqm; Power 2.5 MW; Cooling 650 Ton; houses the National Data Centre</w:t>
      </w:r>
    </w:p>
    <w:p>
      <w:pPr>
        <w:pStyle w:val="Heading3"/>
        <w:spacing w:after="80" w:before="200"/>
      </w:pPr>
      <w:r>
        <w:rPr>
          <w:b/>
          <w:bCs/>
          <w:color w:val="14181A"/>
          <w:sz w:val="22"/>
          <w:szCs w:val="22"/>
        </w:rPr>
        <w:t xml:space="preserve">Industrial</w:t>
      </w:r>
    </w:p>
    <w:p>
      <w:pPr>
        <w:pStyle w:val="ListParagraph"/>
        <w:numPr>
          <w:ilvl w:val="0"/>
          <w:numId w:val="2"/>
        </w:numPr>
        <w:spacing w:after="60"/>
      </w:pPr>
      <w:r>
        <w:rPr>
          <w:color w:val="14181A"/>
          <w:sz w:val="21"/>
          <w:szCs w:val="21"/>
        </w:rPr>
        <w:t xml:space="preserve">Mazoon Dairy Phase-I — Built Up Area 1,82.179; 41,000 sqm of Rapid Wall; 20,000 sqm of Hollow Core Slab; 2900 MT of Steel Structure; Electrical Load 21 MVA; HVAC 996.5 TR; Fire Pump 1000 USGPM</w:t>
      </w:r>
    </w:p>
    <w:p>
      <w:pPr>
        <w:pStyle w:val="ListParagraph"/>
        <w:numPr>
          <w:ilvl w:val="0"/>
          <w:numId w:val="2"/>
        </w:numPr>
        <w:spacing w:after="60"/>
      </w:pPr>
      <w:r>
        <w:rPr>
          <w:color w:val="14181A"/>
          <w:sz w:val="21"/>
          <w:szCs w:val="21"/>
        </w:rPr>
        <w:t xml:space="preserve">Mazoon Dairy Processing Plant — Built Up Area 50,627 sqm; 74,500 sqm PIR sandwich wall &amp; roof panels; 25,500 sqm concrete floor with power float finish &amp; 16,500 sqm epoxy finish; 4000 MT structural steel &amp; 1600 sqm ACP cladding; Electrical Load 26 MVA; HVAC chilled water 2038 TR; Fire Pump 1000 USGPM</w:t>
      </w:r>
    </w:p>
    <w:p>
      <w:pPr>
        <w:pStyle w:val="Heading3"/>
        <w:spacing w:after="80" w:before="200"/>
      </w:pPr>
      <w:r>
        <w:rPr>
          <w:b/>
          <w:bCs/>
          <w:color w:val="14181A"/>
          <w:sz w:val="22"/>
          <w:szCs w:val="22"/>
        </w:rPr>
        <w:t xml:space="preserve">Government Building</w:t>
      </w:r>
    </w:p>
    <w:p>
      <w:pPr>
        <w:pStyle w:val="ListParagraph"/>
        <w:numPr>
          <w:ilvl w:val="0"/>
          <w:numId w:val="2"/>
        </w:numPr>
        <w:spacing w:after="60"/>
      </w:pPr>
      <w:r>
        <w:rPr>
          <w:color w:val="14181A"/>
          <w:sz w:val="21"/>
          <w:szCs w:val="21"/>
        </w:rPr>
        <w:t xml:space="preserve">Public Prosecution Authority Building</w:t>
      </w:r>
    </w:p>
    <w:p>
      <w:pPr>
        <w:pStyle w:val="ListParagraph"/>
        <w:numPr>
          <w:ilvl w:val="0"/>
          <w:numId w:val="2"/>
        </w:numPr>
        <w:spacing w:after="60"/>
      </w:pPr>
      <w:r>
        <w:rPr>
          <w:color w:val="14181A"/>
          <w:sz w:val="21"/>
          <w:szCs w:val="21"/>
        </w:rPr>
        <w:t xml:space="preserve">Oman Electricity Transmission Company Headquarters at Mawaleh — head office building; 4 floors, 6,000 Sqm; 1 MW power, 300 Ton cooling; state of the art IT and security services; curved glass structures and sliding doors</w:t>
      </w:r>
    </w:p>
    <w:p>
      <w:pPr>
        <w:pStyle w:val="ListParagraph"/>
        <w:numPr>
          <w:ilvl w:val="0"/>
          <w:numId w:val="2"/>
        </w:numPr>
        <w:spacing w:after="60"/>
      </w:pPr>
      <w:r>
        <w:rPr>
          <w:color w:val="14181A"/>
          <w:sz w:val="21"/>
          <w:szCs w:val="21"/>
        </w:rPr>
        <w:t xml:space="preserve">Ministry of Higher Education (MoHE) — most luxurious government building; stunning interiors, façade and offices; 4 MW power, 960 Tonne cooling capacity</w:t>
      </w:r>
    </w:p>
    <w:p>
      <w:pPr>
        <w:pStyle w:val="ListParagraph"/>
        <w:numPr>
          <w:ilvl w:val="0"/>
          <w:numId w:val="2"/>
        </w:numPr>
        <w:spacing w:after="60"/>
      </w:pPr>
      <w:r>
        <w:rPr>
          <w:color w:val="14181A"/>
          <w:sz w:val="21"/>
          <w:szCs w:val="21"/>
        </w:rPr>
        <w:t xml:space="preserve">Haya Headquarters — modern, cutting edge government office space in Muscat; futuristic open office concept; 400 Tonne cooling and 2 MW power plant</w:t>
      </w:r>
    </w:p>
    <w:p>
      <w:pPr>
        <w:pStyle w:val="ListParagraph"/>
        <w:numPr>
          <w:ilvl w:val="0"/>
          <w:numId w:val="2"/>
        </w:numPr>
        <w:spacing w:after="60"/>
      </w:pPr>
      <w:r>
        <w:rPr>
          <w:color w:val="14181A"/>
          <w:sz w:val="21"/>
          <w:szCs w:val="21"/>
        </w:rPr>
        <w:t xml:space="preserve">Public Authority for Craft and Industries (PACI) — 16,000 Sqm sculptured HQ building; a showcase for Omani culture and heritage; 400 Tonne cooling and 3 MW power</w:t>
      </w:r>
    </w:p>
    <w:p>
      <w:pPr>
        <w:pStyle w:val="ListParagraph"/>
        <w:numPr>
          <w:ilvl w:val="0"/>
          <w:numId w:val="2"/>
        </w:numPr>
        <w:spacing w:after="60"/>
      </w:pPr>
      <w:r>
        <w:rPr>
          <w:color w:val="14181A"/>
          <w:sz w:val="21"/>
          <w:szCs w:val="21"/>
        </w:rPr>
        <w:t xml:space="preserve">Public Prosecution Directorates Complex — office building at Airport Heights</w:t>
      </w:r>
    </w:p>
    <w:p>
      <w:pPr>
        <w:pStyle w:val="ListParagraph"/>
        <w:numPr>
          <w:ilvl w:val="0"/>
          <w:numId w:val="2"/>
        </w:numPr>
        <w:spacing w:after="60"/>
      </w:pPr>
      <w:r>
        <w:rPr>
          <w:color w:val="14181A"/>
          <w:sz w:val="21"/>
          <w:szCs w:val="21"/>
        </w:rPr>
        <w:t xml:space="preserve">Court Complex at Ibri — total built-up area 12,000 Sqm; court halls, notary halls and public areas</w:t>
      </w:r>
    </w:p>
    <w:p>
      <w:pPr>
        <w:pStyle w:val="Heading3"/>
        <w:spacing w:after="80" w:before="200"/>
      </w:pPr>
      <w:r>
        <w:rPr>
          <w:b/>
          <w:bCs/>
          <w:color w:val="14181A"/>
          <w:sz w:val="22"/>
          <w:szCs w:val="22"/>
        </w:rPr>
        <w:t xml:space="preserve">Defense &amp; Police Facilities</w:t>
      </w:r>
    </w:p>
    <w:p>
      <w:pPr>
        <w:pStyle w:val="ListParagraph"/>
        <w:numPr>
          <w:ilvl w:val="0"/>
          <w:numId w:val="2"/>
        </w:numPr>
        <w:spacing w:after="60"/>
      </w:pPr>
      <w:r>
        <w:rPr>
          <w:color w:val="14181A"/>
          <w:sz w:val="21"/>
          <w:szCs w:val="21"/>
        </w:rPr>
        <w:t xml:space="preserve">Special Task Force Campus — integrated campus of 32 buildings with related infrastructure and services; Area 45,000 Sqm; 160,000 Sqm asphalt road with 30,000 Sqm interlock; 9 MW power, 2000 Ton cooling; accommodation, training and recreational facilities for 3000 cadets; parade ground, football ground, swimming pool with indoor and outdoor sports halls; command building with auditorium hall</w:t>
      </w:r>
    </w:p>
    <w:p>
      <w:pPr>
        <w:pStyle w:val="ListParagraph"/>
        <w:numPr>
          <w:ilvl w:val="0"/>
          <w:numId w:val="2"/>
        </w:numPr>
        <w:spacing w:after="60"/>
      </w:pPr>
      <w:r>
        <w:rPr>
          <w:color w:val="14181A"/>
          <w:sz w:val="21"/>
          <w:szCs w:val="21"/>
        </w:rPr>
        <w:t xml:space="preserve">Forensic Science Lab — state-of-the-art lab facility for Royal Oman Police</w:t>
      </w:r>
    </w:p>
    <w:p>
      <w:pPr>
        <w:pStyle w:val="Heading3"/>
        <w:spacing w:after="80" w:before="200"/>
      </w:pPr>
      <w:r>
        <w:rPr>
          <w:b/>
          <w:bCs/>
          <w:color w:val="14181A"/>
          <w:sz w:val="22"/>
          <w:szCs w:val="22"/>
        </w:rPr>
        <w:t xml:space="preserve">Sports Facilities</w:t>
      </w:r>
    </w:p>
    <w:p>
      <w:pPr>
        <w:pStyle w:val="ListParagraph"/>
        <w:numPr>
          <w:ilvl w:val="0"/>
          <w:numId w:val="2"/>
        </w:numPr>
        <w:spacing w:after="60"/>
      </w:pPr>
      <w:r>
        <w:rPr>
          <w:color w:val="14181A"/>
          <w:sz w:val="21"/>
          <w:szCs w:val="21"/>
        </w:rPr>
        <w:t xml:space="preserve">Seeb Stadium — international standard football stadium; 5000 spectator seating capacity; 4 high mast flood lights creating 2000 lux</w:t>
      </w:r>
    </w:p>
    <w:p>
      <w:pPr>
        <w:pStyle w:val="ListParagraph"/>
        <w:numPr>
          <w:ilvl w:val="0"/>
          <w:numId w:val="2"/>
        </w:numPr>
        <w:spacing w:after="60"/>
      </w:pPr>
      <w:r>
        <w:rPr>
          <w:color w:val="14181A"/>
          <w:sz w:val="21"/>
          <w:szCs w:val="21"/>
        </w:rPr>
        <w:t xml:space="preserve">Outdoor Swimming Pools — outdoor pool in Special Taskforce Complex; 50 x 25 Mtr, 2 Mtr depth</w:t>
      </w:r>
    </w:p>
    <w:p>
      <w:pPr>
        <w:pStyle w:val="ListParagraph"/>
        <w:numPr>
          <w:ilvl w:val="0"/>
          <w:numId w:val="2"/>
        </w:numPr>
        <w:spacing w:after="60"/>
      </w:pPr>
      <w:r>
        <w:rPr>
          <w:color w:val="14181A"/>
          <w:sz w:val="21"/>
          <w:szCs w:val="21"/>
        </w:rPr>
        <w:t xml:space="preserve">Indoor Swimming Pool — Olympic standard indoor pool for Ministry of Sports, Nizwa; 50 x 25 Mtr, 2 Mtr depth</w:t>
      </w:r>
    </w:p>
    <w:p>
      <w:pPr>
        <w:pStyle w:val="ListParagraph"/>
        <w:numPr>
          <w:ilvl w:val="0"/>
          <w:numId w:val="2"/>
        </w:numPr>
        <w:spacing w:after="60"/>
      </w:pPr>
      <w:r>
        <w:rPr>
          <w:color w:val="14181A"/>
          <w:sz w:val="21"/>
          <w:szCs w:val="21"/>
        </w:rPr>
        <w:t xml:space="preserve">Multi Purpose Sports Halls</w:t>
      </w:r>
    </w:p>
    <w:p>
      <w:pPr>
        <w:pStyle w:val="Heading3"/>
        <w:spacing w:after="80" w:before="200"/>
      </w:pPr>
      <w:r>
        <w:rPr>
          <w:b/>
          <w:bCs/>
          <w:color w:val="14181A"/>
          <w:sz w:val="22"/>
          <w:szCs w:val="22"/>
        </w:rPr>
        <w:t xml:space="preserve">Infrastructural Projects</w:t>
      </w:r>
    </w:p>
    <w:p>
      <w:pPr>
        <w:pStyle w:val="ListParagraph"/>
        <w:numPr>
          <w:ilvl w:val="0"/>
          <w:numId w:val="2"/>
        </w:numPr>
        <w:spacing w:after="60"/>
      </w:pPr>
      <w:r>
        <w:rPr>
          <w:color w:val="14181A"/>
          <w:sz w:val="21"/>
          <w:szCs w:val="21"/>
        </w:rPr>
        <w:t xml:space="preserve">Ring Road and Associated Infrastructure &amp; Utilities Works — dual carriageway 2.8 km; single carriageway 3 km; side walk/pathway 13,500 sqm; cycle track 12,100 sqm; roundabouts 6 nos</w:t>
      </w:r>
    </w:p>
    <w:p>
      <w:pPr>
        <w:pStyle w:val="ListParagraph"/>
        <w:numPr>
          <w:ilvl w:val="0"/>
          <w:numId w:val="2"/>
        </w:numPr>
        <w:spacing w:after="60"/>
      </w:pPr>
      <w:r>
        <w:rPr>
          <w:color w:val="14181A"/>
          <w:sz w:val="21"/>
          <w:szCs w:val="21"/>
        </w:rPr>
        <w:t xml:space="preserve">Executed volumes in 2015 — asphalt areas 2 Million Sqm; interlock areas 500,000 Sqm; kerb stone 500,000 running metres; earth works 4 Million CBM including hard strata aided with blasting</w:t>
      </w:r>
    </w:p>
    <w:p>
      <w:pPr>
        <w:pStyle w:val="ListParagraph"/>
        <w:numPr>
          <w:ilvl w:val="0"/>
          <w:numId w:val="2"/>
        </w:numPr>
        <w:spacing w:after="60"/>
      </w:pPr>
      <w:r>
        <w:rPr>
          <w:color w:val="14181A"/>
          <w:sz w:val="21"/>
          <w:szCs w:val="21"/>
        </w:rPr>
        <w:t xml:space="preserve">UAE–OMAN Border roundabout at Buraimi</w:t>
      </w:r>
    </w:p>
    <w:p>
      <w:pPr>
        <w:pStyle w:val="ListParagraph"/>
        <w:numPr>
          <w:ilvl w:val="0"/>
          <w:numId w:val="2"/>
        </w:numPr>
        <w:spacing w:after="60"/>
      </w:pPr>
      <w:r>
        <w:rPr>
          <w:color w:val="14181A"/>
          <w:sz w:val="21"/>
          <w:szCs w:val="21"/>
        </w:rPr>
        <w:t xml:space="preserve">CCWS – Sohar Port, 2.2 Mtr dia, 25 kms long</w:t>
      </w:r>
    </w:p>
    <w:p>
      <w:pPr>
        <w:pStyle w:val="Heading3"/>
        <w:spacing w:after="80" w:before="200"/>
      </w:pPr>
      <w:r>
        <w:rPr>
          <w:b/>
          <w:bCs/>
          <w:color w:val="14181A"/>
          <w:sz w:val="22"/>
          <w:szCs w:val="22"/>
        </w:rPr>
        <w:t xml:space="preserve">Residential Complexes</w:t>
      </w:r>
    </w:p>
    <w:p>
      <w:pPr>
        <w:pStyle w:val="ListParagraph"/>
        <w:numPr>
          <w:ilvl w:val="0"/>
          <w:numId w:val="2"/>
        </w:numPr>
        <w:spacing w:after="60"/>
      </w:pPr>
      <w:r>
        <w:rPr>
          <w:color w:val="14181A"/>
          <w:sz w:val="21"/>
          <w:szCs w:val="21"/>
        </w:rPr>
        <w:t xml:space="preserve">Hai Al Naseem</w:t>
      </w:r>
    </w:p>
    <w:p>
      <w:pPr>
        <w:pStyle w:val="ListParagraph"/>
        <w:numPr>
          <w:ilvl w:val="0"/>
          <w:numId w:val="2"/>
        </w:numPr>
        <w:spacing w:after="60"/>
      </w:pPr>
      <w:r>
        <w:rPr>
          <w:color w:val="14181A"/>
          <w:sz w:val="21"/>
          <w:szCs w:val="21"/>
        </w:rPr>
        <w:t xml:space="preserve">Accomodation Building 2</w:t>
      </w:r>
    </w:p>
    <w:p>
      <w:pPr>
        <w:pStyle w:val="ListParagraph"/>
        <w:numPr>
          <w:ilvl w:val="0"/>
          <w:numId w:val="2"/>
        </w:numPr>
        <w:spacing w:after="60"/>
      </w:pPr>
      <w:r>
        <w:rPr>
          <w:color w:val="14181A"/>
          <w:sz w:val="21"/>
          <w:szCs w:val="21"/>
        </w:rPr>
        <w:t xml:space="preserve">Accomodation Building 1</w:t>
      </w:r>
    </w:p>
    <w:p>
      <w:pPr>
        <w:pStyle w:val="ListParagraph"/>
        <w:numPr>
          <w:ilvl w:val="0"/>
          <w:numId w:val="2"/>
        </w:numPr>
        <w:spacing w:after="60"/>
      </w:pPr>
      <w:r>
        <w:rPr>
          <w:color w:val="14181A"/>
          <w:sz w:val="21"/>
          <w:szCs w:val="21"/>
        </w:rPr>
        <w:t xml:space="preserve">Villa Complex</w:t>
      </w:r>
    </w:p>
    <w:p>
      <w:pPr>
        <w:pStyle w:val="Heading3"/>
        <w:spacing w:after="80" w:before="200"/>
      </w:pPr>
      <w:r>
        <w:rPr>
          <w:b/>
          <w:bCs/>
          <w:color w:val="14181A"/>
          <w:sz w:val="22"/>
          <w:szCs w:val="22"/>
        </w:rPr>
        <w:t xml:space="preserve">Industrial Facilities</w:t>
      </w:r>
    </w:p>
    <w:p>
      <w:pPr>
        <w:pStyle w:val="ListParagraph"/>
        <w:numPr>
          <w:ilvl w:val="0"/>
          <w:numId w:val="2"/>
        </w:numPr>
        <w:spacing w:after="60"/>
      </w:pPr>
      <w:r>
        <w:rPr>
          <w:color w:val="14181A"/>
          <w:sz w:val="21"/>
          <w:szCs w:val="21"/>
        </w:rPr>
        <w:t xml:space="preserve">Steel Fabrication</w:t>
      </w:r>
    </w:p>
    <w:p>
      <w:pPr>
        <w:pStyle w:val="ListParagraph"/>
        <w:numPr>
          <w:ilvl w:val="0"/>
          <w:numId w:val="2"/>
        </w:numPr>
        <w:spacing w:after="60"/>
      </w:pPr>
      <w:r>
        <w:rPr>
          <w:color w:val="14181A"/>
          <w:sz w:val="21"/>
          <w:szCs w:val="21"/>
        </w:rPr>
        <w:t xml:space="preserve">Industrial Park at Barka</w:t>
      </w:r>
    </w:p>
    <w:p>
      <w:r>
        <w:br w:type="page"/>
      </w:r>
    </w:p>
    <w:p>
      <w:pPr>
        <w:spacing w:after="60"/>
      </w:pPr>
      <w:r>
        <w:rPr>
          <w:b/>
          <w:bCs/>
          <w:color w:val="A66A22"/>
          <w:spacing w:val="60"/>
          <w:sz w:val="18"/>
          <w:szCs w:val="18"/>
        </w:rPr>
        <w:t xml:space="preserve">PAGE 06</w:t>
      </w:r>
    </w:p>
    <w:p>
      <w:pPr>
        <w:pStyle w:val="Heading1"/>
        <w:spacing w:after="60"/>
      </w:pPr>
      <w:r>
        <w:rPr>
          <w:b/>
          <w:bCs/>
          <w:color w:val="14181A"/>
          <w:sz w:val="34"/>
          <w:szCs w:val="34"/>
        </w:rPr>
        <w:t xml:space="preserve">Support Facilities</w:t>
      </w:r>
    </w:p>
    <w:p>
      <w:pPr>
        <w:spacing w:after="200"/>
      </w:pPr>
      <w:hyperlink w:history="1" r:id="rIdq5mauzcn4xyjm9gqsdfbu">
        <w:r>
          <w:rPr>
            <w:color w:val="A66A22"/>
            <w:sz w:val="18"/>
            <w:szCs w:val="18"/>
            <w:u w:val="single"/>
          </w:rPr>
          <w:t xml:space="preserve">https://www.aladrak.com/support-facilities.php</w:t>
        </w:r>
      </w:hyperlink>
    </w:p>
    <w:p>
      <w:pPr>
        <w:pBdr>
          <w:bottom w:val="single" w:color="D9D3C6" w:sz="6" w:space="1"/>
        </w:pBdr>
        <w:spacing w:after="240" w:before="60"/>
      </w:pPr>
    </w:p>
    <w:p>
      <w:pPr>
        <w:spacing w:after="140"/>
        <w:jc w:val="left"/>
      </w:pPr>
      <w:r>
        <w:rPr>
          <w:color w:val="14181A"/>
          <w:sz w:val="21"/>
          <w:szCs w:val="21"/>
        </w:rPr>
        <w:t xml:space="preserve">Adrak has built in-house facilities for all the supporting activities for its construction projects. This helps Adrak to maintain quality and time commitments and thus a better service to its clients.</w:t>
      </w:r>
    </w:p>
    <w:p>
      <w:pPr>
        <w:pStyle w:val="Heading3"/>
        <w:spacing w:after="80" w:before="200"/>
      </w:pPr>
      <w:r>
        <w:rPr>
          <w:b/>
          <w:bCs/>
          <w:color w:val="14181A"/>
          <w:sz w:val="22"/>
          <w:szCs w:val="22"/>
        </w:rPr>
        <w:t xml:space="preserve">PLANT &amp; MACHINERY</w:t>
      </w:r>
    </w:p>
    <w:p>
      <w:pPr>
        <w:spacing w:after="140"/>
        <w:jc w:val="left"/>
      </w:pPr>
      <w:r>
        <w:rPr>
          <w:color w:val="14181A"/>
          <w:sz w:val="21"/>
          <w:szCs w:val="21"/>
        </w:rPr>
        <w:t xml:space="preserve">One of the largest fleet of plant and machinery in the country, deployed and managed centrally from the state-of-the-art facility</w:t>
      </w:r>
    </w:p>
    <w:p>
      <w:pPr>
        <w:pStyle w:val="Heading3"/>
        <w:spacing w:after="80" w:before="200"/>
      </w:pPr>
      <w:r>
        <w:rPr>
          <w:b/>
          <w:bCs/>
          <w:color w:val="14181A"/>
          <w:sz w:val="22"/>
          <w:szCs w:val="22"/>
        </w:rPr>
        <w:t xml:space="preserve">CENTRAL LOGISTICS</w:t>
      </w:r>
    </w:p>
    <w:p>
      <w:pPr>
        <w:spacing w:after="140"/>
        <w:jc w:val="left"/>
      </w:pPr>
      <w:r>
        <w:rPr>
          <w:color w:val="14181A"/>
          <w:sz w:val="21"/>
          <w:szCs w:val="21"/>
        </w:rPr>
        <w:t xml:space="preserve">With multiple projects under execution at any given time, it is essential to ensure that resources are well managed to efficiently deliver across the supply chain. This is seamlessly managed by our team of professionals supported by the state-of-the-art facility located in our head office in Halban, just off Muscat Expressway.</w:t>
      </w:r>
    </w:p>
    <w:p>
      <w:pPr>
        <w:pStyle w:val="Heading3"/>
        <w:spacing w:after="80" w:before="200"/>
      </w:pPr>
      <w:r>
        <w:rPr>
          <w:b/>
          <w:bCs/>
          <w:color w:val="14181A"/>
          <w:sz w:val="22"/>
          <w:szCs w:val="22"/>
        </w:rPr>
        <w:t xml:space="preserve">JOINERY &amp; CARPENTRY</w:t>
      </w:r>
    </w:p>
    <w:p>
      <w:pPr>
        <w:spacing w:after="140"/>
        <w:jc w:val="left"/>
      </w:pPr>
      <w:r>
        <w:rPr>
          <w:color w:val="14181A"/>
          <w:sz w:val="21"/>
          <w:szCs w:val="21"/>
        </w:rPr>
        <w:t xml:space="preserve">This facility covers 6,000 sq metres factory space that includes yard for timber and other raw materials and dedicated lines for cutting, joiner, polishing, etc. It also houses state-of-the art machinery for CNC carving, veneer stitching, automatic sanding and a finishing line to produce high quality products.</w:t>
      </w:r>
    </w:p>
    <w:p>
      <w:pPr>
        <w:pStyle w:val="Heading3"/>
        <w:spacing w:after="80" w:before="200"/>
      </w:pPr>
      <w:r>
        <w:rPr>
          <w:b/>
          <w:bCs/>
          <w:color w:val="14181A"/>
          <w:sz w:val="22"/>
          <w:szCs w:val="22"/>
        </w:rPr>
        <w:t xml:space="preserve">ALUMINIUM FABRICATION</w:t>
      </w:r>
    </w:p>
    <w:p>
      <w:pPr>
        <w:spacing w:after="140"/>
        <w:jc w:val="left"/>
      </w:pPr>
      <w:r>
        <w:rPr>
          <w:color w:val="14181A"/>
          <w:sz w:val="21"/>
          <w:szCs w:val="21"/>
        </w:rPr>
        <w:t xml:space="preserve">Comprising of 2,000 square metres covered area, it is fully dedicated and equipped for the fabrication on all kinds of aluminium doors and windows as well as structural glazing services. The facility includes an additional 1,000 sq metres of open area for storage of raw materials.</w:t>
      </w:r>
    </w:p>
    <w:p>
      <w:pPr>
        <w:pStyle w:val="Heading3"/>
        <w:spacing w:after="80" w:before="200"/>
      </w:pPr>
      <w:r>
        <w:rPr>
          <w:b/>
          <w:bCs/>
          <w:color w:val="14181A"/>
          <w:sz w:val="22"/>
          <w:szCs w:val="22"/>
        </w:rPr>
        <w:t xml:space="preserve">MARBLE &amp; GRANITE</w:t>
      </w:r>
    </w:p>
    <w:p>
      <w:pPr>
        <w:spacing w:after="140"/>
        <w:jc w:val="left"/>
      </w:pPr>
      <w:r>
        <w:rPr>
          <w:color w:val="14181A"/>
          <w:sz w:val="21"/>
          <w:szCs w:val="21"/>
        </w:rPr>
        <w:t xml:space="preserve">This facility is spread across 2,000 sq metres covered yard featuring high-end Italian machines such as bridge saw, auto calibrating edge polisher, water jet cutter, etc. Cutting, polishing and engraving of natural stones including marble and granite is carried out here.</w:t>
      </w:r>
    </w:p>
    <w:p>
      <w:pPr>
        <w:pStyle w:val="Heading3"/>
        <w:spacing w:after="80" w:before="200"/>
      </w:pPr>
      <w:r>
        <w:rPr>
          <w:b/>
          <w:bCs/>
          <w:color w:val="14181A"/>
          <w:sz w:val="22"/>
          <w:szCs w:val="22"/>
        </w:rPr>
        <w:t xml:space="preserve">METAL FABRICATION</w:t>
      </w:r>
    </w:p>
    <w:p>
      <w:pPr>
        <w:spacing w:after="140"/>
        <w:jc w:val="left"/>
      </w:pPr>
      <w:r>
        <w:rPr>
          <w:color w:val="14181A"/>
          <w:sz w:val="21"/>
          <w:szCs w:val="21"/>
        </w:rPr>
        <w:t xml:space="preserve">Highly skilled work force and latest machinery for superior quality metal fabrication work</w:t>
      </w:r>
    </w:p>
    <w:p>
      <w:pPr>
        <w:pStyle w:val="Heading3"/>
        <w:spacing w:after="80" w:before="200"/>
      </w:pPr>
      <w:r>
        <w:rPr>
          <w:b/>
          <w:bCs/>
          <w:color w:val="14181A"/>
          <w:sz w:val="22"/>
          <w:szCs w:val="22"/>
        </w:rPr>
        <w:t xml:space="preserve">REBAR CUT &amp; BEND</w:t>
      </w:r>
    </w:p>
    <w:p>
      <w:pPr>
        <w:spacing w:after="140"/>
        <w:jc w:val="left"/>
      </w:pPr>
      <w:r>
        <w:rPr>
          <w:color w:val="14181A"/>
          <w:sz w:val="21"/>
          <w:szCs w:val="21"/>
        </w:rPr>
        <w:t xml:space="preserve">3,800 sq metres of covered facility, houses sheer line, robot bender and automatic stirrup bending machines for carrying out structural works – 30,000 tonnes per annum.</w:t>
      </w:r>
    </w:p>
    <w:p>
      <w:pPr>
        <w:pStyle w:val="Heading3"/>
        <w:spacing w:after="80" w:before="200"/>
      </w:pPr>
      <w:r>
        <w:rPr>
          <w:b/>
          <w:bCs/>
          <w:color w:val="14181A"/>
          <w:sz w:val="22"/>
          <w:szCs w:val="22"/>
        </w:rPr>
        <w:t xml:space="preserve">DUCT FABRICATION</w:t>
      </w:r>
    </w:p>
    <w:p>
      <w:pPr>
        <w:spacing w:after="140"/>
        <w:jc w:val="left"/>
      </w:pPr>
      <w:r>
        <w:rPr>
          <w:color w:val="14181A"/>
          <w:sz w:val="21"/>
          <w:szCs w:val="21"/>
        </w:rPr>
        <w:t xml:space="preserve">This 1,500 sq meters of covered facility is equipped with auto line and plasma cutter for duct manufacturing for AC ducting, duct connectors, flanges and pre-insulated ducting volume dampers.</w:t>
      </w:r>
    </w:p>
    <w:p>
      <w:pPr>
        <w:pStyle w:val="Heading3"/>
        <w:spacing w:after="80" w:before="200"/>
      </w:pPr>
      <w:r>
        <w:rPr>
          <w:b/>
          <w:bCs/>
          <w:color w:val="14181A"/>
          <w:sz w:val="22"/>
          <w:szCs w:val="22"/>
        </w:rPr>
        <w:t xml:space="preserve">FORMWORK &amp; SCAFFOLDING</w:t>
      </w:r>
    </w:p>
    <w:p>
      <w:pPr>
        <w:spacing w:after="140"/>
        <w:jc w:val="left"/>
      </w:pPr>
      <w:r>
        <w:rPr>
          <w:color w:val="14181A"/>
          <w:sz w:val="21"/>
          <w:szCs w:val="21"/>
        </w:rPr>
        <w:t xml:space="preserve">This facility is spread across 13500 square meters yard featuring Peri, Doka and cuplock form work systems &amp; more than 350 components are available in all 3 categories required for site work.</w:t>
      </w:r>
    </w:p>
    <w:p>
      <w:pPr>
        <w:pStyle w:val="Heading3"/>
        <w:spacing w:after="80" w:before="200"/>
      </w:pPr>
      <w:r>
        <w:rPr>
          <w:b/>
          <w:bCs/>
          <w:color w:val="14181A"/>
          <w:sz w:val="22"/>
          <w:szCs w:val="22"/>
        </w:rPr>
        <w:t xml:space="preserve">CRUSHER</w:t>
      </w:r>
    </w:p>
    <w:p>
      <w:pPr>
        <w:spacing w:after="140"/>
        <w:jc w:val="left"/>
      </w:pPr>
      <w:r>
        <w:rPr>
          <w:color w:val="14181A"/>
          <w:sz w:val="21"/>
          <w:szCs w:val="21"/>
        </w:rPr>
        <w:t xml:space="preserve">Aggregate Quarries strategically located at Duqm and Nakhel. Reserves of one of the finest quality Gabro (Delorite Igneous) rocks. Fully fledged facilities with several units of Stationary, Mobile Crushing units, Screening Stations and Sand washing facilities.</w:t>
      </w:r>
    </w:p>
    <w:p>
      <w:r>
        <w:br w:type="page"/>
      </w:r>
    </w:p>
    <w:p>
      <w:pPr>
        <w:spacing w:after="60"/>
      </w:pPr>
      <w:r>
        <w:rPr>
          <w:b/>
          <w:bCs/>
          <w:color w:val="A66A22"/>
          <w:spacing w:val="60"/>
          <w:sz w:val="18"/>
          <w:szCs w:val="18"/>
        </w:rPr>
        <w:t xml:space="preserve">PAGE 07</w:t>
      </w:r>
    </w:p>
    <w:p>
      <w:pPr>
        <w:pStyle w:val="Heading1"/>
        <w:spacing w:after="60"/>
      </w:pPr>
      <w:r>
        <w:rPr>
          <w:b/>
          <w:bCs/>
          <w:color w:val="14181A"/>
          <w:sz w:val="34"/>
          <w:szCs w:val="34"/>
        </w:rPr>
        <w:t xml:space="preserve">Portfolio</w:t>
      </w:r>
    </w:p>
    <w:p>
      <w:pPr>
        <w:spacing w:after="200"/>
      </w:pPr>
      <w:hyperlink w:history="1" r:id="rIddhmvcl0w7aqccl2vibv3p">
        <w:r>
          <w:rPr>
            <w:color w:val="A66A22"/>
            <w:sz w:val="18"/>
            <w:szCs w:val="18"/>
            <w:u w:val="single"/>
          </w:rPr>
          <w:t xml:space="preserve">https://www.aladrak.com/portfolio.php</w:t>
        </w:r>
      </w:hyperlink>
    </w:p>
    <w:p>
      <w:pPr>
        <w:pBdr>
          <w:bottom w:val="single" w:color="D9D3C6" w:sz="6" w:space="1"/>
        </w:pBdr>
        <w:spacing w:after="240" w:before="60"/>
      </w:pPr>
    </w:p>
    <w:p>
      <w:pPr>
        <w:spacing w:after="140"/>
        <w:jc w:val="left"/>
      </w:pPr>
      <w:r>
        <w:rPr>
          <w:color w:val="14181A"/>
          <w:sz w:val="21"/>
          <w:szCs w:val="21"/>
        </w:rPr>
        <w:t xml:space="preserve">Al Adrak, as an EPC company with more than 3 decades of experience in Oman has built landmarks around the country in almost all sectors. We present a few select projects in different sectors from over 400 completed projects.</w:t>
      </w:r>
    </w:p>
    <w:p>
      <w:pPr>
        <w:pBdr>
          <w:left w:val="single" w:color="A66A22" w:sz="12" w:space="8"/>
        </w:pBdr>
        <w:spacing w:after="120" w:before="120"/>
        <w:ind w:left="200"/>
      </w:pPr>
      <w:r>
        <w:rPr>
          <w:i/>
          <w:iCs/>
          <w:color w:val="5C615E"/>
          <w:sz w:val="19"/>
          <w:szCs w:val="19"/>
        </w:rPr>
        <w:t xml:space="preserve">This page says "over 400 completed projects" while the Home and Services &amp; Sectors pages both say "over 450". Worth reconciling.</w:t>
      </w:r>
    </w:p>
    <w:p>
      <w:pPr>
        <w:pStyle w:val="Heading2"/>
        <w:spacing w:after="100" w:before="260"/>
      </w:pPr>
      <w:r>
        <w:rPr>
          <w:b/>
          <w:bCs/>
          <w:color w:val="14181A"/>
          <w:sz w:val="26"/>
          <w:szCs w:val="26"/>
        </w:rPr>
        <w:t xml:space="preserve">Project gallery — 39 items</w:t>
      </w:r>
    </w:p>
    <w:p>
      <w:pPr>
        <w:pStyle w:val="ListParagraph"/>
        <w:numPr>
          <w:ilvl w:val="0"/>
          <w:numId w:val="2"/>
        </w:numPr>
        <w:spacing w:after="60"/>
      </w:pPr>
      <w:r>
        <w:rPr>
          <w:color w:val="14181A"/>
          <w:sz w:val="21"/>
          <w:szCs w:val="21"/>
        </w:rPr>
        <w:t xml:space="preserve">Bandar Al Khairan Resort</w:t>
      </w:r>
    </w:p>
    <w:p>
      <w:pPr>
        <w:pStyle w:val="ListParagraph"/>
        <w:numPr>
          <w:ilvl w:val="0"/>
          <w:numId w:val="2"/>
        </w:numPr>
        <w:spacing w:after="60"/>
      </w:pPr>
      <w:r>
        <w:rPr>
          <w:color w:val="14181A"/>
          <w:sz w:val="21"/>
          <w:szCs w:val="21"/>
        </w:rPr>
        <w:t xml:space="preserve">Muscat Pavillion</w:t>
      </w:r>
    </w:p>
    <w:p>
      <w:pPr>
        <w:pStyle w:val="ListParagraph"/>
        <w:numPr>
          <w:ilvl w:val="0"/>
          <w:numId w:val="2"/>
        </w:numPr>
        <w:spacing w:after="60"/>
      </w:pPr>
      <w:r>
        <w:rPr>
          <w:color w:val="14181A"/>
          <w:sz w:val="21"/>
          <w:szCs w:val="21"/>
        </w:rPr>
        <w:t xml:space="preserve">Projects in UAE</w:t>
      </w:r>
    </w:p>
    <w:p>
      <w:pPr>
        <w:pStyle w:val="ListParagraph"/>
        <w:numPr>
          <w:ilvl w:val="0"/>
          <w:numId w:val="2"/>
        </w:numPr>
        <w:spacing w:after="60"/>
      </w:pPr>
      <w:r>
        <w:rPr>
          <w:color w:val="14181A"/>
          <w:sz w:val="21"/>
          <w:szCs w:val="21"/>
        </w:rPr>
        <w:t xml:space="preserve">Tamkeen International School</w:t>
      </w:r>
    </w:p>
    <w:p>
      <w:pPr>
        <w:pStyle w:val="ListParagraph"/>
        <w:numPr>
          <w:ilvl w:val="0"/>
          <w:numId w:val="2"/>
        </w:numPr>
        <w:spacing w:after="60"/>
      </w:pPr>
      <w:r>
        <w:rPr>
          <w:color w:val="14181A"/>
          <w:sz w:val="21"/>
          <w:szCs w:val="21"/>
        </w:rPr>
        <w:t xml:space="preserve">Ahli Bank corporate Office</w:t>
      </w:r>
    </w:p>
    <w:p>
      <w:pPr>
        <w:pStyle w:val="ListParagraph"/>
        <w:numPr>
          <w:ilvl w:val="0"/>
          <w:numId w:val="2"/>
        </w:numPr>
        <w:spacing w:after="60"/>
      </w:pPr>
      <w:r>
        <w:rPr>
          <w:color w:val="14181A"/>
          <w:sz w:val="21"/>
          <w:szCs w:val="21"/>
        </w:rPr>
        <w:t xml:space="preserve">Muscat Insurance HQ</w:t>
      </w:r>
    </w:p>
    <w:p>
      <w:pPr>
        <w:pStyle w:val="ListParagraph"/>
        <w:numPr>
          <w:ilvl w:val="0"/>
          <w:numId w:val="2"/>
        </w:numPr>
        <w:spacing w:after="60"/>
      </w:pPr>
      <w:r>
        <w:rPr>
          <w:color w:val="14181A"/>
          <w:sz w:val="21"/>
          <w:szCs w:val="21"/>
        </w:rPr>
        <w:t xml:space="preserve">Mazoon Dairy Project</w:t>
      </w:r>
    </w:p>
    <w:p>
      <w:pPr>
        <w:pStyle w:val="ListParagraph"/>
        <w:numPr>
          <w:ilvl w:val="0"/>
          <w:numId w:val="2"/>
        </w:numPr>
        <w:spacing w:after="60"/>
      </w:pPr>
      <w:r>
        <w:rPr>
          <w:color w:val="14181A"/>
          <w:sz w:val="21"/>
          <w:szCs w:val="21"/>
        </w:rPr>
        <w:t xml:space="preserve">Commercial and Residentail Building</w:t>
      </w:r>
    </w:p>
    <w:p>
      <w:pPr>
        <w:pStyle w:val="ListParagraph"/>
        <w:numPr>
          <w:ilvl w:val="0"/>
          <w:numId w:val="2"/>
        </w:numPr>
        <w:spacing w:after="60"/>
      </w:pPr>
      <w:r>
        <w:rPr>
          <w:color w:val="14181A"/>
          <w:sz w:val="21"/>
          <w:szCs w:val="21"/>
        </w:rPr>
        <w:t xml:space="preserve">Central Bank of Oman – Tier IV Data Center</w:t>
      </w:r>
    </w:p>
    <w:p>
      <w:pPr>
        <w:pStyle w:val="ListParagraph"/>
        <w:numPr>
          <w:ilvl w:val="0"/>
          <w:numId w:val="2"/>
        </w:numPr>
        <w:spacing w:after="60"/>
      </w:pPr>
      <w:r>
        <w:rPr>
          <w:color w:val="14181A"/>
          <w:sz w:val="21"/>
          <w:szCs w:val="21"/>
        </w:rPr>
        <w:t xml:space="preserve">ROP - Regional Head Quarters</w:t>
      </w:r>
    </w:p>
    <w:p>
      <w:pPr>
        <w:pStyle w:val="ListParagraph"/>
        <w:numPr>
          <w:ilvl w:val="0"/>
          <w:numId w:val="2"/>
        </w:numPr>
        <w:spacing w:after="60"/>
      </w:pPr>
      <w:r>
        <w:rPr>
          <w:color w:val="14181A"/>
          <w:sz w:val="21"/>
          <w:szCs w:val="21"/>
        </w:rPr>
        <w:t xml:space="preserve">PACI</w:t>
      </w:r>
    </w:p>
    <w:p>
      <w:pPr>
        <w:pStyle w:val="ListParagraph"/>
        <w:numPr>
          <w:ilvl w:val="0"/>
          <w:numId w:val="2"/>
        </w:numPr>
        <w:spacing w:after="60"/>
      </w:pPr>
      <w:r>
        <w:rPr>
          <w:color w:val="14181A"/>
          <w:sz w:val="21"/>
          <w:szCs w:val="21"/>
        </w:rPr>
        <w:t xml:space="preserve">Military Technical College Project</w:t>
      </w:r>
    </w:p>
    <w:p>
      <w:pPr>
        <w:pStyle w:val="ListParagraph"/>
        <w:numPr>
          <w:ilvl w:val="0"/>
          <w:numId w:val="2"/>
        </w:numPr>
        <w:spacing w:after="60"/>
      </w:pPr>
      <w:r>
        <w:rPr>
          <w:color w:val="14181A"/>
          <w:sz w:val="21"/>
          <w:szCs w:val="21"/>
        </w:rPr>
        <w:t xml:space="preserve">Police station complex at Duqum</w:t>
      </w:r>
    </w:p>
    <w:p>
      <w:pPr>
        <w:pStyle w:val="ListParagraph"/>
        <w:numPr>
          <w:ilvl w:val="0"/>
          <w:numId w:val="2"/>
        </w:numPr>
        <w:spacing w:after="60"/>
      </w:pPr>
      <w:r>
        <w:rPr>
          <w:color w:val="14181A"/>
          <w:sz w:val="21"/>
          <w:szCs w:val="21"/>
        </w:rPr>
        <w:t xml:space="preserve">Ministry of Higher Education</w:t>
      </w:r>
    </w:p>
    <w:p>
      <w:pPr>
        <w:pStyle w:val="ListParagraph"/>
        <w:numPr>
          <w:ilvl w:val="0"/>
          <w:numId w:val="2"/>
        </w:numPr>
        <w:spacing w:after="60"/>
      </w:pPr>
      <w:r>
        <w:rPr>
          <w:color w:val="14181A"/>
          <w:sz w:val="21"/>
          <w:szCs w:val="21"/>
        </w:rPr>
        <w:t xml:space="preserve">Regional Head Quarters Complex at Sur</w:t>
      </w:r>
    </w:p>
    <w:p>
      <w:pPr>
        <w:pStyle w:val="ListParagraph"/>
        <w:numPr>
          <w:ilvl w:val="0"/>
          <w:numId w:val="2"/>
        </w:numPr>
        <w:spacing w:after="60"/>
      </w:pPr>
      <w:r>
        <w:rPr>
          <w:color w:val="14181A"/>
          <w:sz w:val="21"/>
          <w:szCs w:val="21"/>
        </w:rPr>
        <w:t xml:space="preserve">OETC</w:t>
      </w:r>
    </w:p>
    <w:p>
      <w:pPr>
        <w:pStyle w:val="ListParagraph"/>
        <w:numPr>
          <w:ilvl w:val="0"/>
          <w:numId w:val="2"/>
        </w:numPr>
        <w:spacing w:after="60"/>
      </w:pPr>
      <w:r>
        <w:rPr>
          <w:color w:val="14181A"/>
          <w:sz w:val="21"/>
          <w:szCs w:val="21"/>
        </w:rPr>
        <w:t xml:space="preserve">Facility Building, KOM</w:t>
      </w:r>
    </w:p>
    <w:p>
      <w:pPr>
        <w:pStyle w:val="ListParagraph"/>
        <w:numPr>
          <w:ilvl w:val="0"/>
          <w:numId w:val="2"/>
        </w:numPr>
        <w:spacing w:after="60"/>
      </w:pPr>
      <w:r>
        <w:rPr>
          <w:color w:val="14181A"/>
          <w:sz w:val="21"/>
          <w:szCs w:val="21"/>
        </w:rPr>
        <w:t xml:space="preserve">Special Task Force</w:t>
      </w:r>
    </w:p>
    <w:p>
      <w:pPr>
        <w:pStyle w:val="ListParagraph"/>
        <w:numPr>
          <w:ilvl w:val="0"/>
          <w:numId w:val="2"/>
        </w:numPr>
        <w:spacing w:after="60"/>
      </w:pPr>
      <w:r>
        <w:rPr>
          <w:color w:val="14181A"/>
          <w:sz w:val="21"/>
          <w:szCs w:val="21"/>
        </w:rPr>
        <w:t xml:space="preserve">Bait Al Reem</w:t>
      </w:r>
    </w:p>
    <w:p>
      <w:pPr>
        <w:pStyle w:val="ListParagraph"/>
        <w:numPr>
          <w:ilvl w:val="0"/>
          <w:numId w:val="2"/>
        </w:numPr>
        <w:spacing w:after="60"/>
      </w:pPr>
      <w:r>
        <w:rPr>
          <w:color w:val="14181A"/>
          <w:sz w:val="21"/>
          <w:szCs w:val="21"/>
        </w:rPr>
        <w:t xml:space="preserve">Knowledge Oasis Oman (KOM 4)</w:t>
      </w:r>
    </w:p>
    <w:p>
      <w:pPr>
        <w:pStyle w:val="ListParagraph"/>
        <w:numPr>
          <w:ilvl w:val="0"/>
          <w:numId w:val="2"/>
        </w:numPr>
        <w:spacing w:after="60"/>
      </w:pPr>
      <w:r>
        <w:rPr>
          <w:color w:val="14181A"/>
          <w:sz w:val="21"/>
          <w:szCs w:val="21"/>
        </w:rPr>
        <w:t xml:space="preserve">HAYA</w:t>
      </w:r>
    </w:p>
    <w:p>
      <w:pPr>
        <w:pStyle w:val="ListParagraph"/>
        <w:numPr>
          <w:ilvl w:val="0"/>
          <w:numId w:val="2"/>
        </w:numPr>
        <w:spacing w:after="60"/>
      </w:pPr>
      <w:r>
        <w:rPr>
          <w:color w:val="14181A"/>
          <w:sz w:val="21"/>
          <w:szCs w:val="21"/>
        </w:rPr>
        <w:t xml:space="preserve">Office, Warehouse and Accomodation building</w:t>
      </w:r>
    </w:p>
    <w:p>
      <w:pPr>
        <w:pStyle w:val="ListParagraph"/>
        <w:numPr>
          <w:ilvl w:val="0"/>
          <w:numId w:val="2"/>
        </w:numPr>
        <w:spacing w:after="60"/>
      </w:pPr>
      <w:r>
        <w:rPr>
          <w:color w:val="14181A"/>
          <w:sz w:val="21"/>
          <w:szCs w:val="21"/>
        </w:rPr>
        <w:t xml:space="preserve">Environment and Climate Affairs Building</w:t>
      </w:r>
    </w:p>
    <w:p>
      <w:pPr>
        <w:pStyle w:val="ListParagraph"/>
        <w:numPr>
          <w:ilvl w:val="0"/>
          <w:numId w:val="2"/>
        </w:numPr>
        <w:spacing w:after="60"/>
      </w:pPr>
      <w:r>
        <w:rPr>
          <w:color w:val="14181A"/>
          <w:sz w:val="21"/>
          <w:szCs w:val="21"/>
        </w:rPr>
        <w:t xml:space="preserve">Public Posecution Building</w:t>
      </w:r>
    </w:p>
    <w:p>
      <w:pPr>
        <w:pStyle w:val="ListParagraph"/>
        <w:numPr>
          <w:ilvl w:val="0"/>
          <w:numId w:val="2"/>
        </w:numPr>
        <w:spacing w:after="60"/>
      </w:pPr>
      <w:r>
        <w:rPr>
          <w:color w:val="14181A"/>
          <w:sz w:val="21"/>
          <w:szCs w:val="21"/>
        </w:rPr>
        <w:t xml:space="preserve">Buraimi University</w:t>
      </w:r>
    </w:p>
    <w:p>
      <w:pPr>
        <w:pStyle w:val="ListParagraph"/>
        <w:numPr>
          <w:ilvl w:val="0"/>
          <w:numId w:val="2"/>
        </w:numPr>
        <w:spacing w:after="60"/>
      </w:pPr>
      <w:r>
        <w:rPr>
          <w:color w:val="14181A"/>
          <w:sz w:val="21"/>
          <w:szCs w:val="21"/>
        </w:rPr>
        <w:t xml:space="preserve">Aloft-Hotel</w:t>
      </w:r>
    </w:p>
    <w:p>
      <w:pPr>
        <w:pStyle w:val="ListParagraph"/>
        <w:numPr>
          <w:ilvl w:val="0"/>
          <w:numId w:val="2"/>
        </w:numPr>
        <w:spacing w:after="60"/>
      </w:pPr>
      <w:r>
        <w:rPr>
          <w:color w:val="14181A"/>
          <w:sz w:val="21"/>
          <w:szCs w:val="21"/>
        </w:rPr>
        <w:t xml:space="preserve">La Mer</w:t>
      </w:r>
    </w:p>
    <w:p>
      <w:pPr>
        <w:pStyle w:val="ListParagraph"/>
        <w:numPr>
          <w:ilvl w:val="0"/>
          <w:numId w:val="2"/>
        </w:numPr>
        <w:spacing w:after="60"/>
      </w:pPr>
      <w:r>
        <w:rPr>
          <w:color w:val="14181A"/>
          <w:sz w:val="21"/>
          <w:szCs w:val="21"/>
        </w:rPr>
        <w:t xml:space="preserve">Commercial Building Muscat</w:t>
      </w:r>
    </w:p>
    <w:p>
      <w:pPr>
        <w:pStyle w:val="ListParagraph"/>
        <w:numPr>
          <w:ilvl w:val="0"/>
          <w:numId w:val="2"/>
        </w:numPr>
        <w:spacing w:after="60"/>
      </w:pPr>
      <w:r>
        <w:rPr>
          <w:color w:val="14181A"/>
          <w:sz w:val="21"/>
          <w:szCs w:val="21"/>
        </w:rPr>
        <w:t xml:space="preserve">Commerial Building on Plot No. 142/1</w:t>
      </w:r>
    </w:p>
    <w:p>
      <w:pPr>
        <w:pStyle w:val="ListParagraph"/>
        <w:numPr>
          <w:ilvl w:val="0"/>
          <w:numId w:val="2"/>
        </w:numPr>
        <w:spacing w:after="60"/>
      </w:pPr>
      <w:r>
        <w:rPr>
          <w:color w:val="14181A"/>
          <w:sz w:val="21"/>
          <w:szCs w:val="21"/>
        </w:rPr>
        <w:t xml:space="preserve">Aqua Culture Center</w:t>
      </w:r>
    </w:p>
    <w:p>
      <w:pPr>
        <w:pStyle w:val="ListParagraph"/>
        <w:numPr>
          <w:ilvl w:val="0"/>
          <w:numId w:val="2"/>
        </w:numPr>
        <w:spacing w:after="60"/>
      </w:pPr>
      <w:r>
        <w:rPr>
          <w:color w:val="14181A"/>
          <w:sz w:val="21"/>
          <w:szCs w:val="21"/>
        </w:rPr>
        <w:t xml:space="preserve">Court Ibri</w:t>
      </w:r>
    </w:p>
    <w:p>
      <w:pPr>
        <w:pStyle w:val="ListParagraph"/>
        <w:numPr>
          <w:ilvl w:val="0"/>
          <w:numId w:val="2"/>
        </w:numPr>
        <w:spacing w:after="60"/>
      </w:pPr>
      <w:r>
        <w:rPr>
          <w:color w:val="14181A"/>
          <w:sz w:val="21"/>
          <w:szCs w:val="21"/>
        </w:rPr>
        <w:t xml:space="preserve">Barzman Water Bottling Factory</w:t>
      </w:r>
    </w:p>
    <w:p>
      <w:pPr>
        <w:pStyle w:val="ListParagraph"/>
        <w:numPr>
          <w:ilvl w:val="0"/>
          <w:numId w:val="2"/>
        </w:numPr>
        <w:spacing w:after="60"/>
      </w:pPr>
      <w:r>
        <w:rPr>
          <w:color w:val="14181A"/>
          <w:sz w:val="21"/>
          <w:szCs w:val="21"/>
        </w:rPr>
        <w:t xml:space="preserve">Forensic Science Lab</w:t>
      </w:r>
    </w:p>
    <w:p>
      <w:pPr>
        <w:pStyle w:val="ListParagraph"/>
        <w:numPr>
          <w:ilvl w:val="0"/>
          <w:numId w:val="2"/>
        </w:numPr>
        <w:spacing w:after="60"/>
      </w:pPr>
      <w:r>
        <w:rPr>
          <w:color w:val="14181A"/>
          <w:sz w:val="21"/>
          <w:szCs w:val="21"/>
        </w:rPr>
        <w:t xml:space="preserve">CCWS</w:t>
      </w:r>
    </w:p>
    <w:p>
      <w:pPr>
        <w:pStyle w:val="ListParagraph"/>
        <w:numPr>
          <w:ilvl w:val="0"/>
          <w:numId w:val="2"/>
        </w:numPr>
        <w:spacing w:after="60"/>
      </w:pPr>
      <w:r>
        <w:rPr>
          <w:color w:val="14181A"/>
          <w:sz w:val="21"/>
          <w:szCs w:val="21"/>
        </w:rPr>
        <w:t xml:space="preserve">Sohar University</w:t>
      </w:r>
    </w:p>
    <w:p>
      <w:pPr>
        <w:pStyle w:val="ListParagraph"/>
        <w:numPr>
          <w:ilvl w:val="0"/>
          <w:numId w:val="2"/>
        </w:numPr>
        <w:spacing w:after="60"/>
      </w:pPr>
      <w:r>
        <w:rPr>
          <w:color w:val="14181A"/>
          <w:sz w:val="21"/>
          <w:szCs w:val="21"/>
        </w:rPr>
        <w:t xml:space="preserve">Waljat</w:t>
      </w:r>
    </w:p>
    <w:p>
      <w:pPr>
        <w:pStyle w:val="ListParagraph"/>
        <w:numPr>
          <w:ilvl w:val="0"/>
          <w:numId w:val="2"/>
        </w:numPr>
        <w:spacing w:after="60"/>
      </w:pPr>
      <w:r>
        <w:rPr>
          <w:color w:val="14181A"/>
          <w:sz w:val="21"/>
          <w:szCs w:val="21"/>
        </w:rPr>
        <w:t xml:space="preserve">Villa Complex at Qurum</w:t>
      </w:r>
    </w:p>
    <w:p>
      <w:pPr>
        <w:pStyle w:val="ListParagraph"/>
        <w:numPr>
          <w:ilvl w:val="0"/>
          <w:numId w:val="2"/>
        </w:numPr>
        <w:spacing w:after="60"/>
      </w:pPr>
      <w:r>
        <w:rPr>
          <w:color w:val="14181A"/>
          <w:sz w:val="21"/>
          <w:szCs w:val="21"/>
        </w:rPr>
        <w:t xml:space="preserve">Accomodation Building Halban</w:t>
      </w:r>
    </w:p>
    <w:p>
      <w:pPr>
        <w:pStyle w:val="ListParagraph"/>
        <w:numPr>
          <w:ilvl w:val="0"/>
          <w:numId w:val="2"/>
        </w:numPr>
        <w:spacing w:after="60"/>
      </w:pPr>
      <w:r>
        <w:rPr>
          <w:color w:val="14181A"/>
          <w:sz w:val="21"/>
          <w:szCs w:val="21"/>
        </w:rPr>
        <w:t xml:space="preserve">Ring Road and Associated Infrastructure &amp; Utilities Works</w:t>
      </w:r>
    </w:p>
    <w:p>
      <w:pPr>
        <w:pBdr>
          <w:left w:val="single" w:color="A66A22" w:sz="12" w:space="8"/>
        </w:pBdr>
        <w:spacing w:after="120" w:before="120"/>
        <w:ind w:left="200"/>
      </w:pPr>
      <w:r>
        <w:rPr>
          <w:i/>
          <w:iCs/>
          <w:color w:val="5C615E"/>
          <w:sz w:val="19"/>
          <w:szCs w:val="19"/>
        </w:rPr>
        <w:t xml:space="preserve">Typos in these titles as published: Residentail, Duqum, Posecution, Commerial, Accomodation (×2), Pavillion.</w:t>
      </w:r>
    </w:p>
    <w:p>
      <w:r>
        <w:br w:type="page"/>
      </w:r>
    </w:p>
    <w:p>
      <w:pPr>
        <w:spacing w:after="60"/>
      </w:pPr>
      <w:r>
        <w:rPr>
          <w:b/>
          <w:bCs/>
          <w:color w:val="A66A22"/>
          <w:spacing w:val="60"/>
          <w:sz w:val="18"/>
          <w:szCs w:val="18"/>
        </w:rPr>
        <w:t xml:space="preserve">PAGE 08</w:t>
      </w:r>
    </w:p>
    <w:p>
      <w:pPr>
        <w:pStyle w:val="Heading1"/>
        <w:spacing w:after="60"/>
      </w:pPr>
      <w:r>
        <w:rPr>
          <w:b/>
          <w:bCs/>
          <w:color w:val="14181A"/>
          <w:sz w:val="34"/>
          <w:szCs w:val="34"/>
        </w:rPr>
        <w:t xml:space="preserve">Clientele</w:t>
      </w:r>
    </w:p>
    <w:p>
      <w:pPr>
        <w:spacing w:after="200"/>
      </w:pPr>
      <w:hyperlink w:history="1" r:id="rIdjfge9zsx6dutiperwstqw">
        <w:r>
          <w:rPr>
            <w:color w:val="A66A22"/>
            <w:sz w:val="18"/>
            <w:szCs w:val="18"/>
            <w:u w:val="single"/>
          </w:rPr>
          <w:t xml:space="preserve">https://www.aladrak.com/clientele.php</w:t>
        </w:r>
      </w:hyperlink>
    </w:p>
    <w:p>
      <w:pPr>
        <w:pBdr>
          <w:bottom w:val="single" w:color="D9D3C6" w:sz="6" w:space="1"/>
        </w:pBdr>
        <w:spacing w:after="240" w:before="60"/>
      </w:pPr>
    </w:p>
    <w:p>
      <w:pPr>
        <w:pStyle w:val="Heading2"/>
        <w:spacing w:after="100" w:before="260"/>
      </w:pPr>
      <w:r>
        <w:rPr>
          <w:b/>
          <w:bCs/>
          <w:color w:val="14181A"/>
          <w:sz w:val="26"/>
          <w:szCs w:val="26"/>
        </w:rPr>
        <w:t xml:space="preserve">Client list — 43 entries</w:t>
      </w:r>
    </w:p>
    <w:p>
      <w:pPr>
        <w:pStyle w:val="ListParagraph"/>
        <w:numPr>
          <w:ilvl w:val="0"/>
          <w:numId w:val="2"/>
        </w:numPr>
        <w:spacing w:after="60"/>
      </w:pPr>
      <w:r>
        <w:rPr>
          <w:color w:val="14181A"/>
          <w:sz w:val="21"/>
          <w:szCs w:val="21"/>
        </w:rPr>
        <w:t xml:space="preserve">Madayn Knowledge oasis Muscat</w:t>
      </w:r>
    </w:p>
    <w:p>
      <w:pPr>
        <w:pStyle w:val="ListParagraph"/>
        <w:numPr>
          <w:ilvl w:val="0"/>
          <w:numId w:val="2"/>
        </w:numPr>
        <w:spacing w:after="60"/>
      </w:pPr>
      <w:r>
        <w:rPr>
          <w:color w:val="14181A"/>
          <w:sz w:val="21"/>
          <w:szCs w:val="21"/>
        </w:rPr>
        <w:t xml:space="preserve">Al Buraimi College</w:t>
      </w:r>
    </w:p>
    <w:p>
      <w:pPr>
        <w:pStyle w:val="ListParagraph"/>
        <w:numPr>
          <w:ilvl w:val="0"/>
          <w:numId w:val="2"/>
        </w:numPr>
        <w:spacing w:after="60"/>
      </w:pPr>
      <w:r>
        <w:rPr>
          <w:color w:val="14181A"/>
          <w:sz w:val="21"/>
          <w:szCs w:val="21"/>
        </w:rPr>
        <w:t xml:space="preserve">Al Maha Petroleum</w:t>
      </w:r>
    </w:p>
    <w:p>
      <w:pPr>
        <w:pStyle w:val="ListParagraph"/>
        <w:numPr>
          <w:ilvl w:val="0"/>
          <w:numId w:val="2"/>
        </w:numPr>
        <w:spacing w:after="60"/>
      </w:pPr>
      <w:r>
        <w:rPr>
          <w:color w:val="14181A"/>
          <w:sz w:val="21"/>
          <w:szCs w:val="21"/>
        </w:rPr>
        <w:t xml:space="preserve">Central Bank of Oman</w:t>
      </w:r>
    </w:p>
    <w:p>
      <w:pPr>
        <w:pStyle w:val="ListParagraph"/>
        <w:numPr>
          <w:ilvl w:val="0"/>
          <w:numId w:val="2"/>
        </w:numPr>
        <w:spacing w:after="60"/>
      </w:pPr>
      <w:r>
        <w:rPr>
          <w:color w:val="14181A"/>
          <w:sz w:val="21"/>
          <w:szCs w:val="21"/>
        </w:rPr>
        <w:t xml:space="preserve">Government of Oman</w:t>
      </w:r>
    </w:p>
    <w:p>
      <w:pPr>
        <w:pStyle w:val="ListParagraph"/>
        <w:numPr>
          <w:ilvl w:val="0"/>
          <w:numId w:val="2"/>
        </w:numPr>
        <w:spacing w:after="60"/>
      </w:pPr>
      <w:r>
        <w:rPr>
          <w:color w:val="14181A"/>
          <w:sz w:val="21"/>
          <w:szCs w:val="21"/>
        </w:rPr>
        <w:t xml:space="preserve">Haya Water</w:t>
      </w:r>
    </w:p>
    <w:p>
      <w:pPr>
        <w:pStyle w:val="ListParagraph"/>
        <w:numPr>
          <w:ilvl w:val="0"/>
          <w:numId w:val="2"/>
        </w:numPr>
        <w:spacing w:after="60"/>
      </w:pPr>
      <w:r>
        <w:rPr>
          <w:color w:val="14181A"/>
          <w:sz w:val="21"/>
          <w:szCs w:val="21"/>
        </w:rPr>
        <w:t xml:space="preserve">Iraq Embassy</w:t>
      </w:r>
    </w:p>
    <w:p>
      <w:pPr>
        <w:pStyle w:val="ListParagraph"/>
        <w:numPr>
          <w:ilvl w:val="0"/>
          <w:numId w:val="2"/>
        </w:numPr>
        <w:spacing w:after="60"/>
      </w:pPr>
      <w:r>
        <w:rPr>
          <w:color w:val="14181A"/>
          <w:sz w:val="21"/>
          <w:szCs w:val="21"/>
        </w:rPr>
        <w:t xml:space="preserve">Majis Industrial Services S.A.O.C</w:t>
      </w:r>
    </w:p>
    <w:p>
      <w:pPr>
        <w:pStyle w:val="ListParagraph"/>
        <w:numPr>
          <w:ilvl w:val="0"/>
          <w:numId w:val="2"/>
        </w:numPr>
        <w:spacing w:after="60"/>
      </w:pPr>
      <w:r>
        <w:rPr>
          <w:color w:val="14181A"/>
          <w:sz w:val="21"/>
          <w:szCs w:val="21"/>
        </w:rPr>
        <w:t xml:space="preserve">Mazoon College</w:t>
      </w:r>
    </w:p>
    <w:p>
      <w:pPr>
        <w:pStyle w:val="ListParagraph"/>
        <w:numPr>
          <w:ilvl w:val="0"/>
          <w:numId w:val="2"/>
        </w:numPr>
        <w:spacing w:after="60"/>
      </w:pPr>
      <w:r>
        <w:rPr>
          <w:color w:val="14181A"/>
          <w:sz w:val="21"/>
          <w:szCs w:val="21"/>
        </w:rPr>
        <w:t xml:space="preserve">Ministry of Agriculture And Fisheries, Oman</w:t>
      </w:r>
    </w:p>
    <w:p>
      <w:pPr>
        <w:pStyle w:val="ListParagraph"/>
        <w:numPr>
          <w:ilvl w:val="0"/>
          <w:numId w:val="2"/>
        </w:numPr>
        <w:spacing w:after="60"/>
      </w:pPr>
      <w:r>
        <w:rPr>
          <w:color w:val="14181A"/>
          <w:sz w:val="21"/>
          <w:szCs w:val="21"/>
        </w:rPr>
        <w:t xml:space="preserve">Ministry of Defense, Oman</w:t>
      </w:r>
    </w:p>
    <w:p>
      <w:pPr>
        <w:pStyle w:val="ListParagraph"/>
        <w:numPr>
          <w:ilvl w:val="0"/>
          <w:numId w:val="2"/>
        </w:numPr>
        <w:spacing w:after="60"/>
      </w:pPr>
      <w:r>
        <w:rPr>
          <w:color w:val="14181A"/>
          <w:sz w:val="21"/>
          <w:szCs w:val="21"/>
        </w:rPr>
        <w:t xml:space="preserve">Ministry of Education, Oman</w:t>
      </w:r>
    </w:p>
    <w:p>
      <w:pPr>
        <w:pStyle w:val="ListParagraph"/>
        <w:numPr>
          <w:ilvl w:val="0"/>
          <w:numId w:val="2"/>
        </w:numPr>
        <w:spacing w:after="60"/>
      </w:pPr>
      <w:r>
        <w:rPr>
          <w:color w:val="14181A"/>
          <w:sz w:val="21"/>
          <w:szCs w:val="21"/>
        </w:rPr>
        <w:t xml:space="preserve">Ministry of Environment And Climatic Affairs, Oman</w:t>
      </w:r>
    </w:p>
    <w:p>
      <w:pPr>
        <w:pStyle w:val="ListParagraph"/>
        <w:numPr>
          <w:ilvl w:val="0"/>
          <w:numId w:val="2"/>
        </w:numPr>
        <w:spacing w:after="60"/>
      </w:pPr>
      <w:r>
        <w:rPr>
          <w:color w:val="14181A"/>
          <w:sz w:val="21"/>
          <w:szCs w:val="21"/>
        </w:rPr>
        <w:t xml:space="preserve">Ministry of Foreign Affairs, Oman</w:t>
      </w:r>
    </w:p>
    <w:p>
      <w:pPr>
        <w:pStyle w:val="ListParagraph"/>
        <w:numPr>
          <w:ilvl w:val="0"/>
          <w:numId w:val="2"/>
        </w:numPr>
        <w:spacing w:after="60"/>
      </w:pPr>
      <w:r>
        <w:rPr>
          <w:color w:val="14181A"/>
          <w:sz w:val="21"/>
          <w:szCs w:val="21"/>
        </w:rPr>
        <w:t xml:space="preserve">Ministry of Health, Oman</w:t>
      </w:r>
    </w:p>
    <w:p>
      <w:pPr>
        <w:pStyle w:val="ListParagraph"/>
        <w:numPr>
          <w:ilvl w:val="0"/>
          <w:numId w:val="2"/>
        </w:numPr>
        <w:spacing w:after="60"/>
      </w:pPr>
      <w:r>
        <w:rPr>
          <w:color w:val="14181A"/>
          <w:sz w:val="21"/>
          <w:szCs w:val="21"/>
        </w:rPr>
        <w:t xml:space="preserve">Ministry of Higher Education, Oman</w:t>
      </w:r>
    </w:p>
    <w:p>
      <w:pPr>
        <w:pStyle w:val="ListParagraph"/>
        <w:numPr>
          <w:ilvl w:val="0"/>
          <w:numId w:val="2"/>
        </w:numPr>
        <w:spacing w:after="60"/>
      </w:pPr>
      <w:r>
        <w:rPr>
          <w:color w:val="14181A"/>
          <w:sz w:val="21"/>
          <w:szCs w:val="21"/>
        </w:rPr>
        <w:t xml:space="preserve">Ministry of Justice, Oman</w:t>
      </w:r>
    </w:p>
    <w:p>
      <w:pPr>
        <w:pStyle w:val="ListParagraph"/>
        <w:numPr>
          <w:ilvl w:val="0"/>
          <w:numId w:val="2"/>
        </w:numPr>
        <w:spacing w:after="60"/>
      </w:pPr>
      <w:r>
        <w:rPr>
          <w:color w:val="14181A"/>
          <w:sz w:val="21"/>
          <w:szCs w:val="21"/>
        </w:rPr>
        <w:t xml:space="preserve">Ministry of Manpower, Oman</w:t>
      </w:r>
    </w:p>
    <w:p>
      <w:pPr>
        <w:pStyle w:val="ListParagraph"/>
        <w:numPr>
          <w:ilvl w:val="0"/>
          <w:numId w:val="2"/>
        </w:numPr>
        <w:spacing w:after="60"/>
      </w:pPr>
      <w:r>
        <w:rPr>
          <w:color w:val="14181A"/>
          <w:sz w:val="21"/>
          <w:szCs w:val="21"/>
        </w:rPr>
        <w:t xml:space="preserve">Ministry of Regional Municipalities, Env. &amp; Water Resources, Oman</w:t>
      </w:r>
    </w:p>
    <w:p>
      <w:pPr>
        <w:pStyle w:val="ListParagraph"/>
        <w:numPr>
          <w:ilvl w:val="0"/>
          <w:numId w:val="2"/>
        </w:numPr>
        <w:spacing w:after="60"/>
      </w:pPr>
      <w:r>
        <w:rPr>
          <w:color w:val="14181A"/>
          <w:sz w:val="21"/>
          <w:szCs w:val="21"/>
        </w:rPr>
        <w:t xml:space="preserve">Ministry of Social Development, Oman</w:t>
      </w:r>
    </w:p>
    <w:p>
      <w:pPr>
        <w:pStyle w:val="ListParagraph"/>
        <w:numPr>
          <w:ilvl w:val="0"/>
          <w:numId w:val="2"/>
        </w:numPr>
        <w:spacing w:after="60"/>
      </w:pPr>
      <w:r>
        <w:rPr>
          <w:color w:val="14181A"/>
          <w:sz w:val="21"/>
          <w:szCs w:val="21"/>
        </w:rPr>
        <w:t xml:space="preserve">Ministry of Sports Affairs, Oman</w:t>
      </w:r>
    </w:p>
    <w:p>
      <w:pPr>
        <w:pStyle w:val="ListParagraph"/>
        <w:numPr>
          <w:ilvl w:val="0"/>
          <w:numId w:val="2"/>
        </w:numPr>
        <w:spacing w:after="60"/>
      </w:pPr>
      <w:r>
        <w:rPr>
          <w:color w:val="14181A"/>
          <w:sz w:val="21"/>
          <w:szCs w:val="21"/>
        </w:rPr>
        <w:t xml:space="preserve">Oman Electricity Transmission Company</w:t>
      </w:r>
    </w:p>
    <w:p>
      <w:pPr>
        <w:pStyle w:val="ListParagraph"/>
        <w:numPr>
          <w:ilvl w:val="0"/>
          <w:numId w:val="2"/>
        </w:numPr>
        <w:spacing w:after="60"/>
      </w:pPr>
      <w:r>
        <w:rPr>
          <w:color w:val="14181A"/>
          <w:sz w:val="21"/>
          <w:szCs w:val="21"/>
        </w:rPr>
        <w:t xml:space="preserve">Oman Gas Co. (S.A.O.C.)</w:t>
      </w:r>
    </w:p>
    <w:p>
      <w:pPr>
        <w:pStyle w:val="ListParagraph"/>
        <w:numPr>
          <w:ilvl w:val="0"/>
          <w:numId w:val="2"/>
        </w:numPr>
        <w:spacing w:after="60"/>
      </w:pPr>
      <w:r>
        <w:rPr>
          <w:color w:val="14181A"/>
          <w:sz w:val="21"/>
          <w:szCs w:val="21"/>
        </w:rPr>
        <w:t xml:space="preserve">Oman Refinery Co.</w:t>
      </w:r>
    </w:p>
    <w:p>
      <w:pPr>
        <w:pStyle w:val="ListParagraph"/>
        <w:numPr>
          <w:ilvl w:val="0"/>
          <w:numId w:val="2"/>
        </w:numPr>
        <w:spacing w:after="60"/>
      </w:pPr>
      <w:r>
        <w:rPr>
          <w:color w:val="14181A"/>
          <w:sz w:val="21"/>
          <w:szCs w:val="21"/>
        </w:rPr>
        <w:t xml:space="preserve">Public Authority of Craft Industries</w:t>
      </w:r>
    </w:p>
    <w:p>
      <w:pPr>
        <w:pStyle w:val="ListParagraph"/>
        <w:numPr>
          <w:ilvl w:val="0"/>
          <w:numId w:val="2"/>
        </w:numPr>
        <w:spacing w:after="60"/>
      </w:pPr>
      <w:r>
        <w:rPr>
          <w:color w:val="14181A"/>
          <w:sz w:val="21"/>
          <w:szCs w:val="21"/>
        </w:rPr>
        <w:t xml:space="preserve">Public Establishment For Industrial Estates</w:t>
      </w:r>
    </w:p>
    <w:p>
      <w:pPr>
        <w:pStyle w:val="ListParagraph"/>
        <w:numPr>
          <w:ilvl w:val="0"/>
          <w:numId w:val="2"/>
        </w:numPr>
        <w:spacing w:after="60"/>
      </w:pPr>
      <w:r>
        <w:rPr>
          <w:color w:val="14181A"/>
          <w:sz w:val="21"/>
          <w:szCs w:val="21"/>
        </w:rPr>
        <w:t xml:space="preserve">Public Prosecution</w:t>
      </w:r>
    </w:p>
    <w:p>
      <w:pPr>
        <w:pStyle w:val="ListParagraph"/>
        <w:numPr>
          <w:ilvl w:val="0"/>
          <w:numId w:val="2"/>
        </w:numPr>
        <w:spacing w:after="60"/>
      </w:pPr>
      <w:r>
        <w:rPr>
          <w:color w:val="14181A"/>
          <w:sz w:val="21"/>
          <w:szCs w:val="21"/>
        </w:rPr>
        <w:t xml:space="preserve">Qatar Embassy</w:t>
      </w:r>
    </w:p>
    <w:p>
      <w:pPr>
        <w:pStyle w:val="ListParagraph"/>
        <w:numPr>
          <w:ilvl w:val="0"/>
          <w:numId w:val="2"/>
        </w:numPr>
        <w:spacing w:after="60"/>
      </w:pPr>
      <w:r>
        <w:rPr>
          <w:color w:val="14181A"/>
          <w:sz w:val="21"/>
          <w:szCs w:val="21"/>
        </w:rPr>
        <w:t xml:space="preserve">Royal Oman Police</w:t>
      </w:r>
    </w:p>
    <w:p>
      <w:pPr>
        <w:pStyle w:val="ListParagraph"/>
        <w:numPr>
          <w:ilvl w:val="0"/>
          <w:numId w:val="2"/>
        </w:numPr>
        <w:spacing w:after="60"/>
      </w:pPr>
      <w:r>
        <w:rPr>
          <w:color w:val="14181A"/>
          <w:sz w:val="21"/>
          <w:szCs w:val="21"/>
        </w:rPr>
        <w:t xml:space="preserve">Saud Bahwan Group</w:t>
      </w:r>
    </w:p>
    <w:p>
      <w:pPr>
        <w:pStyle w:val="ListParagraph"/>
        <w:numPr>
          <w:ilvl w:val="0"/>
          <w:numId w:val="2"/>
        </w:numPr>
        <w:spacing w:after="60"/>
      </w:pPr>
      <w:r>
        <w:rPr>
          <w:color w:val="14181A"/>
          <w:sz w:val="21"/>
          <w:szCs w:val="21"/>
        </w:rPr>
        <w:t xml:space="preserve">Suhail Bahwan Group</w:t>
      </w:r>
    </w:p>
    <w:p>
      <w:pPr>
        <w:pStyle w:val="ListParagraph"/>
        <w:numPr>
          <w:ilvl w:val="0"/>
          <w:numId w:val="2"/>
        </w:numPr>
        <w:spacing w:after="60"/>
      </w:pPr>
      <w:r>
        <w:rPr>
          <w:color w:val="14181A"/>
          <w:sz w:val="21"/>
          <w:szCs w:val="21"/>
        </w:rPr>
        <w:t xml:space="preserve">Shumookh Investment And Services</w:t>
      </w:r>
    </w:p>
    <w:p>
      <w:pPr>
        <w:pStyle w:val="ListParagraph"/>
        <w:numPr>
          <w:ilvl w:val="0"/>
          <w:numId w:val="2"/>
        </w:numPr>
        <w:spacing w:after="60"/>
      </w:pPr>
      <w:r>
        <w:rPr>
          <w:color w:val="14181A"/>
          <w:sz w:val="21"/>
          <w:szCs w:val="21"/>
        </w:rPr>
        <w:t xml:space="preserve">Sohar International Development &amp; Investment LLC</w:t>
      </w:r>
    </w:p>
    <w:p>
      <w:pPr>
        <w:pStyle w:val="ListParagraph"/>
        <w:numPr>
          <w:ilvl w:val="0"/>
          <w:numId w:val="2"/>
        </w:numPr>
        <w:spacing w:after="60"/>
      </w:pPr>
      <w:r>
        <w:rPr>
          <w:color w:val="14181A"/>
          <w:sz w:val="21"/>
          <w:szCs w:val="21"/>
        </w:rPr>
        <w:t xml:space="preserve">Sohar University</w:t>
      </w:r>
    </w:p>
    <w:p>
      <w:pPr>
        <w:pStyle w:val="ListParagraph"/>
        <w:numPr>
          <w:ilvl w:val="0"/>
          <w:numId w:val="2"/>
        </w:numPr>
        <w:spacing w:after="60"/>
      </w:pPr>
      <w:r>
        <w:rPr>
          <w:color w:val="14181A"/>
          <w:sz w:val="21"/>
          <w:szCs w:val="21"/>
        </w:rPr>
        <w:t xml:space="preserve">Sultan Qabbos University</w:t>
      </w:r>
    </w:p>
    <w:p>
      <w:pPr>
        <w:pStyle w:val="ListParagraph"/>
        <w:numPr>
          <w:ilvl w:val="0"/>
          <w:numId w:val="2"/>
        </w:numPr>
        <w:spacing w:after="60"/>
      </w:pPr>
      <w:r>
        <w:rPr>
          <w:color w:val="14181A"/>
          <w:sz w:val="21"/>
          <w:szCs w:val="21"/>
        </w:rPr>
        <w:t xml:space="preserve">Sultan Qaboos University Hospital</w:t>
      </w:r>
    </w:p>
    <w:p>
      <w:pPr>
        <w:pStyle w:val="ListParagraph"/>
        <w:numPr>
          <w:ilvl w:val="0"/>
          <w:numId w:val="2"/>
        </w:numPr>
        <w:spacing w:after="60"/>
      </w:pPr>
      <w:r>
        <w:rPr>
          <w:color w:val="14181A"/>
          <w:sz w:val="21"/>
          <w:szCs w:val="21"/>
        </w:rPr>
        <w:t xml:space="preserve">The Research Council</w:t>
      </w:r>
    </w:p>
    <w:p>
      <w:pPr>
        <w:pStyle w:val="ListParagraph"/>
        <w:numPr>
          <w:ilvl w:val="0"/>
          <w:numId w:val="2"/>
        </w:numPr>
        <w:spacing w:after="60"/>
      </w:pPr>
      <w:r>
        <w:rPr>
          <w:color w:val="14181A"/>
          <w:sz w:val="21"/>
          <w:szCs w:val="21"/>
        </w:rPr>
        <w:t xml:space="preserve">Waljat Colleges of Applied Sciences</w:t>
      </w:r>
    </w:p>
    <w:p>
      <w:pPr>
        <w:pStyle w:val="ListParagraph"/>
        <w:numPr>
          <w:ilvl w:val="0"/>
          <w:numId w:val="2"/>
        </w:numPr>
        <w:spacing w:after="60"/>
      </w:pPr>
      <w:r>
        <w:rPr>
          <w:color w:val="14181A"/>
          <w:sz w:val="21"/>
          <w:szCs w:val="21"/>
        </w:rPr>
        <w:t xml:space="preserve">Zubair Corporation LLC</w:t>
      </w:r>
    </w:p>
    <w:p>
      <w:pPr>
        <w:pStyle w:val="ListParagraph"/>
        <w:numPr>
          <w:ilvl w:val="0"/>
          <w:numId w:val="2"/>
        </w:numPr>
        <w:spacing w:after="60"/>
      </w:pPr>
      <w:r>
        <w:rPr>
          <w:color w:val="14181A"/>
          <w:sz w:val="21"/>
          <w:szCs w:val="21"/>
        </w:rPr>
        <w:t xml:space="preserve">Ahli Bank</w:t>
      </w:r>
    </w:p>
    <w:p>
      <w:pPr>
        <w:pStyle w:val="ListParagraph"/>
        <w:numPr>
          <w:ilvl w:val="0"/>
          <w:numId w:val="2"/>
        </w:numPr>
        <w:spacing w:after="60"/>
      </w:pPr>
      <w:r>
        <w:rPr>
          <w:color w:val="14181A"/>
          <w:sz w:val="21"/>
          <w:szCs w:val="21"/>
        </w:rPr>
        <w:t xml:space="preserve">Al Tamkeen</w:t>
      </w:r>
    </w:p>
    <w:p>
      <w:pPr>
        <w:pStyle w:val="ListParagraph"/>
        <w:numPr>
          <w:ilvl w:val="0"/>
          <w:numId w:val="2"/>
        </w:numPr>
        <w:spacing w:after="60"/>
      </w:pPr>
      <w:r>
        <w:rPr>
          <w:color w:val="14181A"/>
          <w:sz w:val="21"/>
          <w:szCs w:val="21"/>
        </w:rPr>
        <w:t xml:space="preserve">Oman Public Prosecution</w:t>
      </w:r>
    </w:p>
    <w:p>
      <w:pPr>
        <w:pStyle w:val="ListParagraph"/>
        <w:numPr>
          <w:ilvl w:val="0"/>
          <w:numId w:val="2"/>
        </w:numPr>
        <w:spacing w:after="60"/>
      </w:pPr>
      <w:r>
        <w:rPr>
          <w:color w:val="14181A"/>
          <w:sz w:val="21"/>
          <w:szCs w:val="21"/>
        </w:rPr>
        <w:t xml:space="preserve">Muscat Hills Joint Development</w:t>
      </w:r>
    </w:p>
    <w:p>
      <w:pPr>
        <w:pBdr>
          <w:left w:val="single" w:color="A66A22" w:sz="12" w:space="8"/>
        </w:pBdr>
        <w:spacing w:after="120" w:before="120"/>
        <w:ind w:left="200"/>
      </w:pPr>
      <w:r>
        <w:rPr>
          <w:i/>
          <w:iCs/>
          <w:color w:val="5C615E"/>
          <w:sz w:val="19"/>
          <w:szCs w:val="19"/>
        </w:rPr>
        <w:t xml:space="preserve">"Sultan Qabbos University" and "Sultan Qaboos University Hospital" use two different spellings of Qaboos.</w:t>
      </w:r>
    </w:p>
    <w:p>
      <w:r>
        <w:br w:type="page"/>
      </w:r>
    </w:p>
    <w:p>
      <w:pPr>
        <w:spacing w:after="60"/>
      </w:pPr>
      <w:r>
        <w:rPr>
          <w:b/>
          <w:bCs/>
          <w:color w:val="A66A22"/>
          <w:spacing w:val="60"/>
          <w:sz w:val="18"/>
          <w:szCs w:val="18"/>
        </w:rPr>
        <w:t xml:space="preserve">PAGE 09</w:t>
      </w:r>
    </w:p>
    <w:p>
      <w:pPr>
        <w:pStyle w:val="Heading1"/>
        <w:spacing w:after="60"/>
      </w:pPr>
      <w:r>
        <w:rPr>
          <w:b/>
          <w:bCs/>
          <w:color w:val="14181A"/>
          <w:sz w:val="34"/>
          <w:szCs w:val="34"/>
        </w:rPr>
        <w:t xml:space="preserve">Certificates &amp; Awards</w:t>
      </w:r>
    </w:p>
    <w:p>
      <w:pPr>
        <w:spacing w:after="200"/>
      </w:pPr>
      <w:hyperlink w:history="1" r:id="rIdv6swjcnsa30ot9o46oqvj">
        <w:r>
          <w:rPr>
            <w:color w:val="A66A22"/>
            <w:sz w:val="18"/>
            <w:szCs w:val="18"/>
            <w:u w:val="single"/>
          </w:rPr>
          <w:t xml:space="preserve">https://www.aladrak.com/certificates-awards.php</w:t>
        </w:r>
      </w:hyperlink>
    </w:p>
    <w:p>
      <w:pPr>
        <w:pBdr>
          <w:bottom w:val="single" w:color="D9D3C6" w:sz="6" w:space="1"/>
        </w:pBdr>
        <w:spacing w:after="240" w:before="60"/>
      </w:pPr>
    </w:p>
    <w:p>
      <w:pPr>
        <w:pStyle w:val="Heading2"/>
        <w:spacing w:after="100" w:before="260"/>
      </w:pPr>
      <w:r>
        <w:rPr>
          <w:b/>
          <w:bCs/>
          <w:color w:val="14181A"/>
          <w:sz w:val="26"/>
          <w:szCs w:val="26"/>
        </w:rPr>
        <w:t xml:space="preserve">Certificates</w:t>
      </w:r>
    </w:p>
    <w:p>
      <w:pPr>
        <w:pStyle w:val="ListParagraph"/>
        <w:numPr>
          <w:ilvl w:val="0"/>
          <w:numId w:val="2"/>
        </w:numPr>
        <w:spacing w:after="60"/>
      </w:pPr>
      <w:r>
        <w:rPr>
          <w:color w:val="14181A"/>
          <w:sz w:val="21"/>
          <w:szCs w:val="21"/>
        </w:rPr>
        <w:t xml:space="preserve">ISO 9001</w:t>
      </w:r>
    </w:p>
    <w:p>
      <w:pPr>
        <w:pStyle w:val="ListParagraph"/>
        <w:numPr>
          <w:ilvl w:val="0"/>
          <w:numId w:val="2"/>
        </w:numPr>
        <w:spacing w:after="60"/>
      </w:pPr>
      <w:r>
        <w:rPr>
          <w:color w:val="14181A"/>
          <w:sz w:val="21"/>
          <w:szCs w:val="21"/>
        </w:rPr>
        <w:t xml:space="preserve">ISO 14001</w:t>
      </w:r>
    </w:p>
    <w:p>
      <w:pPr>
        <w:pStyle w:val="ListParagraph"/>
        <w:numPr>
          <w:ilvl w:val="0"/>
          <w:numId w:val="2"/>
        </w:numPr>
        <w:spacing w:after="60"/>
      </w:pPr>
      <w:r>
        <w:rPr>
          <w:color w:val="14181A"/>
          <w:sz w:val="21"/>
          <w:szCs w:val="21"/>
        </w:rPr>
        <w:t xml:space="preserve">ISO 45001</w:t>
      </w:r>
    </w:p>
    <w:p>
      <w:pPr>
        <w:pBdr>
          <w:left w:val="single" w:color="A66A22" w:sz="12" w:space="8"/>
        </w:pBdr>
        <w:spacing w:after="120" w:before="120"/>
        <w:ind w:left="200"/>
      </w:pPr>
      <w:r>
        <w:rPr>
          <w:i/>
          <w:iCs/>
          <w:color w:val="5C615E"/>
          <w:sz w:val="19"/>
          <w:szCs w:val="19"/>
        </w:rPr>
        <w:t xml:space="preserve">These are PDF thumbnails with no visible captions — identified only from the linked filenames.</w:t>
      </w:r>
    </w:p>
    <w:p>
      <w:pPr>
        <w:pStyle w:val="Heading2"/>
        <w:spacing w:after="100" w:before="260"/>
      </w:pPr>
      <w:r>
        <w:rPr>
          <w:b/>
          <w:bCs/>
          <w:color w:val="14181A"/>
          <w:sz w:val="26"/>
          <w:szCs w:val="26"/>
        </w:rPr>
        <w:t xml:space="preserve">Awards</w:t>
      </w:r>
    </w:p>
    <w:p>
      <w:pPr>
        <w:pStyle w:val="ListParagraph"/>
        <w:numPr>
          <w:ilvl w:val="0"/>
          <w:numId w:val="2"/>
        </w:numPr>
        <w:spacing w:after="60"/>
      </w:pPr>
      <w:r>
        <w:rPr>
          <w:color w:val="14181A"/>
          <w:sz w:val="21"/>
          <w:szCs w:val="21"/>
        </w:rPr>
        <w:t xml:space="preserve">Golden Achievement Award Dubai 2020</w:t>
      </w:r>
    </w:p>
    <w:p>
      <w:pPr>
        <w:pBdr>
          <w:left w:val="single" w:color="A66A22" w:sz="12" w:space="8"/>
        </w:pBdr>
        <w:spacing w:after="120" w:before="120"/>
        <w:ind w:left="200"/>
      </w:pPr>
      <w:r>
        <w:rPr>
          <w:i/>
          <w:iCs/>
          <w:color w:val="5C615E"/>
          <w:sz w:val="19"/>
          <w:szCs w:val="19"/>
        </w:rPr>
        <w:t xml:space="preserve">CONTENT GAP: this page has effectively no body copy. Six award images are shown but five have empty title tags, so only the Golden Achievement Award is named. The award names that appear on the Home page (Forbes, European Business Award, Top 100 in GCC, American British Business Award) do NOT appear here. Worth filling in.</w:t>
      </w:r>
    </w:p>
    <w:p>
      <w:r>
        <w:br w:type="page"/>
      </w:r>
    </w:p>
    <w:p>
      <w:pPr>
        <w:spacing w:after="60"/>
      </w:pPr>
      <w:r>
        <w:rPr>
          <w:b/>
          <w:bCs/>
          <w:color w:val="A66A22"/>
          <w:spacing w:val="60"/>
          <w:sz w:val="18"/>
          <w:szCs w:val="18"/>
        </w:rPr>
        <w:t xml:space="preserve">PAGE 10</w:t>
      </w:r>
    </w:p>
    <w:p>
      <w:pPr>
        <w:pStyle w:val="Heading1"/>
        <w:spacing w:after="60"/>
      </w:pPr>
      <w:r>
        <w:rPr>
          <w:b/>
          <w:bCs/>
          <w:color w:val="14181A"/>
          <w:sz w:val="34"/>
          <w:szCs w:val="34"/>
        </w:rPr>
        <w:t xml:space="preserve">Al Adrak UAE</w:t>
      </w:r>
    </w:p>
    <w:p>
      <w:pPr>
        <w:spacing w:after="200"/>
      </w:pPr>
      <w:hyperlink w:history="1" r:id="rIdf5k-gdnzlrhb1qvbiqkqh">
        <w:r>
          <w:rPr>
            <w:color w:val="A66A22"/>
            <w:sz w:val="18"/>
            <w:szCs w:val="18"/>
            <w:u w:val="single"/>
          </w:rPr>
          <w:t xml:space="preserve">https://www.aladrak.com/aladrak-uae.php</w:t>
        </w:r>
      </w:hyperlink>
    </w:p>
    <w:p>
      <w:pPr>
        <w:pBdr>
          <w:bottom w:val="single" w:color="D9D3C6" w:sz="6" w:space="1"/>
        </w:pBdr>
        <w:spacing w:after="240" w:before="60"/>
      </w:pPr>
    </w:p>
    <w:p>
      <w:pPr>
        <w:pStyle w:val="Heading2"/>
        <w:spacing w:after="100" w:before="260"/>
      </w:pPr>
      <w:r>
        <w:rPr>
          <w:b/>
          <w:bCs/>
          <w:color w:val="14181A"/>
          <w:sz w:val="26"/>
          <w:szCs w:val="26"/>
        </w:rPr>
        <w:t xml:space="preserve">Al Adrak Contracting Co LLC - Dubai</w:t>
      </w:r>
    </w:p>
    <w:p>
      <w:pPr>
        <w:spacing w:after="140"/>
        <w:jc w:val="left"/>
      </w:pPr>
      <w:r>
        <w:rPr>
          <w:color w:val="14181A"/>
          <w:sz w:val="21"/>
          <w:szCs w:val="21"/>
        </w:rPr>
        <w:t xml:space="preserve">With a distinguished history spanning over 35 years in the Sultanate of Oman, Al Adrak is actively engaged in some of the most extensive projects in Dubai, further solidifying its influence in the city. Drawing from a rich history of successful projects and supported by a dedicated team of over 6000 in Oman, we have extended our expertise to Dubai, driven by the ambition to make a lasting impact on this dynamic landscape.</w:t>
      </w:r>
    </w:p>
    <w:p>
      <w:pPr>
        <w:spacing w:after="140"/>
        <w:jc w:val="left"/>
      </w:pPr>
      <w:r>
        <w:rPr>
          <w:color w:val="14181A"/>
          <w:sz w:val="21"/>
          <w:szCs w:val="21"/>
        </w:rPr>
        <w:t xml:space="preserve">Our integrated approach covers civil, electrical, mechanical and infrastructural engineering, supported by top-tier EPC and project management, ensuring that every endeavor is executed with excellence..</w:t>
      </w:r>
    </w:p>
    <w:p>
      <w:pPr>
        <w:spacing w:after="140"/>
        <w:jc w:val="left"/>
      </w:pPr>
      <w:r>
        <w:rPr>
          <w:color w:val="14181A"/>
          <w:sz w:val="21"/>
          <w:szCs w:val="21"/>
        </w:rPr>
        <w:t xml:space="preserve">We take pride in being a vital part of Dubai's vibrant construction ecosystem, contributing to its ever-evolving skyline and urban fabric. Our journey here stands as a testament to our unwavering belief in the potential of this city and its visionary outlook for the future.</w:t>
      </w:r>
    </w:p>
    <w:p>
      <w:pPr>
        <w:pBdr>
          <w:left w:val="single" w:color="A66A22" w:sz="12" w:space="8"/>
        </w:pBdr>
        <w:spacing w:after="120" w:before="120"/>
        <w:ind w:left="200"/>
      </w:pPr>
      <w:r>
        <w:rPr>
          <w:i/>
          <w:iCs/>
          <w:color w:val="5C615E"/>
          <w:sz w:val="19"/>
          <w:szCs w:val="19"/>
        </w:rPr>
        <w:t xml:space="preserve">Double full stop after "excellence.." in the live text.</w:t>
      </w:r>
    </w:p>
    <w:p>
      <w:pPr>
        <w:pStyle w:val="Heading2"/>
        <w:spacing w:after="100" w:before="260"/>
      </w:pPr>
      <w:r>
        <w:rPr>
          <w:b/>
          <w:bCs/>
          <w:color w:val="14181A"/>
          <w:sz w:val="26"/>
          <w:szCs w:val="26"/>
        </w:rPr>
        <w:t xml:space="preserve">Key services</w:t>
      </w:r>
    </w:p>
    <w:p>
      <w:pPr>
        <w:spacing w:after="140"/>
        <w:jc w:val="left"/>
      </w:pPr>
      <w:r>
        <w:rPr>
          <w:color w:val="14181A"/>
          <w:sz w:val="21"/>
          <w:szCs w:val="21"/>
        </w:rPr>
        <w:t xml:space="preserve">Civil Engineering · Electrical Engineering · Mechanical Engineering · Infrastructure Engineering (same four sub-service lists as the main Services page)</w:t>
      </w:r>
    </w:p>
    <w:p>
      <w:pPr>
        <w:pStyle w:val="Heading2"/>
        <w:spacing w:after="100" w:before="260"/>
      </w:pPr>
      <w:r>
        <w:rPr>
          <w:b/>
          <w:bCs/>
          <w:color w:val="14181A"/>
          <w:sz w:val="26"/>
          <w:szCs w:val="26"/>
        </w:rPr>
        <w:t xml:space="preserve">Our major projects in UAE</w:t>
      </w:r>
    </w:p>
    <w:p>
      <w:pPr>
        <w:pStyle w:val="ListParagraph"/>
        <w:numPr>
          <w:ilvl w:val="0"/>
          <w:numId w:val="2"/>
        </w:numPr>
        <w:spacing w:after="60"/>
      </w:pPr>
      <w:r>
        <w:rPr>
          <w:color w:val="14181A"/>
          <w:sz w:val="21"/>
          <w:szCs w:val="21"/>
        </w:rPr>
        <w:t xml:space="preserve">Ellington House 3</w:t>
      </w:r>
    </w:p>
    <w:p>
      <w:pPr>
        <w:pStyle w:val="ListParagraph"/>
        <w:numPr>
          <w:ilvl w:val="0"/>
          <w:numId w:val="2"/>
        </w:numPr>
        <w:spacing w:after="60"/>
      </w:pPr>
      <w:r>
        <w:rPr>
          <w:color w:val="14181A"/>
          <w:sz w:val="21"/>
          <w:szCs w:val="21"/>
        </w:rPr>
        <w:t xml:space="preserve">Ellington House 4</w:t>
      </w:r>
    </w:p>
    <w:p>
      <w:pPr>
        <w:pStyle w:val="Heading2"/>
        <w:spacing w:after="100" w:before="260"/>
      </w:pPr>
      <w:r>
        <w:rPr>
          <w:b/>
          <w:bCs/>
          <w:color w:val="14181A"/>
          <w:sz w:val="26"/>
          <w:szCs w:val="26"/>
        </w:rPr>
        <w:t xml:space="preserve">Contact</w:t>
      </w:r>
    </w:p>
    <w:p>
      <w:pPr>
        <w:spacing w:after="140"/>
        <w:jc w:val="left"/>
      </w:pPr>
      <w:r>
        <w:rPr>
          <w:color w:val="14181A"/>
          <w:sz w:val="21"/>
          <w:szCs w:val="21"/>
        </w:rPr>
        <w:t xml:space="preserve">Al Adrak Trading &amp; Contracting LLC, Office No.05, Schon Business Park, DIP-1, Dubai, UAE</w:t>
      </w:r>
    </w:p>
    <w:p>
      <w:pPr>
        <w:spacing w:after="140"/>
        <w:jc w:val="left"/>
      </w:pPr>
      <w:r>
        <w:rPr>
          <w:color w:val="14181A"/>
          <w:sz w:val="21"/>
          <w:szCs w:val="21"/>
        </w:rPr>
        <w:t xml:space="preserve">+971 4 8049666</w:t>
      </w:r>
    </w:p>
    <w:p>
      <w:pPr>
        <w:spacing w:after="140"/>
        <w:jc w:val="left"/>
      </w:pPr>
      <w:r>
        <w:rPr>
          <w:color w:val="14181A"/>
          <w:sz w:val="21"/>
          <w:szCs w:val="21"/>
        </w:rPr>
        <w:t xml:space="preserve">info.dxb@aladrak.com</w:t>
      </w:r>
    </w:p>
    <w:p>
      <w:r>
        <w:br w:type="page"/>
      </w:r>
    </w:p>
    <w:p>
      <w:pPr>
        <w:spacing w:after="60"/>
      </w:pPr>
      <w:r>
        <w:rPr>
          <w:b/>
          <w:bCs/>
          <w:color w:val="A66A22"/>
          <w:spacing w:val="60"/>
          <w:sz w:val="18"/>
          <w:szCs w:val="18"/>
        </w:rPr>
        <w:t xml:space="preserve">PAGE 11</w:t>
      </w:r>
    </w:p>
    <w:p>
      <w:pPr>
        <w:pStyle w:val="Heading1"/>
        <w:spacing w:after="60"/>
      </w:pPr>
      <w:r>
        <w:rPr>
          <w:b/>
          <w:bCs/>
          <w:color w:val="14181A"/>
          <w:sz w:val="34"/>
          <w:szCs w:val="34"/>
        </w:rPr>
        <w:t xml:space="preserve">Al Adrak KSA</w:t>
      </w:r>
    </w:p>
    <w:p>
      <w:pPr>
        <w:spacing w:after="200"/>
      </w:pPr>
      <w:hyperlink w:history="1" r:id="rId-7trxojktlkihbkaclru3">
        <w:r>
          <w:rPr>
            <w:color w:val="A66A22"/>
            <w:sz w:val="18"/>
            <w:szCs w:val="18"/>
            <w:u w:val="single"/>
          </w:rPr>
          <w:t xml:space="preserve">https://www.aladrak.com/aladrak-ksa.php</w:t>
        </w:r>
      </w:hyperlink>
    </w:p>
    <w:p>
      <w:pPr>
        <w:pBdr>
          <w:bottom w:val="single" w:color="D9D3C6" w:sz="6" w:space="1"/>
        </w:pBdr>
        <w:spacing w:after="240" w:before="60"/>
      </w:pPr>
    </w:p>
    <w:p>
      <w:pPr>
        <w:pStyle w:val="Heading2"/>
        <w:spacing w:after="100" w:before="260"/>
      </w:pPr>
      <w:r>
        <w:rPr>
          <w:b/>
          <w:bCs/>
          <w:color w:val="14181A"/>
          <w:sz w:val="26"/>
          <w:szCs w:val="26"/>
        </w:rPr>
        <w:t xml:space="preserve">Al Adrak Contracting Co LLC - KSA</w:t>
      </w:r>
    </w:p>
    <w:p>
      <w:pPr>
        <w:spacing w:after="140"/>
        <w:jc w:val="left"/>
      </w:pPr>
      <w:r>
        <w:rPr>
          <w:color w:val="14181A"/>
          <w:sz w:val="21"/>
          <w:szCs w:val="21"/>
        </w:rPr>
        <w:t xml:space="preserve">Al Adrak Contracting Co LLC in Saudi Arabia extends a warm welcome, as we leverage our extensive 35+ years of experience to enrich the thriving construction sector of the Saudi Arabia. We are committed to playing a pivotal role in the growth and development of Saudi Arabia's Vision 2030, which envisions ambitious mega-projects.</w:t>
      </w:r>
    </w:p>
    <w:p>
      <w:pPr>
        <w:spacing w:after="140"/>
        <w:jc w:val="left"/>
      </w:pPr>
      <w:r>
        <w:rPr>
          <w:color w:val="14181A"/>
          <w:sz w:val="21"/>
          <w:szCs w:val="21"/>
        </w:rPr>
        <w:t xml:space="preserve">With a strong legacy of successful projects and a dedicated team, we are excited to embark on this journey in Saudi Arabia. Our team of skilled professionals is devoted to providing world-class service. Our integrated approach covers civil, electrical, mechanical and infrastructural engineering, backed by top-tier EPC and project management support, ensuring excellence in every project.</w:t>
      </w:r>
    </w:p>
    <w:p>
      <w:pPr>
        <w:spacing w:after="140"/>
        <w:jc w:val="left"/>
      </w:pPr>
      <w:r>
        <w:rPr>
          <w:color w:val="14181A"/>
          <w:sz w:val="21"/>
          <w:szCs w:val="21"/>
        </w:rPr>
        <w:t xml:space="preserve">We envision establishing partnerships with esteemed government authorities, investors and other stakeholders to shape the future of Saudi Arabia's infrastructure. Our core mission is to significantly contribute to the modernization and development of Saudi Arabia's infrastructure, utilizing our expertise in integrated campuses and high-rise buildings, while simultaneously nurturing the careers of emerging talent.</w:t>
      </w:r>
    </w:p>
    <w:p>
      <w:pPr>
        <w:spacing w:after="140"/>
        <w:jc w:val="left"/>
      </w:pPr>
      <w:r>
        <w:rPr>
          <w:color w:val="14181A"/>
          <w:sz w:val="21"/>
          <w:szCs w:val="21"/>
        </w:rPr>
        <w:t xml:space="preserve">Stay tuned as we prepare to unveil our upcoming projects!</w:t>
      </w:r>
    </w:p>
    <w:p>
      <w:pPr>
        <w:pStyle w:val="Heading2"/>
        <w:spacing w:after="100" w:before="260"/>
      </w:pPr>
      <w:r>
        <w:rPr>
          <w:b/>
          <w:bCs/>
          <w:color w:val="14181A"/>
          <w:sz w:val="26"/>
          <w:szCs w:val="26"/>
        </w:rPr>
        <w:t xml:space="preserve">Contact</w:t>
      </w:r>
    </w:p>
    <w:p>
      <w:pPr>
        <w:spacing w:after="140"/>
        <w:jc w:val="left"/>
      </w:pPr>
      <w:r>
        <w:rPr>
          <w:color w:val="14181A"/>
          <w:sz w:val="21"/>
          <w:szCs w:val="21"/>
        </w:rPr>
        <w:t xml:space="preserve">AL Adrak Contracting Co LLC, P O Box: 45383, 11512 Riyadh, Office No-21, East in Al-Khair 2 Commercial Building, Khurais Road, Al Naseem, Al Gharbi, Riyadh</w:t>
      </w:r>
    </w:p>
    <w:p>
      <w:pPr>
        <w:spacing w:after="140"/>
        <w:jc w:val="left"/>
      </w:pPr>
      <w:r>
        <w:rPr>
          <w:color w:val="14181A"/>
          <w:sz w:val="21"/>
          <w:szCs w:val="21"/>
        </w:rPr>
        <w:t xml:space="preserve">info.ksa@aladrak.com</w:t>
      </w:r>
    </w:p>
    <w:p>
      <w:pPr>
        <w:pBdr>
          <w:left w:val="single" w:color="A66A22" w:sz="12" w:space="8"/>
        </w:pBdr>
        <w:spacing w:after="120" w:before="120"/>
        <w:ind w:left="200"/>
      </w:pPr>
      <w:r>
        <w:rPr>
          <w:i/>
          <w:iCs/>
          <w:color w:val="5C615E"/>
          <w:sz w:val="19"/>
          <w:szCs w:val="19"/>
        </w:rPr>
        <w:t xml:space="preserve">No phone number is published for the KSA office.</w:t>
      </w:r>
    </w:p>
    <w:p>
      <w:r>
        <w:br w:type="page"/>
      </w:r>
    </w:p>
    <w:p>
      <w:pPr>
        <w:spacing w:after="60"/>
      </w:pPr>
      <w:r>
        <w:rPr>
          <w:b/>
          <w:bCs/>
          <w:color w:val="A66A22"/>
          <w:spacing w:val="60"/>
          <w:sz w:val="18"/>
          <w:szCs w:val="18"/>
        </w:rPr>
        <w:t xml:space="preserve">PAGE 12</w:t>
      </w:r>
    </w:p>
    <w:p>
      <w:pPr>
        <w:pStyle w:val="Heading1"/>
        <w:spacing w:after="60"/>
      </w:pPr>
      <w:r>
        <w:rPr>
          <w:b/>
          <w:bCs/>
          <w:color w:val="14181A"/>
          <w:sz w:val="34"/>
          <w:szCs w:val="34"/>
        </w:rPr>
        <w:t xml:space="preserve">Al Adrak India</w:t>
      </w:r>
    </w:p>
    <w:p>
      <w:pPr>
        <w:spacing w:after="200"/>
      </w:pPr>
      <w:hyperlink w:history="1" r:id="rIdnrw_q40cqa82qcuajet9y">
        <w:r>
          <w:rPr>
            <w:color w:val="A66A22"/>
            <w:sz w:val="18"/>
            <w:szCs w:val="18"/>
            <w:u w:val="single"/>
          </w:rPr>
          <w:t xml:space="preserve">https://www.aladrak.com/aladrak-india.php</w:t>
        </w:r>
      </w:hyperlink>
    </w:p>
    <w:p>
      <w:pPr>
        <w:pBdr>
          <w:bottom w:val="single" w:color="D9D3C6" w:sz="6" w:space="1"/>
        </w:pBdr>
        <w:spacing w:after="240" w:before="60"/>
      </w:pPr>
    </w:p>
    <w:p>
      <w:pPr>
        <w:pStyle w:val="Heading2"/>
        <w:spacing w:after="100" w:before="260"/>
      </w:pPr>
      <w:r>
        <w:rPr>
          <w:b/>
          <w:bCs/>
          <w:color w:val="14181A"/>
          <w:sz w:val="26"/>
          <w:szCs w:val="26"/>
        </w:rPr>
        <w:t xml:space="preserve">Adrak Engineering and Construction India Pvt. Ltd. (AECIPL)</w:t>
      </w:r>
    </w:p>
    <w:p>
      <w:pPr>
        <w:spacing w:after="140"/>
        <w:jc w:val="left"/>
      </w:pPr>
      <w:r>
        <w:rPr>
          <w:color w:val="14181A"/>
          <w:sz w:val="21"/>
          <w:szCs w:val="21"/>
        </w:rPr>
        <w:t xml:space="preserve">Adrak Engineering and Construction India Pvt. Ltd., established in 2016, has accomplished significant milestones by successfully completing projects valued at over 250 crores in various Engineering and Construction disciplines and sectors.</w:t>
      </w:r>
    </w:p>
    <w:p>
      <w:pPr>
        <w:spacing w:after="140"/>
        <w:jc w:val="left"/>
      </w:pPr>
      <w:r>
        <w:rPr>
          <w:color w:val="14181A"/>
          <w:sz w:val="21"/>
          <w:szCs w:val="21"/>
        </w:rPr>
        <w:t xml:space="preserve">Our portfolio is diverse, ranging from luxury villas and resorts to comprehensive infrastructure development initiatives. Currently, we are working on the development of a senior facility and a sports complex in Kerala, reaffirming our commitment to holistic community advancement. One of our areas of expertise is urban and rural electrification projects. Presently, we are actively engaged in projects valued at 110 crores in Madhya Pradesh with a strategic emphasis on electrification and substation construction. Our team has earned acclaim for consistently delivering projects ahead of schedule, showcasing our dedication to excellence.</w:t>
      </w:r>
    </w:p>
    <w:p>
      <w:pPr>
        <w:spacing w:after="140"/>
        <w:jc w:val="left"/>
      </w:pPr>
      <w:r>
        <w:rPr>
          <w:color w:val="14181A"/>
          <w:sz w:val="21"/>
          <w:szCs w:val="21"/>
        </w:rPr>
        <w:t xml:space="preserve">With the strong support of our parent company, which has over 35 years of expertise, AECIPL has established itself as a prominent force in the construction industry in India. Our primary mission is to significantly contribute to India's infrastructure modernization and development, while simultaneously fostering enriching careers for emerging talent.</w:t>
      </w:r>
    </w:p>
    <w:p>
      <w:pPr>
        <w:pStyle w:val="Heading2"/>
        <w:spacing w:after="100" w:before="260"/>
      </w:pPr>
      <w:r>
        <w:rPr>
          <w:b/>
          <w:bCs/>
          <w:color w:val="14181A"/>
          <w:sz w:val="26"/>
          <w:szCs w:val="26"/>
        </w:rPr>
        <w:t xml:space="preserve">Our major projects in India</w:t>
      </w:r>
    </w:p>
    <w:p>
      <w:pPr>
        <w:pStyle w:val="ListParagraph"/>
        <w:numPr>
          <w:ilvl w:val="0"/>
          <w:numId w:val="2"/>
        </w:numPr>
        <w:spacing w:after="60"/>
      </w:pPr>
      <w:r>
        <w:rPr>
          <w:color w:val="14181A"/>
          <w:sz w:val="21"/>
          <w:szCs w:val="21"/>
        </w:rPr>
        <w:t xml:space="preserve">Integrated Power Development Scheme at Chhatarpur, Madhya Pradesh</w:t>
      </w:r>
    </w:p>
    <w:p>
      <w:pPr>
        <w:pStyle w:val="ListParagraph"/>
        <w:numPr>
          <w:ilvl w:val="0"/>
          <w:numId w:val="2"/>
        </w:numPr>
        <w:spacing w:after="60"/>
      </w:pPr>
      <w:r>
        <w:rPr>
          <w:color w:val="14181A"/>
          <w:sz w:val="21"/>
          <w:szCs w:val="21"/>
        </w:rPr>
        <w:t xml:space="preserve">Integrated Power Development Scheme at Rewa, Madhya Pradesh</w:t>
      </w:r>
    </w:p>
    <w:p>
      <w:pPr>
        <w:pStyle w:val="ListParagraph"/>
        <w:numPr>
          <w:ilvl w:val="0"/>
          <w:numId w:val="2"/>
        </w:numPr>
        <w:spacing w:after="60"/>
      </w:pPr>
      <w:r>
        <w:rPr>
          <w:color w:val="14181A"/>
          <w:sz w:val="21"/>
          <w:szCs w:val="21"/>
        </w:rPr>
        <w:t xml:space="preserve">Integrated Power Development Scheme at Sidhi, Madhya Pradesh</w:t>
      </w:r>
    </w:p>
    <w:p>
      <w:pPr>
        <w:pStyle w:val="ListParagraph"/>
        <w:numPr>
          <w:ilvl w:val="0"/>
          <w:numId w:val="2"/>
        </w:numPr>
        <w:spacing w:after="60"/>
      </w:pPr>
      <w:r>
        <w:rPr>
          <w:color w:val="14181A"/>
          <w:sz w:val="21"/>
          <w:szCs w:val="21"/>
        </w:rPr>
        <w:t xml:space="preserve">Integrated Power Development Scheme at Satna, Madhya Pradesh</w:t>
      </w:r>
    </w:p>
    <w:p>
      <w:pPr>
        <w:pStyle w:val="ListParagraph"/>
        <w:numPr>
          <w:ilvl w:val="0"/>
          <w:numId w:val="2"/>
        </w:numPr>
        <w:spacing w:after="60"/>
      </w:pPr>
      <w:r>
        <w:rPr>
          <w:color w:val="14181A"/>
          <w:sz w:val="21"/>
          <w:szCs w:val="21"/>
        </w:rPr>
        <w:t xml:space="preserve">Mountain Mist, Wayanad, Kerala</w:t>
      </w:r>
    </w:p>
    <w:p>
      <w:pPr>
        <w:pStyle w:val="ListParagraph"/>
        <w:numPr>
          <w:ilvl w:val="0"/>
          <w:numId w:val="2"/>
        </w:numPr>
        <w:spacing w:after="60"/>
      </w:pPr>
      <w:r>
        <w:rPr>
          <w:color w:val="14181A"/>
          <w:sz w:val="21"/>
          <w:szCs w:val="21"/>
        </w:rPr>
        <w:t xml:space="preserve">AD Life Homes, Menankulam, Kerala</w:t>
      </w:r>
    </w:p>
    <w:p>
      <w:pPr>
        <w:pStyle w:val="ListParagraph"/>
        <w:numPr>
          <w:ilvl w:val="0"/>
          <w:numId w:val="2"/>
        </w:numPr>
        <w:spacing w:after="60"/>
      </w:pPr>
      <w:r>
        <w:rPr>
          <w:color w:val="14181A"/>
          <w:sz w:val="21"/>
          <w:szCs w:val="21"/>
        </w:rPr>
        <w:t xml:space="preserve">Leisure Islands, Paravur, Kerala</w:t>
      </w:r>
    </w:p>
    <w:p>
      <w:pPr>
        <w:pStyle w:val="ListParagraph"/>
        <w:numPr>
          <w:ilvl w:val="0"/>
          <w:numId w:val="2"/>
        </w:numPr>
        <w:spacing w:after="60"/>
      </w:pPr>
      <w:r>
        <w:rPr>
          <w:color w:val="14181A"/>
          <w:sz w:val="21"/>
          <w:szCs w:val="21"/>
        </w:rPr>
        <w:t xml:space="preserve">Treebo Adrak Hotel, Kumarapuram, Kerala</w:t>
      </w:r>
    </w:p>
    <w:p>
      <w:pPr>
        <w:pStyle w:val="Heading2"/>
        <w:spacing w:after="100" w:before="260"/>
      </w:pPr>
      <w:r>
        <w:rPr>
          <w:b/>
          <w:bCs/>
          <w:color w:val="14181A"/>
          <w:sz w:val="26"/>
          <w:szCs w:val="26"/>
        </w:rPr>
        <w:t xml:space="preserve">Contact</w:t>
      </w:r>
    </w:p>
    <w:p>
      <w:pPr>
        <w:spacing w:after="140"/>
        <w:jc w:val="left"/>
      </w:pPr>
      <w:r>
        <w:rPr>
          <w:color w:val="14181A"/>
          <w:sz w:val="21"/>
          <w:szCs w:val="21"/>
        </w:rPr>
        <w:t xml:space="preserve">Adrak Engineering and Construction India Pvt Ltd., 1st Floor, Trinity College of Engineering, Poovada, Trinity Hills, Near Pravachambalam, Naruvamoodu P.O, Trivandrum, Kerala, India - 695528 — 0471-391134</w:t>
      </w:r>
    </w:p>
    <w:p>
      <w:pPr>
        <w:spacing w:after="140"/>
        <w:jc w:val="left"/>
      </w:pPr>
      <w:r>
        <w:rPr>
          <w:color w:val="14181A"/>
          <w:sz w:val="21"/>
          <w:szCs w:val="21"/>
        </w:rPr>
        <w:t xml:space="preserve">Adrak Engineering and Construction India Pvt Ltd., 192-D, 2nd Floor, Kokila Bhavan, Narmada Road, Rampur Chowk, Jabalpur, Madhya Pradesh, India – 482001 — +91 761 4920897, +91 761 2666550</w:t>
      </w:r>
    </w:p>
    <w:p>
      <w:pPr>
        <w:spacing w:after="140"/>
        <w:jc w:val="left"/>
      </w:pPr>
      <w:r>
        <w:rPr>
          <w:color w:val="14181A"/>
          <w:sz w:val="21"/>
          <w:szCs w:val="21"/>
        </w:rPr>
        <w:t xml:space="preserve">info@adrakindia.com</w:t>
      </w:r>
    </w:p>
    <w:p>
      <w:r>
        <w:br w:type="page"/>
      </w:r>
    </w:p>
    <w:p>
      <w:pPr>
        <w:spacing w:after="60"/>
      </w:pPr>
      <w:r>
        <w:rPr>
          <w:b/>
          <w:bCs/>
          <w:color w:val="A66A22"/>
          <w:spacing w:val="60"/>
          <w:sz w:val="18"/>
          <w:szCs w:val="18"/>
        </w:rPr>
        <w:t xml:space="preserve">PAGE 13</w:t>
      </w:r>
    </w:p>
    <w:p>
      <w:pPr>
        <w:pStyle w:val="Heading1"/>
        <w:spacing w:after="60"/>
      </w:pPr>
      <w:r>
        <w:rPr>
          <w:b/>
          <w:bCs/>
          <w:color w:val="14181A"/>
          <w:sz w:val="34"/>
          <w:szCs w:val="34"/>
        </w:rPr>
        <w:t xml:space="preserve">Blog — 27 posts</w:t>
      </w:r>
    </w:p>
    <w:p>
      <w:pPr>
        <w:spacing w:after="200"/>
      </w:pPr>
      <w:hyperlink w:history="1" r:id="rIdgfbpw60g6vrnush0glo3e">
        <w:r>
          <w:rPr>
            <w:color w:val="A66A22"/>
            <w:sz w:val="18"/>
            <w:szCs w:val="18"/>
            <w:u w:val="single"/>
          </w:rPr>
          <w:t xml:space="preserve">https://www.aladrak.com/blog.php</w:t>
        </w:r>
      </w:hyperlink>
    </w:p>
    <w:p>
      <w:pPr>
        <w:pBdr>
          <w:bottom w:val="single" w:color="D9D3C6" w:sz="6" w:space="1"/>
        </w:pBdr>
        <w:spacing w:after="240" w:before="60"/>
      </w:pPr>
    </w:p>
    <w:p>
      <w:pPr>
        <w:pBdr>
          <w:left w:val="single" w:color="A66A22" w:sz="12" w:space="8"/>
        </w:pBdr>
        <w:spacing w:after="120" w:before="120"/>
        <w:ind w:left="200"/>
      </w:pPr>
      <w:r>
        <w:rPr>
          <w:i/>
          <w:iCs/>
          <w:color w:val="5C615E"/>
          <w:sz w:val="19"/>
          <w:szCs w:val="19"/>
        </w:rPr>
        <w:t xml:space="preserve">Listing page. Excerpts are truncated by the site itself. Each links to a full article at blog-details.php.</w:t>
      </w:r>
    </w:p>
    <w:p>
      <w:pPr>
        <w:pStyle w:val="Heading3"/>
        <w:spacing w:after="80" w:before="200"/>
      </w:pPr>
      <w:r>
        <w:rPr>
          <w:b/>
          <w:bCs/>
          <w:color w:val="14181A"/>
          <w:sz w:val="22"/>
          <w:szCs w:val="22"/>
        </w:rPr>
        <w:t xml:space="preserve">20 May 2024 — Zen Residences at Muscat Bay</w:t>
      </w:r>
    </w:p>
    <w:p>
      <w:pPr>
        <w:spacing w:after="140"/>
        <w:jc w:val="left"/>
      </w:pPr>
      <w:r>
        <w:rPr>
          <w:color w:val="14181A"/>
          <w:sz w:val="21"/>
          <w:szCs w:val="21"/>
        </w:rPr>
        <w:t xml:space="preserve">Zen Development and Investment LLC announced a strategic partnership with Al Adrak Trading &amp; Contracting Co. LLC, formalized during a signing ceremony at the Muscat Bay sales centre, appointing Al Adrak as the main contractor…</w:t>
      </w:r>
    </w:p>
    <w:p>
      <w:pPr>
        <w:pStyle w:val="Heading3"/>
        <w:spacing w:after="80" w:before="200"/>
      </w:pPr>
      <w:r>
        <w:rPr>
          <w:b/>
          <w:bCs/>
          <w:color w:val="14181A"/>
          <w:sz w:val="22"/>
          <w:szCs w:val="22"/>
        </w:rPr>
        <w:t xml:space="preserve">15 May 2024 — Adrak Developers and Ministry of Housing &amp; Urban Planning</w:t>
      </w:r>
    </w:p>
    <w:p>
      <w:pPr>
        <w:spacing w:after="140"/>
        <w:jc w:val="left"/>
      </w:pPr>
      <w:r>
        <w:rPr>
          <w:color w:val="14181A"/>
          <w:sz w:val="21"/>
          <w:szCs w:val="21"/>
        </w:rPr>
        <w:t xml:space="preserve">Adrak Developers LLC is pleased to announce a significant partnership with the Ministry of Housing &amp; Urban Planning for the development of Neighborhood 12 D (NH 12 D) within Sultan Haitham City…</w:t>
      </w:r>
    </w:p>
    <w:p>
      <w:pPr>
        <w:pStyle w:val="Heading3"/>
        <w:spacing w:after="80" w:before="200"/>
      </w:pPr>
      <w:r>
        <w:rPr>
          <w:b/>
          <w:bCs/>
          <w:color w:val="14181A"/>
          <w:sz w:val="22"/>
          <w:szCs w:val="22"/>
        </w:rPr>
        <w:t xml:space="preserve">14 May 2024 — MTDI to master plan NH 12 D residential project</w:t>
      </w:r>
    </w:p>
    <w:p>
      <w:pPr>
        <w:spacing w:after="140"/>
        <w:jc w:val="left"/>
      </w:pPr>
      <w:r>
        <w:rPr>
          <w:color w:val="14181A"/>
          <w:sz w:val="21"/>
          <w:szCs w:val="21"/>
        </w:rPr>
        <w:t xml:space="preserve">Adrak Developers has appointed MTDI, a globally acclaimed architectural and design group, to masterplan the Neighbourhood 12 D (NH 12 D) luxury residential project within Sultan Haitham City in Oman's capital, Muscat…</w:t>
      </w:r>
    </w:p>
    <w:p>
      <w:pPr>
        <w:pStyle w:val="Heading3"/>
        <w:spacing w:after="80" w:before="200"/>
      </w:pPr>
      <w:r>
        <w:rPr>
          <w:b/>
          <w:bCs/>
          <w:color w:val="14181A"/>
          <w:sz w:val="22"/>
          <w:szCs w:val="22"/>
        </w:rPr>
        <w:t xml:space="preserve">20 February 2024 — Sultan Haitham City: A New Milestone in Urban Development</w:t>
      </w:r>
    </w:p>
    <w:p>
      <w:pPr>
        <w:pStyle w:val="Heading3"/>
        <w:spacing w:after="80" w:before="200"/>
      </w:pPr>
      <w:r>
        <w:rPr>
          <w:b/>
          <w:bCs/>
          <w:color w:val="14181A"/>
          <w:sz w:val="22"/>
          <w:szCs w:val="22"/>
        </w:rPr>
        <w:t xml:space="preserve">29 January 2024 — Bandar Al Khairan Resort Project Launched</w:t>
      </w:r>
    </w:p>
    <w:p>
      <w:pPr>
        <w:pStyle w:val="Heading3"/>
        <w:spacing w:after="80" w:before="200"/>
      </w:pPr>
      <w:r>
        <w:rPr>
          <w:b/>
          <w:bCs/>
          <w:color w:val="14181A"/>
          <w:sz w:val="22"/>
          <w:szCs w:val="22"/>
        </w:rPr>
        <w:t xml:space="preserve">10 December 2023 — Business Leader of the Year 2023 — Dr. Aadil Thomas Alexander</w:t>
      </w:r>
    </w:p>
    <w:p>
      <w:pPr>
        <w:pStyle w:val="Heading3"/>
        <w:spacing w:after="80" w:before="200"/>
      </w:pPr>
      <w:r>
        <w:rPr>
          <w:b/>
          <w:bCs/>
          <w:color w:val="14181A"/>
          <w:sz w:val="22"/>
          <w:szCs w:val="22"/>
        </w:rPr>
        <w:t xml:space="preserve">29 November 2023 — Dossier Construction Awards 2023</w:t>
      </w:r>
    </w:p>
    <w:p>
      <w:pPr>
        <w:pStyle w:val="Heading3"/>
        <w:spacing w:after="80" w:before="200"/>
      </w:pPr>
      <w:r>
        <w:rPr>
          <w:b/>
          <w:bCs/>
          <w:color w:val="14181A"/>
          <w:sz w:val="22"/>
          <w:szCs w:val="22"/>
        </w:rPr>
        <w:t xml:space="preserve">22 November 2023 — Aloft Hotel Muscat wins MEED Project Award</w:t>
      </w:r>
    </w:p>
    <w:p>
      <w:pPr>
        <w:pStyle w:val="Heading3"/>
        <w:spacing w:after="80" w:before="200"/>
      </w:pPr>
      <w:r>
        <w:rPr>
          <w:b/>
          <w:bCs/>
          <w:color w:val="14181A"/>
          <w:sz w:val="22"/>
          <w:szCs w:val="22"/>
        </w:rPr>
        <w:t xml:space="preserve">16 November 2023 — OCCI establishes Foreign Investors Committee</w:t>
      </w:r>
    </w:p>
    <w:p>
      <w:pPr>
        <w:pStyle w:val="Heading3"/>
        <w:spacing w:after="80" w:before="200"/>
      </w:pPr>
      <w:r>
        <w:rPr>
          <w:b/>
          <w:bCs/>
          <w:color w:val="14181A"/>
          <w:sz w:val="22"/>
          <w:szCs w:val="22"/>
        </w:rPr>
        <w:t xml:space="preserve">18 October 2023 — Adrak Developers marks first key handover</w:t>
      </w:r>
    </w:p>
    <w:p>
      <w:pPr>
        <w:pStyle w:val="Heading3"/>
        <w:spacing w:after="80" w:before="200"/>
      </w:pPr>
      <w:r>
        <w:rPr>
          <w:b/>
          <w:bCs/>
          <w:color w:val="14181A"/>
          <w:sz w:val="22"/>
          <w:szCs w:val="22"/>
        </w:rPr>
        <w:t xml:space="preserve">24 September 2023 — Wellness Waves in Muscat: Health Campaign</w:t>
      </w:r>
    </w:p>
    <w:p>
      <w:pPr>
        <w:pStyle w:val="Heading3"/>
        <w:spacing w:after="80" w:before="200"/>
      </w:pPr>
      <w:r>
        <w:rPr>
          <w:b/>
          <w:bCs/>
          <w:color w:val="14181A"/>
          <w:sz w:val="22"/>
          <w:szCs w:val="22"/>
        </w:rPr>
        <w:t xml:space="preserve">06 September 2023 — Al Adrak's Dubai journey: EH3 groundbreaking ceremony</w:t>
      </w:r>
    </w:p>
    <w:p>
      <w:pPr>
        <w:pStyle w:val="Heading3"/>
        <w:spacing w:after="80" w:before="200"/>
      </w:pPr>
      <w:r>
        <w:rPr>
          <w:b/>
          <w:bCs/>
          <w:color w:val="14181A"/>
          <w:sz w:val="22"/>
          <w:szCs w:val="22"/>
        </w:rPr>
        <w:t xml:space="preserve">17 July 2023 — In-Country Value (ICV)</w:t>
      </w:r>
    </w:p>
    <w:p>
      <w:pPr>
        <w:pStyle w:val="Heading3"/>
        <w:spacing w:after="80" w:before="200"/>
      </w:pPr>
      <w:r>
        <w:rPr>
          <w:b/>
          <w:bCs/>
          <w:color w:val="14181A"/>
          <w:sz w:val="22"/>
          <w:szCs w:val="22"/>
        </w:rPr>
        <w:t xml:space="preserve">15 September 2022 — Al Tamkeen International School</w:t>
      </w:r>
    </w:p>
    <w:p>
      <w:pPr>
        <w:pStyle w:val="Heading3"/>
        <w:spacing w:after="80" w:before="200"/>
      </w:pPr>
      <w:r>
        <w:rPr>
          <w:b/>
          <w:bCs/>
          <w:color w:val="14181A"/>
          <w:sz w:val="22"/>
          <w:szCs w:val="22"/>
        </w:rPr>
        <w:t xml:space="preserve">15 June 2022 — Recognition Award for Adrak Developers</w:t>
      </w:r>
    </w:p>
    <w:p>
      <w:pPr>
        <w:pStyle w:val="Heading3"/>
        <w:spacing w:after="80" w:before="200"/>
      </w:pPr>
      <w:r>
        <w:rPr>
          <w:b/>
          <w:bCs/>
          <w:color w:val="14181A"/>
          <w:sz w:val="22"/>
          <w:szCs w:val="22"/>
        </w:rPr>
        <w:t xml:space="preserve">12 June 2022 — Community facility &amp; labour accommodation at Khazaen</w:t>
      </w:r>
    </w:p>
    <w:p>
      <w:pPr>
        <w:pStyle w:val="Heading3"/>
        <w:spacing w:after="80" w:before="200"/>
      </w:pPr>
      <w:r>
        <w:rPr>
          <w:b/>
          <w:bCs/>
          <w:color w:val="14181A"/>
          <w:sz w:val="22"/>
          <w:szCs w:val="22"/>
        </w:rPr>
        <w:t xml:space="preserve">05 April 2022 — Public Prosecution Authority Building at Bausher</w:t>
      </w:r>
    </w:p>
    <w:p>
      <w:pPr>
        <w:pStyle w:val="Heading3"/>
        <w:spacing w:after="80" w:before="200"/>
      </w:pPr>
      <w:r>
        <w:rPr>
          <w:b/>
          <w:bCs/>
          <w:color w:val="14181A"/>
          <w:sz w:val="22"/>
          <w:szCs w:val="22"/>
        </w:rPr>
        <w:t xml:space="preserve">21 February 2021 — Golden Achievement Award Dubai 2020</w:t>
      </w:r>
    </w:p>
    <w:p>
      <w:pPr>
        <w:pStyle w:val="Heading3"/>
        <w:spacing w:after="80" w:before="200"/>
      </w:pPr>
      <w:r>
        <w:rPr>
          <w:b/>
          <w:bCs/>
          <w:color w:val="14181A"/>
          <w:sz w:val="22"/>
          <w:szCs w:val="22"/>
        </w:rPr>
        <w:t xml:space="preserve">15 December 2020 — Extension of Ahli Bank Corporate Office Phase 3 &amp; 4</w:t>
      </w:r>
    </w:p>
    <w:p>
      <w:pPr>
        <w:pStyle w:val="Heading3"/>
        <w:spacing w:after="80" w:before="200"/>
      </w:pPr>
      <w:r>
        <w:rPr>
          <w:b/>
          <w:bCs/>
          <w:color w:val="14181A"/>
          <w:sz w:val="22"/>
          <w:szCs w:val="22"/>
        </w:rPr>
        <w:t xml:space="preserve">25 February 2020 — Mazoon Dairy Project, 16 sq.km greenfield development</w:t>
      </w:r>
    </w:p>
    <w:p>
      <w:pPr>
        <w:pStyle w:val="Heading3"/>
        <w:spacing w:after="80" w:before="200"/>
      </w:pPr>
      <w:r>
        <w:rPr>
          <w:b/>
          <w:bCs/>
          <w:color w:val="14181A"/>
          <w:sz w:val="22"/>
          <w:szCs w:val="22"/>
        </w:rPr>
        <w:t xml:space="preserve">06 January 2020 — Cheltenham International School groundbreaking ceremony</w:t>
      </w:r>
    </w:p>
    <w:p>
      <w:pPr>
        <w:pStyle w:val="Heading3"/>
        <w:spacing w:after="80" w:before="200"/>
      </w:pPr>
      <w:r>
        <w:rPr>
          <w:b/>
          <w:bCs/>
          <w:color w:val="14181A"/>
          <w:sz w:val="22"/>
          <w:szCs w:val="22"/>
        </w:rPr>
        <w:t xml:space="preserve">02 December 2019 — Awarded construction of Cheltenham International School</w:t>
      </w:r>
    </w:p>
    <w:p>
      <w:pPr>
        <w:pStyle w:val="Heading3"/>
        <w:spacing w:after="80" w:before="200"/>
      </w:pPr>
      <w:r>
        <w:rPr>
          <w:b/>
          <w:bCs/>
          <w:color w:val="14181A"/>
          <w:sz w:val="22"/>
          <w:szCs w:val="22"/>
        </w:rPr>
        <w:t xml:space="preserve">21 July 2019 — Oman Best Brand Awards 2019</w:t>
      </w:r>
    </w:p>
    <w:p>
      <w:pPr>
        <w:pStyle w:val="Heading3"/>
        <w:spacing w:after="80" w:before="200"/>
      </w:pPr>
      <w:r>
        <w:rPr>
          <w:b/>
          <w:bCs/>
          <w:color w:val="14181A"/>
          <w:sz w:val="22"/>
          <w:szCs w:val="22"/>
        </w:rPr>
        <w:t xml:space="preserve">29 June 2019 — Dr. Thomas Alexander receiving the Achievement Award</w:t>
      </w:r>
    </w:p>
    <w:p>
      <w:pPr>
        <w:pStyle w:val="Heading3"/>
        <w:spacing w:after="80" w:before="200"/>
      </w:pPr>
      <w:r>
        <w:rPr>
          <w:b/>
          <w:bCs/>
          <w:color w:val="14181A"/>
          <w:sz w:val="22"/>
          <w:szCs w:val="22"/>
        </w:rPr>
        <w:t xml:space="preserve">29 June 2019 — Al Adrak receives international awards — Milan, Berlin &amp; Muscat 2019</w:t>
      </w:r>
    </w:p>
    <w:p>
      <w:pPr>
        <w:pStyle w:val="Heading3"/>
        <w:spacing w:after="80" w:before="200"/>
      </w:pPr>
      <w:r>
        <w:rPr>
          <w:b/>
          <w:bCs/>
          <w:color w:val="14181A"/>
          <w:sz w:val="22"/>
          <w:szCs w:val="22"/>
        </w:rPr>
        <w:t xml:space="preserve">13 May 2019 — Key handing ceremony of Muscat Insurance headquarters</w:t>
      </w:r>
    </w:p>
    <w:p>
      <w:pPr>
        <w:pStyle w:val="Heading3"/>
        <w:spacing w:after="80" w:before="200"/>
      </w:pPr>
      <w:r>
        <w:rPr>
          <w:b/>
          <w:bCs/>
          <w:color w:val="14181A"/>
          <w:sz w:val="22"/>
          <w:szCs w:val="22"/>
        </w:rPr>
        <w:t xml:space="preserve">22 October 2018 — Housing Project stone laying ceremony</w:t>
      </w:r>
    </w:p>
    <w:p>
      <w:pPr>
        <w:pBdr>
          <w:left w:val="single" w:color="A66A22" w:sz="12" w:space="8"/>
        </w:pBdr>
        <w:spacing w:after="120" w:before="120"/>
        <w:ind w:left="200"/>
      </w:pPr>
      <w:r>
        <w:rPr>
          <w:i/>
          <w:iCs/>
          <w:color w:val="5C615E"/>
          <w:sz w:val="19"/>
          <w:szCs w:val="19"/>
        </w:rPr>
        <w:t xml:space="preserve">The 22 October 2018 post has no excerpt text at all. The full text of all 27 articles was not captured — say the word and I can pull them.</w:t>
      </w:r>
    </w:p>
    <w:p>
      <w:r>
        <w:br w:type="page"/>
      </w:r>
    </w:p>
    <w:p>
      <w:pPr>
        <w:spacing w:after="60"/>
      </w:pPr>
      <w:r>
        <w:rPr>
          <w:b/>
          <w:bCs/>
          <w:color w:val="A66A22"/>
          <w:spacing w:val="60"/>
          <w:sz w:val="18"/>
          <w:szCs w:val="18"/>
        </w:rPr>
        <w:t xml:space="preserve">PAGE 14</w:t>
      </w:r>
    </w:p>
    <w:p>
      <w:pPr>
        <w:pStyle w:val="Heading1"/>
        <w:spacing w:after="60"/>
      </w:pPr>
      <w:r>
        <w:rPr>
          <w:b/>
          <w:bCs/>
          <w:color w:val="14181A"/>
          <w:sz w:val="34"/>
          <w:szCs w:val="34"/>
        </w:rPr>
        <w:t xml:space="preserve">Careers</w:t>
      </w:r>
    </w:p>
    <w:p>
      <w:pPr>
        <w:spacing w:after="200"/>
      </w:pPr>
      <w:hyperlink w:history="1" r:id="rIdbqao9piludfoe3okdjcz_">
        <w:r>
          <w:rPr>
            <w:color w:val="A66A22"/>
            <w:sz w:val="18"/>
            <w:szCs w:val="18"/>
            <w:u w:val="single"/>
          </w:rPr>
          <w:t xml:space="preserve">https://www.aladrak.com/careers.php</w:t>
        </w:r>
      </w:hyperlink>
    </w:p>
    <w:p>
      <w:pPr>
        <w:pBdr>
          <w:bottom w:val="single" w:color="D9D3C6" w:sz="6" w:space="1"/>
        </w:pBdr>
        <w:spacing w:after="240" w:before="60"/>
      </w:pPr>
    </w:p>
    <w:p>
      <w:pPr>
        <w:pStyle w:val="Heading2"/>
        <w:spacing w:after="100" w:before="260"/>
      </w:pPr>
      <w:r>
        <w:rPr>
          <w:b/>
          <w:bCs/>
          <w:color w:val="14181A"/>
          <w:sz w:val="26"/>
          <w:szCs w:val="26"/>
        </w:rPr>
        <w:t xml:space="preserve">Current openings</w:t>
      </w:r>
    </w:p>
    <w:p>
      <w:pPr>
        <w:pStyle w:val="Heading3"/>
        <w:spacing w:after="80" w:before="200"/>
      </w:pPr>
      <w:r>
        <w:rPr>
          <w:b/>
          <w:bCs/>
          <w:color w:val="14181A"/>
          <w:sz w:val="22"/>
          <w:szCs w:val="22"/>
        </w:rPr>
        <w:t xml:space="preserve">Master Planner</w:t>
      </w:r>
    </w:p>
    <w:p>
      <w:pPr>
        <w:spacing w:after="140"/>
        <w:jc w:val="left"/>
      </w:pPr>
      <w:r>
        <w:rPr>
          <w:color w:val="14181A"/>
          <w:sz w:val="21"/>
          <w:szCs w:val="21"/>
        </w:rPr>
        <w:t xml:space="preserve">Experience: Minimum of 8 years post qualification experience working on medium to large-scale urban or suburban housing design and master planning projects.</w:t>
      </w:r>
    </w:p>
    <w:p>
      <w:pPr>
        <w:spacing w:after="140"/>
        <w:jc w:val="left"/>
      </w:pPr>
      <w:r>
        <w:rPr>
          <w:color w:val="14181A"/>
          <w:sz w:val="21"/>
          <w:szCs w:val="21"/>
        </w:rPr>
        <w:t xml:space="preserve">Qualification: Graduation/Post Graduation in Urban Design or equivalent subject with Architectural background. The position necessitates the capacity to work on large-scale urban design and master planning projects of varying complexity from idea to detailed design, to create communities, accommodate growth, or revitalize physical facilities in towns, cities, and counties. This work will cover a variety of sectors, including residential, mixed-use, and urban regeneration projects.</w:t>
      </w:r>
    </w:p>
    <w:p>
      <w:pPr>
        <w:pStyle w:val="Heading3"/>
        <w:spacing w:after="80" w:before="200"/>
      </w:pPr>
      <w:r>
        <w:rPr>
          <w:b/>
          <w:bCs/>
          <w:color w:val="14181A"/>
          <w:sz w:val="22"/>
          <w:szCs w:val="22"/>
        </w:rPr>
        <w:t xml:space="preserve">Rebar Detailer</w:t>
      </w:r>
    </w:p>
    <w:p>
      <w:pPr>
        <w:spacing w:after="140"/>
        <w:jc w:val="left"/>
      </w:pPr>
      <w:r>
        <w:rPr>
          <w:color w:val="14181A"/>
          <w:sz w:val="21"/>
          <w:szCs w:val="21"/>
        </w:rPr>
        <w:t xml:space="preserve">Experience: 3 to 5 years of experience in Consultancy firms. Qualification: Diploma/Degree in Civil Engineering.</w:t>
      </w:r>
    </w:p>
    <w:p>
      <w:pPr>
        <w:spacing w:after="140"/>
        <w:jc w:val="left"/>
      </w:pPr>
      <w:r>
        <w:rPr>
          <w:color w:val="14181A"/>
          <w:sz w:val="21"/>
          <w:szCs w:val="21"/>
        </w:rPr>
        <w:t xml:space="preserve">Rebar detailer are to create reinforcement shop drawings using CADS RC or another computer-aided design program to describe the specifications for rebar or other steel construction materials in a project.</w:t>
      </w:r>
    </w:p>
    <w:p>
      <w:pPr>
        <w:pStyle w:val="Heading3"/>
        <w:spacing w:after="80" w:before="200"/>
      </w:pPr>
      <w:r>
        <w:rPr>
          <w:b/>
          <w:bCs/>
          <w:color w:val="14181A"/>
          <w:sz w:val="22"/>
          <w:szCs w:val="22"/>
        </w:rPr>
        <w:t xml:space="preserve">Interior Designer</w:t>
      </w:r>
    </w:p>
    <w:p>
      <w:pPr>
        <w:spacing w:after="140"/>
        <w:jc w:val="left"/>
      </w:pPr>
      <w:r>
        <w:rPr>
          <w:color w:val="14181A"/>
          <w:sz w:val="21"/>
          <w:szCs w:val="21"/>
        </w:rPr>
        <w:t xml:space="preserve">Experience: 10 Years. Qualification: Bachelor's or Master's-level architecture program. Proven working experience in decorating interior spaces; expertise in layout, colour, lighting, materials selection, custom furniture and all installations; proficient in AutoCAD, Sketch Up, 3D Max, Illustrator or other design programs.</w:t>
      </w:r>
    </w:p>
    <w:p>
      <w:pPr>
        <w:pStyle w:val="Heading3"/>
        <w:spacing w:after="80" w:before="200"/>
      </w:pPr>
      <w:r>
        <w:rPr>
          <w:b/>
          <w:bCs/>
          <w:color w:val="14181A"/>
          <w:sz w:val="22"/>
          <w:szCs w:val="22"/>
        </w:rPr>
        <w:t xml:space="preserve">Oracle Database Administrator</w:t>
      </w:r>
    </w:p>
    <w:p>
      <w:pPr>
        <w:spacing w:after="140"/>
        <w:jc w:val="left"/>
      </w:pPr>
      <w:r>
        <w:rPr>
          <w:color w:val="14181A"/>
          <w:sz w:val="21"/>
          <w:szCs w:val="21"/>
        </w:rPr>
        <w:t xml:space="preserve">Experience: Minimum 5 years' experience as Oracle DBA and thorough knowledge of Oracle SQL - DDL, DML &amp; DCL. Qualification: BTech / BE / MCA or similar qualification with relevant experience.</w:t>
      </w:r>
    </w:p>
    <w:p>
      <w:pPr>
        <w:pStyle w:val="Heading3"/>
        <w:spacing w:after="80" w:before="200"/>
      </w:pPr>
      <w:r>
        <w:rPr>
          <w:b/>
          <w:bCs/>
          <w:color w:val="14181A"/>
          <w:sz w:val="22"/>
          <w:szCs w:val="22"/>
        </w:rPr>
        <w:t xml:space="preserve">HSE Advisor</w:t>
      </w:r>
    </w:p>
    <w:p>
      <w:pPr>
        <w:spacing w:after="140"/>
        <w:jc w:val="left"/>
      </w:pPr>
      <w:r>
        <w:rPr>
          <w:color w:val="14181A"/>
          <w:sz w:val="21"/>
          <w:szCs w:val="21"/>
        </w:rPr>
        <w:t xml:space="preserve">Total Experience: 10 years. Qualification: Any degree from any recognized University. BE or B Tech will be an added advantage. Strong knowledge of safety procedure OSHA and NEBOSH standards.</w:t>
      </w:r>
    </w:p>
    <w:p>
      <w:pPr>
        <w:pStyle w:val="Heading2"/>
        <w:spacing w:after="100" w:before="260"/>
      </w:pPr>
      <w:r>
        <w:rPr>
          <w:b/>
          <w:bCs/>
          <w:color w:val="14181A"/>
          <w:sz w:val="26"/>
          <w:szCs w:val="26"/>
        </w:rPr>
        <w:t xml:space="preserve">Application form fields</w:t>
      </w:r>
    </w:p>
    <w:p>
      <w:pPr>
        <w:spacing w:after="140"/>
        <w:jc w:val="left"/>
      </w:pPr>
      <w:r>
        <w:rPr>
          <w:color w:val="14181A"/>
          <w:sz w:val="21"/>
          <w:szCs w:val="21"/>
        </w:rPr>
        <w:t xml:space="preserve">Category (dropdown) · Specify · Experience (years) · Current employment details · Name · Email · Phone Number · Address · Message · Submit</w:t>
      </w:r>
    </w:p>
    <w:p>
      <w:pPr>
        <w:pBdr>
          <w:left w:val="single" w:color="A66A22" w:sz="12" w:space="8"/>
        </w:pBdr>
        <w:spacing w:after="120" w:before="120"/>
        <w:ind w:left="200"/>
      </w:pPr>
      <w:r>
        <w:rPr>
          <w:i/>
          <w:iCs/>
          <w:color w:val="5C615E"/>
          <w:sz w:val="19"/>
          <w:szCs w:val="19"/>
        </w:rPr>
        <w:t xml:space="preserve">INCONSISTENCY: the advertised openings are Master Planner, Rebar Detailer, Interior Designer, Oracle Database Administrator and HSE Advisor — but the application form dropdown offers a different set (Oracle Database Administrator, Procurement Engineer - Mechanical, HR Coordinator, Project Manager, HSE Advisor, QA/QC Manager, Other). Three advertised roles cannot be selected when applying.</w:t>
      </w:r>
    </w:p>
    <w:p>
      <w:r>
        <w:br w:type="page"/>
      </w:r>
    </w:p>
    <w:p>
      <w:pPr>
        <w:spacing w:after="60"/>
      </w:pPr>
      <w:r>
        <w:rPr>
          <w:b/>
          <w:bCs/>
          <w:color w:val="A66A22"/>
          <w:spacing w:val="60"/>
          <w:sz w:val="18"/>
          <w:szCs w:val="18"/>
        </w:rPr>
        <w:t xml:space="preserve">PAGE 15</w:t>
      </w:r>
    </w:p>
    <w:p>
      <w:pPr>
        <w:pStyle w:val="Heading1"/>
        <w:spacing w:after="60"/>
      </w:pPr>
      <w:r>
        <w:rPr>
          <w:b/>
          <w:bCs/>
          <w:color w:val="14181A"/>
          <w:sz w:val="34"/>
          <w:szCs w:val="34"/>
        </w:rPr>
        <w:t xml:space="preserve">Contact Us</w:t>
      </w:r>
    </w:p>
    <w:p>
      <w:pPr>
        <w:spacing w:after="200"/>
      </w:pPr>
      <w:hyperlink w:history="1" r:id="rId1w2guogkpixagckuwkkgk">
        <w:r>
          <w:rPr>
            <w:color w:val="A66A22"/>
            <w:sz w:val="18"/>
            <w:szCs w:val="18"/>
            <w:u w:val="single"/>
          </w:rPr>
          <w:t xml:space="preserve">https://www.aladrak.com/contact-us.php</w:t>
        </w:r>
      </w:hyperlink>
    </w:p>
    <w:p>
      <w:pPr>
        <w:pBdr>
          <w:bottom w:val="single" w:color="D9D3C6" w:sz="6" w:space="1"/>
        </w:pBdr>
        <w:spacing w:after="240" w:before="60"/>
      </w:pPr>
    </w:p>
    <w:p>
      <w:pPr>
        <w:pStyle w:val="Heading2"/>
        <w:spacing w:after="100" w:before="260"/>
      </w:pPr>
      <w:r>
        <w:rPr>
          <w:b/>
          <w:bCs/>
          <w:color w:val="14181A"/>
          <w:sz w:val="26"/>
          <w:szCs w:val="26"/>
        </w:rPr>
        <w:t xml:space="preserve">Sultanate of Oman Office</w:t>
      </w:r>
    </w:p>
    <w:p>
      <w:pPr>
        <w:spacing w:after="140"/>
        <w:jc w:val="left"/>
      </w:pPr>
      <w:r>
        <w:rPr>
          <w:color w:val="14181A"/>
          <w:sz w:val="21"/>
          <w:szCs w:val="21"/>
        </w:rPr>
        <w:t xml:space="preserve">Express Highway Exit, Halban, Sultanate of Oman</w:t>
      </w:r>
    </w:p>
    <w:p>
      <w:pPr>
        <w:spacing w:after="140"/>
        <w:jc w:val="left"/>
      </w:pPr>
      <w:r>
        <w:rPr>
          <w:color w:val="14181A"/>
          <w:sz w:val="21"/>
          <w:szCs w:val="21"/>
        </w:rPr>
        <w:t xml:space="preserve">+968 2200 1300 · Fax: +968 2200 1301</w:t>
      </w:r>
    </w:p>
    <w:p>
      <w:pPr>
        <w:spacing w:after="140"/>
        <w:jc w:val="left"/>
      </w:pPr>
      <w:r>
        <w:rPr>
          <w:color w:val="14181A"/>
          <w:sz w:val="21"/>
          <w:szCs w:val="21"/>
        </w:rPr>
        <w:t xml:space="preserve">info@aladrak.com</w:t>
      </w:r>
    </w:p>
    <w:p>
      <w:pPr>
        <w:pStyle w:val="Heading2"/>
        <w:spacing w:after="100" w:before="260"/>
      </w:pPr>
      <w:r>
        <w:rPr>
          <w:b/>
          <w:bCs/>
          <w:color w:val="14181A"/>
          <w:sz w:val="26"/>
          <w:szCs w:val="26"/>
        </w:rPr>
        <w:t xml:space="preserve">UAE Office</w:t>
      </w:r>
    </w:p>
    <w:p>
      <w:pPr>
        <w:spacing w:after="140"/>
        <w:jc w:val="left"/>
      </w:pPr>
      <w:r>
        <w:rPr>
          <w:color w:val="14181A"/>
          <w:sz w:val="21"/>
          <w:szCs w:val="21"/>
        </w:rPr>
        <w:t xml:space="preserve">Office No.05, Schon Business Park, DIP-1, Dubai, UAE</w:t>
      </w:r>
    </w:p>
    <w:p>
      <w:pPr>
        <w:spacing w:after="140"/>
        <w:jc w:val="left"/>
      </w:pPr>
      <w:r>
        <w:rPr>
          <w:color w:val="14181A"/>
          <w:sz w:val="21"/>
          <w:szCs w:val="21"/>
        </w:rPr>
        <w:t xml:space="preserve">+971 4 8049666</w:t>
      </w:r>
    </w:p>
    <w:p>
      <w:pPr>
        <w:spacing w:after="140"/>
        <w:jc w:val="left"/>
      </w:pPr>
      <w:r>
        <w:rPr>
          <w:color w:val="14181A"/>
          <w:sz w:val="21"/>
          <w:szCs w:val="21"/>
        </w:rPr>
        <w:t xml:space="preserve">info.dxb@aladrak.com</w:t>
      </w:r>
    </w:p>
    <w:p>
      <w:pPr>
        <w:pStyle w:val="Heading2"/>
        <w:spacing w:after="100" w:before="260"/>
      </w:pPr>
      <w:r>
        <w:rPr>
          <w:b/>
          <w:bCs/>
          <w:color w:val="14181A"/>
          <w:sz w:val="26"/>
          <w:szCs w:val="26"/>
        </w:rPr>
        <w:t xml:space="preserve">KSA Office</w:t>
      </w:r>
    </w:p>
    <w:p>
      <w:pPr>
        <w:spacing w:after="140"/>
        <w:jc w:val="left"/>
      </w:pPr>
      <w:r>
        <w:rPr>
          <w:color w:val="14181A"/>
          <w:sz w:val="21"/>
          <w:szCs w:val="21"/>
        </w:rPr>
        <w:t xml:space="preserve">P O Box: 45383, 11512 Riyadh, Office No-21, East in Al-Khair 2 Commercial Building, Khurais Road, Al Naseem, Al Gharbi, Riyadh</w:t>
      </w:r>
    </w:p>
    <w:p>
      <w:pPr>
        <w:spacing w:after="140"/>
        <w:jc w:val="left"/>
      </w:pPr>
      <w:r>
        <w:rPr>
          <w:color w:val="14181A"/>
          <w:sz w:val="21"/>
          <w:szCs w:val="21"/>
        </w:rPr>
        <w:t xml:space="preserve">info.ksa@aladrak.com</w:t>
      </w:r>
    </w:p>
    <w:p>
      <w:pPr>
        <w:pStyle w:val="Heading2"/>
        <w:spacing w:after="100" w:before="260"/>
      </w:pPr>
      <w:r>
        <w:rPr>
          <w:b/>
          <w:bCs/>
          <w:color w:val="14181A"/>
          <w:sz w:val="26"/>
          <w:szCs w:val="26"/>
        </w:rPr>
        <w:t xml:space="preserve">India Office</w:t>
      </w:r>
    </w:p>
    <w:p>
      <w:pPr>
        <w:spacing w:after="140"/>
        <w:jc w:val="left"/>
      </w:pPr>
      <w:r>
        <w:rPr>
          <w:color w:val="14181A"/>
          <w:sz w:val="21"/>
          <w:szCs w:val="21"/>
        </w:rPr>
        <w:t xml:space="preserve">1st Floor, Trinity College of Engineering, Poovada, Trinity Hills, Near Pravachambalam, Naruvamoodu P.O, Trivandrum, Kerala, India - 695528</w:t>
      </w:r>
    </w:p>
    <w:p>
      <w:pPr>
        <w:spacing w:after="140"/>
        <w:jc w:val="left"/>
      </w:pPr>
      <w:r>
        <w:rPr>
          <w:color w:val="14181A"/>
          <w:sz w:val="21"/>
          <w:szCs w:val="21"/>
        </w:rPr>
        <w:t xml:space="preserve">0471 - 391134 · info@adrakindia.com</w:t>
      </w:r>
    </w:p>
    <w:p>
      <w:pPr>
        <w:pStyle w:val="Heading2"/>
        <w:spacing w:after="100" w:before="260"/>
      </w:pPr>
      <w:r>
        <w:rPr>
          <w:b/>
          <w:bCs/>
          <w:color w:val="14181A"/>
          <w:sz w:val="26"/>
          <w:szCs w:val="26"/>
        </w:rPr>
        <w:t xml:space="preserve">Enquiry line</w:t>
      </w:r>
    </w:p>
    <w:p>
      <w:pPr>
        <w:spacing w:after="140"/>
        <w:jc w:val="left"/>
      </w:pPr>
      <w:r>
        <w:rPr>
          <w:color w:val="14181A"/>
          <w:sz w:val="21"/>
          <w:szCs w:val="21"/>
        </w:rPr>
        <w:t xml:space="preserve">For any projects or services enquiry, please send an email to info@aladrak.com</w:t>
      </w:r>
    </w:p>
    <w:p>
      <w:pPr>
        <w:pStyle w:val="Heading2"/>
        <w:spacing w:after="100" w:before="260"/>
      </w:pPr>
      <w:r>
        <w:rPr>
          <w:b/>
          <w:bCs/>
          <w:color w:val="14181A"/>
          <w:sz w:val="26"/>
          <w:szCs w:val="26"/>
        </w:rPr>
        <w:t xml:space="preserve">Vendor registration form fields</w:t>
      </w:r>
    </w:p>
    <w:p>
      <w:pPr>
        <w:spacing w:after="140"/>
        <w:jc w:val="left"/>
      </w:pPr>
      <w:r>
        <w:rPr>
          <w:color w:val="14181A"/>
          <w:sz w:val="21"/>
          <w:szCs w:val="21"/>
        </w:rPr>
        <w:t xml:space="preserve">Co Name · Reg No. · Expiry Date · Co Address · Products (Construction Materials / Others) · Specify · Contact person · Email · Phone Number · Message · Submit</w:t>
      </w:r>
    </w:p>
    <w:p>
      <w:r>
        <w:br w:type="page"/>
      </w:r>
    </w:p>
    <w:p>
      <w:pPr>
        <w:spacing w:after="60"/>
      </w:pPr>
      <w:r>
        <w:rPr>
          <w:b/>
          <w:bCs/>
          <w:color w:val="A66A22"/>
          <w:spacing w:val="60"/>
          <w:sz w:val="18"/>
          <w:szCs w:val="18"/>
        </w:rPr>
        <w:t xml:space="preserve">PAGE 16</w:t>
      </w:r>
    </w:p>
    <w:p>
      <w:pPr>
        <w:pStyle w:val="Heading1"/>
        <w:spacing w:after="60"/>
      </w:pPr>
      <w:r>
        <w:rPr>
          <w:b/>
          <w:bCs/>
          <w:color w:val="14181A"/>
          <w:sz w:val="34"/>
          <w:szCs w:val="34"/>
        </w:rPr>
        <w:t xml:space="preserve">Downloads</w:t>
      </w:r>
    </w:p>
    <w:p>
      <w:pPr>
        <w:spacing w:after="200"/>
      </w:pPr>
      <w:hyperlink w:history="1" r:id="rIdkaenuwxcuyaj5xkolidko">
        <w:r>
          <w:rPr>
            <w:color w:val="A66A22"/>
            <w:sz w:val="18"/>
            <w:szCs w:val="18"/>
            <w:u w:val="single"/>
          </w:rPr>
          <w:t xml:space="preserve">https://www.aladrak.com/downloads.php</w:t>
        </w:r>
      </w:hyperlink>
    </w:p>
    <w:p>
      <w:pPr>
        <w:pBdr>
          <w:bottom w:val="single" w:color="D9D3C6" w:sz="6" w:space="1"/>
        </w:pBdr>
        <w:spacing w:after="240" w:before="60"/>
      </w:pPr>
    </w:p>
    <w:p>
      <w:pPr>
        <w:pStyle w:val="ListParagraph"/>
        <w:numPr>
          <w:ilvl w:val="0"/>
          <w:numId w:val="2"/>
        </w:numPr>
        <w:spacing w:after="60"/>
      </w:pPr>
      <w:r>
        <w:rPr>
          <w:color w:val="14181A"/>
          <w:sz w:val="21"/>
          <w:szCs w:val="21"/>
        </w:rPr>
        <w:t xml:space="preserve">Al Adrak Brochure</w:t>
      </w:r>
    </w:p>
    <w:p>
      <w:pPr>
        <w:pStyle w:val="ListParagraph"/>
        <w:numPr>
          <w:ilvl w:val="0"/>
          <w:numId w:val="2"/>
        </w:numPr>
        <w:spacing w:after="60"/>
      </w:pPr>
      <w:r>
        <w:rPr>
          <w:color w:val="14181A"/>
          <w:sz w:val="21"/>
          <w:szCs w:val="21"/>
        </w:rPr>
        <w:t xml:space="preserve">Hai Al Naseem Brochure</w:t>
      </w:r>
    </w:p>
    <w:p>
      <w:pPr>
        <w:pBdr>
          <w:left w:val="single" w:color="A66A22" w:sz="12" w:space="8"/>
        </w:pBdr>
        <w:spacing w:after="120" w:before="120"/>
        <w:ind w:left="200"/>
      </w:pPr>
      <w:r>
        <w:rPr>
          <w:i/>
          <w:iCs/>
          <w:color w:val="5C615E"/>
          <w:sz w:val="19"/>
          <w:szCs w:val="19"/>
        </w:rPr>
        <w:t xml:space="preserve">Link labels only — this page has no body copy.</w:t>
      </w:r>
    </w:p>
    <w:p>
      <w:r>
        <w:br w:type="page"/>
      </w:r>
    </w:p>
    <w:p>
      <w:pPr>
        <w:spacing w:after="60"/>
      </w:pPr>
      <w:r>
        <w:rPr>
          <w:b/>
          <w:bCs/>
          <w:color w:val="A66A22"/>
          <w:spacing w:val="60"/>
          <w:sz w:val="18"/>
          <w:szCs w:val="18"/>
        </w:rPr>
        <w:t xml:space="preserve">PAGE 17</w:t>
      </w:r>
    </w:p>
    <w:p>
      <w:pPr>
        <w:pStyle w:val="Heading1"/>
        <w:spacing w:after="60"/>
      </w:pPr>
      <w:r>
        <w:rPr>
          <w:b/>
          <w:bCs/>
          <w:color w:val="14181A"/>
          <w:sz w:val="34"/>
          <w:szCs w:val="34"/>
        </w:rPr>
        <w:t xml:space="preserve">Life at Adrak</w:t>
      </w:r>
    </w:p>
    <w:p>
      <w:pPr>
        <w:spacing w:after="200"/>
      </w:pPr>
      <w:hyperlink w:history="1" r:id="rIds1-sn43iqihrshvc-5yt8">
        <w:r>
          <w:rPr>
            <w:color w:val="A66A22"/>
            <w:sz w:val="18"/>
            <w:szCs w:val="18"/>
            <w:u w:val="single"/>
          </w:rPr>
          <w:t xml:space="preserve">https://www.aladrak.com/life-adrak.php</w:t>
        </w:r>
      </w:hyperlink>
    </w:p>
    <w:p>
      <w:pPr>
        <w:pBdr>
          <w:bottom w:val="single" w:color="D9D3C6" w:sz="6" w:space="1"/>
        </w:pBdr>
        <w:spacing w:after="240" w:before="60"/>
      </w:pPr>
    </w:p>
    <w:p>
      <w:pPr>
        <w:pBdr>
          <w:left w:val="single" w:color="A66A22" w:sz="12" w:space="8"/>
        </w:pBdr>
        <w:spacing w:after="120" w:before="120"/>
        <w:ind w:left="200"/>
      </w:pPr>
      <w:r>
        <w:rPr>
          <w:i/>
          <w:iCs/>
          <w:color w:val="5C615E"/>
          <w:sz w:val="19"/>
          <w:szCs w:val="19"/>
        </w:rPr>
        <w:t xml:space="preserve">This page was not in your list — found via the "Readmore…" link on the About page.</w:t>
      </w:r>
    </w:p>
    <w:p>
      <w:pPr>
        <w:spacing w:after="140"/>
        <w:jc w:val="left"/>
      </w:pPr>
      <w:r>
        <w:rPr>
          <w:color w:val="14181A"/>
          <w:sz w:val="21"/>
          <w:szCs w:val="21"/>
        </w:rPr>
        <w:t xml:space="preserve">As a company, Adrak recognises the importance of building and maintaining a happy and skilled workforce which offers better productivity and quality. This is reflected in the modern, fully equipped camps that we have built for our workers at operational sites around the country. Facilities for recreation, leisure, entertainment and even sports are an integral part of our accommodation camps for staff and workers. The annual Company Get Together (CGT) is an event the entire Adrak family looks forward to. Inter House tournaments and art competitions will be held in the 3rd and 4th quarter of the year and a grand finale of CGT held in the first quarter of the subsequent year. CGT is a full day event with carnivals, dance, music and of course the annual awards ceremony. Staff and their family members participate in the events with a sense of togetherness.</w:t>
      </w:r>
    </w:p>
    <w:p>
      <w:pPr>
        <w:spacing w:after="140"/>
        <w:jc w:val="left"/>
      </w:pPr>
      <w:r>
        <w:rPr>
          <w:color w:val="14181A"/>
          <w:sz w:val="21"/>
          <w:szCs w:val="21"/>
        </w:rPr>
        <w:t xml:space="preserve">The remainder of the page is an image gallery with no captions.</w:t>
      </w:r>
    </w:p>
    <w:p>
      <w:r>
        <w:br w:type="page"/>
      </w:r>
    </w:p>
    <w:p>
      <w:pPr>
        <w:spacing w:after="60"/>
      </w:pPr>
      <w:r>
        <w:rPr>
          <w:b/>
          <w:bCs/>
          <w:color w:val="A66A22"/>
          <w:spacing w:val="60"/>
          <w:sz w:val="18"/>
          <w:szCs w:val="18"/>
        </w:rPr>
        <w:t xml:space="preserve">PAGE 18</w:t>
      </w:r>
    </w:p>
    <w:p>
      <w:pPr>
        <w:pStyle w:val="Heading1"/>
        <w:spacing w:after="60"/>
      </w:pPr>
      <w:r>
        <w:rPr>
          <w:b/>
          <w:bCs/>
          <w:color w:val="14181A"/>
          <w:sz w:val="34"/>
          <w:szCs w:val="34"/>
        </w:rPr>
        <w:t xml:space="preserve">Appendix — Contacts &amp; Content Issues</w:t>
      </w:r>
    </w:p>
    <w:p>
      <w:pPr>
        <w:spacing w:after="200"/>
      </w:pPr>
      <w:hyperlink w:history="1" r:id="rIds6h8n3f0ti2sv7qeahsew">
        <w:r>
          <w:rPr>
            <w:color w:val="A66A22"/>
            <w:sz w:val="18"/>
            <w:szCs w:val="18"/>
            <w:u w:val="single"/>
          </w:rPr>
          <w:t xml:space="preserve">https://www.aladrak.com/</w:t>
        </w:r>
      </w:hyperlink>
    </w:p>
    <w:p>
      <w:pPr>
        <w:pBdr>
          <w:bottom w:val="single" w:color="D9D3C6" w:sz="6" w:space="1"/>
        </w:pBdr>
        <w:spacing w:after="240" w:before="60"/>
      </w:pPr>
    </w:p>
    <w:p>
      <w:pPr>
        <w:pStyle w:val="Heading2"/>
        <w:spacing w:after="100" w:before="260"/>
      </w:pPr>
      <w:r>
        <w:rPr>
          <w:b/>
          <w:bCs/>
          <w:color w:val="14181A"/>
          <w:sz w:val="26"/>
          <w:szCs w:val="26"/>
        </w:rPr>
        <w:t xml:space="preserve">All email addresses</w:t>
      </w:r>
    </w:p>
    <w:p>
      <w:pPr>
        <w:pStyle w:val="ListParagraph"/>
        <w:numPr>
          <w:ilvl w:val="0"/>
          <w:numId w:val="2"/>
        </w:numPr>
        <w:spacing w:after="60"/>
      </w:pPr>
      <w:r>
        <w:rPr>
          <w:color w:val="14181A"/>
          <w:sz w:val="21"/>
          <w:szCs w:val="21"/>
        </w:rPr>
        <w:t xml:space="preserve">info@aladrak.com — every page footer, Contact Us</w:t>
      </w:r>
    </w:p>
    <w:p>
      <w:pPr>
        <w:pStyle w:val="ListParagraph"/>
        <w:numPr>
          <w:ilvl w:val="0"/>
          <w:numId w:val="2"/>
        </w:numPr>
        <w:spacing w:after="60"/>
      </w:pPr>
      <w:r>
        <w:rPr>
          <w:color w:val="14181A"/>
          <w:sz w:val="21"/>
          <w:szCs w:val="21"/>
        </w:rPr>
        <w:t xml:space="preserve">info.dxb@aladrak.com — UAE, Contact Us</w:t>
      </w:r>
    </w:p>
    <w:p>
      <w:pPr>
        <w:pStyle w:val="ListParagraph"/>
        <w:numPr>
          <w:ilvl w:val="0"/>
          <w:numId w:val="2"/>
        </w:numPr>
        <w:spacing w:after="60"/>
      </w:pPr>
      <w:r>
        <w:rPr>
          <w:color w:val="14181A"/>
          <w:sz w:val="21"/>
          <w:szCs w:val="21"/>
        </w:rPr>
        <w:t xml:space="preserve">info.ksa@aladrak.com — KSA, Contact Us</w:t>
      </w:r>
    </w:p>
    <w:p>
      <w:pPr>
        <w:pStyle w:val="ListParagraph"/>
        <w:numPr>
          <w:ilvl w:val="0"/>
          <w:numId w:val="2"/>
        </w:numPr>
        <w:spacing w:after="60"/>
      </w:pPr>
      <w:r>
        <w:rPr>
          <w:color w:val="14181A"/>
          <w:sz w:val="21"/>
          <w:szCs w:val="21"/>
        </w:rPr>
        <w:t xml:space="preserve">info@adrakindia.com — India, Contact Us</w:t>
      </w:r>
    </w:p>
    <w:p>
      <w:pPr>
        <w:pStyle w:val="Heading2"/>
        <w:spacing w:after="100" w:before="260"/>
      </w:pPr>
      <w:r>
        <w:rPr>
          <w:b/>
          <w:bCs/>
          <w:color w:val="14181A"/>
          <w:sz w:val="26"/>
          <w:szCs w:val="26"/>
        </w:rPr>
        <w:t xml:space="preserve">All phone and fax numbers</w:t>
      </w:r>
    </w:p>
    <w:p>
      <w:pPr>
        <w:pStyle w:val="ListParagraph"/>
        <w:numPr>
          <w:ilvl w:val="0"/>
          <w:numId w:val="2"/>
        </w:numPr>
        <w:spacing w:after="60"/>
      </w:pPr>
      <w:r>
        <w:rPr>
          <w:color w:val="14181A"/>
          <w:sz w:val="21"/>
          <w:szCs w:val="21"/>
        </w:rPr>
        <w:t xml:space="preserve">Oman HQ: +968 2200 1300 · +968 2200 1316 · Fax +968 2200 1301</w:t>
      </w:r>
    </w:p>
    <w:p>
      <w:pPr>
        <w:pStyle w:val="ListParagraph"/>
        <w:numPr>
          <w:ilvl w:val="0"/>
          <w:numId w:val="2"/>
        </w:numPr>
        <w:spacing w:after="60"/>
      </w:pPr>
      <w:r>
        <w:rPr>
          <w:color w:val="14181A"/>
          <w:sz w:val="21"/>
          <w:szCs w:val="21"/>
        </w:rPr>
        <w:t xml:space="preserve">UAE: +971 4 8049666</w:t>
      </w:r>
    </w:p>
    <w:p>
      <w:pPr>
        <w:pStyle w:val="ListParagraph"/>
        <w:numPr>
          <w:ilvl w:val="0"/>
          <w:numId w:val="2"/>
        </w:numPr>
        <w:spacing w:after="60"/>
      </w:pPr>
      <w:r>
        <w:rPr>
          <w:color w:val="14181A"/>
          <w:sz w:val="21"/>
          <w:szCs w:val="21"/>
        </w:rPr>
        <w:t xml:space="preserve">India (Trivandrum): 0471-391134</w:t>
      </w:r>
    </w:p>
    <w:p>
      <w:pPr>
        <w:pStyle w:val="ListParagraph"/>
        <w:numPr>
          <w:ilvl w:val="0"/>
          <w:numId w:val="2"/>
        </w:numPr>
        <w:spacing w:after="60"/>
      </w:pPr>
      <w:r>
        <w:rPr>
          <w:color w:val="14181A"/>
          <w:sz w:val="21"/>
          <w:szCs w:val="21"/>
        </w:rPr>
        <w:t xml:space="preserve">India (Jabalpur): +91 761 4920897 · +91 761 2666550</w:t>
      </w:r>
    </w:p>
    <w:p>
      <w:pPr>
        <w:pStyle w:val="ListParagraph"/>
        <w:numPr>
          <w:ilvl w:val="0"/>
          <w:numId w:val="2"/>
        </w:numPr>
        <w:spacing w:after="60"/>
      </w:pPr>
      <w:r>
        <w:rPr>
          <w:color w:val="14181A"/>
          <w:sz w:val="21"/>
          <w:szCs w:val="21"/>
        </w:rPr>
        <w:t xml:space="preserve">KSA: none published</w:t>
      </w:r>
    </w:p>
    <w:p>
      <w:pPr>
        <w:pStyle w:val="Heading2"/>
        <w:spacing w:after="100" w:before="260"/>
      </w:pPr>
      <w:r>
        <w:rPr>
          <w:b/>
          <w:bCs/>
          <w:color w:val="14181A"/>
          <w:sz w:val="26"/>
          <w:szCs w:val="26"/>
        </w:rPr>
        <w:t xml:space="preserve">Linked group and external sites</w:t>
      </w:r>
    </w:p>
    <w:p>
      <w:pPr>
        <w:pStyle w:val="ListParagraph"/>
        <w:numPr>
          <w:ilvl w:val="0"/>
          <w:numId w:val="2"/>
        </w:numPr>
        <w:spacing w:after="60"/>
      </w:pPr>
      <w:r>
        <w:rPr>
          <w:color w:val="14181A"/>
          <w:sz w:val="21"/>
          <w:szCs w:val="21"/>
        </w:rPr>
        <w:t xml:space="preserve">thetrinitycollege.in — Trinity College</w:t>
      </w:r>
    </w:p>
    <w:p>
      <w:pPr>
        <w:pStyle w:val="ListParagraph"/>
        <w:numPr>
          <w:ilvl w:val="0"/>
          <w:numId w:val="2"/>
        </w:numPr>
        <w:spacing w:after="60"/>
      </w:pPr>
      <w:r>
        <w:rPr>
          <w:color w:val="14181A"/>
          <w:sz w:val="21"/>
          <w:szCs w:val="21"/>
        </w:rPr>
        <w:t xml:space="preserve">haialnaseem.com — Hai Al Naseem</w:t>
      </w:r>
    </w:p>
    <w:p>
      <w:pPr>
        <w:pStyle w:val="ListParagraph"/>
        <w:numPr>
          <w:ilvl w:val="0"/>
          <w:numId w:val="2"/>
        </w:numPr>
        <w:spacing w:after="60"/>
      </w:pPr>
      <w:r>
        <w:rPr>
          <w:color w:val="14181A"/>
          <w:sz w:val="21"/>
          <w:szCs w:val="21"/>
        </w:rPr>
        <w:t xml:space="preserve">adlifeoman.com — Adlife Hospital</w:t>
      </w:r>
    </w:p>
    <w:p>
      <w:pPr>
        <w:pStyle w:val="ListParagraph"/>
        <w:numPr>
          <w:ilvl w:val="0"/>
          <w:numId w:val="2"/>
        </w:numPr>
        <w:spacing w:after="60"/>
      </w:pPr>
      <w:r>
        <w:rPr>
          <w:color w:val="14181A"/>
          <w:sz w:val="21"/>
          <w:szCs w:val="21"/>
        </w:rPr>
        <w:t xml:space="preserve">idodesigns.in — site developer credit</w:t>
      </w:r>
    </w:p>
    <w:p>
      <w:pPr>
        <w:pStyle w:val="ListParagraph"/>
        <w:numPr>
          <w:ilvl w:val="0"/>
          <w:numId w:val="2"/>
        </w:numPr>
        <w:spacing w:after="60"/>
      </w:pPr>
      <w:r>
        <w:rPr>
          <w:color w:val="14181A"/>
          <w:sz w:val="21"/>
          <w:szCs w:val="21"/>
        </w:rPr>
        <w:t xml:space="preserve">YouTube embed on the home page</w:t>
      </w:r>
    </w:p>
    <w:p>
      <w:pPr>
        <w:pStyle w:val="Heading2"/>
        <w:spacing w:after="100" w:before="260"/>
      </w:pPr>
      <w:r>
        <w:rPr>
          <w:b/>
          <w:bCs/>
          <w:color w:val="14181A"/>
          <w:sz w:val="26"/>
          <w:szCs w:val="26"/>
        </w:rPr>
        <w:t xml:space="preserve">Content issues found during capture</w:t>
      </w:r>
    </w:p>
    <w:p>
      <w:pPr>
        <w:pStyle w:val="ListParagraph"/>
        <w:numPr>
          <w:ilvl w:val="0"/>
          <w:numId w:val="2"/>
        </w:numPr>
        <w:spacing w:after="60"/>
      </w:pPr>
      <w:r>
        <w:rPr>
          <w:color w:val="14181A"/>
          <w:sz w:val="21"/>
          <w:szCs w:val="21"/>
        </w:rPr>
        <w:t xml:space="preserve">Project count contradiction — Home and Services &amp; Sectors say "over 450 completed projects"; Portfolio says "over 400".</w:t>
      </w:r>
    </w:p>
    <w:p>
      <w:pPr>
        <w:pStyle w:val="ListParagraph"/>
        <w:numPr>
          <w:ilvl w:val="0"/>
          <w:numId w:val="2"/>
        </w:numPr>
        <w:spacing w:after="60"/>
      </w:pPr>
      <w:r>
        <w:rPr>
          <w:color w:val="14181A"/>
          <w:sz w:val="21"/>
          <w:szCs w:val="21"/>
        </w:rPr>
        <w:t xml:space="preserve">"Sultanante of Oman" misspelled in the footer on all 16 pages; Contact Us spells it correctly.</w:t>
      </w:r>
    </w:p>
    <w:p>
      <w:pPr>
        <w:pStyle w:val="ListParagraph"/>
        <w:numPr>
          <w:ilvl w:val="0"/>
          <w:numId w:val="2"/>
        </w:numPr>
        <w:spacing w:after="60"/>
      </w:pPr>
      <w:r>
        <w:rPr>
          <w:color w:val="14181A"/>
          <w:sz w:val="21"/>
          <w:szCs w:val="21"/>
        </w:rPr>
        <w:t xml:space="preserve">Certificates &amp; Awards page has almost no text — awards are images with empty titles, so only one award is actually named.</w:t>
      </w:r>
    </w:p>
    <w:p>
      <w:pPr>
        <w:pStyle w:val="ListParagraph"/>
        <w:numPr>
          <w:ilvl w:val="0"/>
          <w:numId w:val="2"/>
        </w:numPr>
        <w:spacing w:after="60"/>
      </w:pPr>
      <w:r>
        <w:rPr>
          <w:color w:val="14181A"/>
          <w:sz w:val="21"/>
          <w:szCs w:val="21"/>
        </w:rPr>
        <w:t xml:space="preserve">Careers form dropdown does not match the advertised vacancies — three advertised roles cannot be selected.</w:t>
      </w:r>
    </w:p>
    <w:p>
      <w:pPr>
        <w:pStyle w:val="ListParagraph"/>
        <w:numPr>
          <w:ilvl w:val="0"/>
          <w:numId w:val="2"/>
        </w:numPr>
        <w:spacing w:after="60"/>
      </w:pPr>
      <w:r>
        <w:rPr>
          <w:color w:val="14181A"/>
          <w:sz w:val="21"/>
          <w:szCs w:val="21"/>
        </w:rPr>
        <w:t xml:space="preserve">Missing spaces: "spearheadsAl", "pricing.Today", "turnkeysolutions", "Dubai,UAE".</w:t>
      </w:r>
    </w:p>
    <w:p>
      <w:pPr>
        <w:pStyle w:val="ListParagraph"/>
        <w:numPr>
          <w:ilvl w:val="0"/>
          <w:numId w:val="2"/>
        </w:numPr>
        <w:spacing w:after="60"/>
      </w:pPr>
      <w:r>
        <w:rPr>
          <w:color w:val="14181A"/>
          <w:sz w:val="21"/>
          <w:szCs w:val="21"/>
        </w:rPr>
        <w:t xml:space="preserve">Typos: Headquarers, Residentail, Posecution, Commerial, Accomodation, Duqum, Pavillion, Corporative, Sultan Qabbos; "excellence.." with a double full stop.</w:t>
      </w:r>
    </w:p>
    <w:p>
      <w:pPr>
        <w:pStyle w:val="ListParagraph"/>
        <w:numPr>
          <w:ilvl w:val="0"/>
          <w:numId w:val="2"/>
        </w:numPr>
        <w:spacing w:after="60"/>
      </w:pPr>
      <w:r>
        <w:rPr>
          <w:color w:val="14181A"/>
          <w:sz w:val="21"/>
          <w:szCs w:val="21"/>
        </w:rPr>
        <w:t xml:space="preserve">Four team members are hidden in the page source as HTML comments — possibly stale entries.</w:t>
      </w:r>
    </w:p>
    <w:p>
      <w:pPr>
        <w:pStyle w:val="ListParagraph"/>
        <w:numPr>
          <w:ilvl w:val="0"/>
          <w:numId w:val="2"/>
        </w:numPr>
        <w:spacing w:after="60"/>
      </w:pPr>
      <w:r>
        <w:rPr>
          <w:color w:val="14181A"/>
          <w:sz w:val="21"/>
          <w:szCs w:val="21"/>
        </w:rPr>
        <w:t xml:space="preserve">Copyright line reads 2026 — appears to be generated from the server year.</w:t>
      </w:r>
    </w:p>
    <w:p>
      <w:pPr>
        <w:pStyle w:val="ListParagraph"/>
        <w:numPr>
          <w:ilvl w:val="0"/>
          <w:numId w:val="2"/>
        </w:numPr>
        <w:spacing w:after="60"/>
      </w:pPr>
      <w:r>
        <w:rPr>
          <w:color w:val="14181A"/>
          <w:sz w:val="21"/>
          <w:szCs w:val="21"/>
        </w:rPr>
        <w:t xml:space="preserve">Every page shares the identical browser title, which is poor for search engines.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6ij5qmaqm4_4htev39rn" Type="http://schemas.openxmlformats.org/officeDocument/2006/relationships/hyperlink" Target="https://www.aladrak.com/" TargetMode="External"/><Relationship Id="rIdbh4gnygmxa4zrhyhnu87g" Type="http://schemas.openxmlformats.org/officeDocument/2006/relationships/hyperlink" Target="https://www.aladrak.com/" TargetMode="External"/><Relationship Id="rIdiarxgdtppdrepbzasdznm" Type="http://schemas.openxmlformats.org/officeDocument/2006/relationships/hyperlink" Target="https://www.aladrak.com/about.php" TargetMode="External"/><Relationship Id="rId4glx-mmlzyds2znjxb7b6" Type="http://schemas.openxmlformats.org/officeDocument/2006/relationships/hyperlink" Target="https://www.aladrak.com/team.php" TargetMode="External"/><Relationship Id="rId74dpumia3wlkvxnpymwvp" Type="http://schemas.openxmlformats.org/officeDocument/2006/relationships/hyperlink" Target="https://www.aladrak.com/service-sectors.php" TargetMode="External"/><Relationship Id="rIdq5mauzcn4xyjm9gqsdfbu" Type="http://schemas.openxmlformats.org/officeDocument/2006/relationships/hyperlink" Target="https://www.aladrak.com/support-facilities.php" TargetMode="External"/><Relationship Id="rIddhmvcl0w7aqccl2vibv3p" Type="http://schemas.openxmlformats.org/officeDocument/2006/relationships/hyperlink" Target="https://www.aladrak.com/portfolio.php" TargetMode="External"/><Relationship Id="rIdjfge9zsx6dutiperwstqw" Type="http://schemas.openxmlformats.org/officeDocument/2006/relationships/hyperlink" Target="https://www.aladrak.com/clientele.php" TargetMode="External"/><Relationship Id="rIdv6swjcnsa30ot9o46oqvj" Type="http://schemas.openxmlformats.org/officeDocument/2006/relationships/hyperlink" Target="https://www.aladrak.com/certificates-awards.php" TargetMode="External"/><Relationship Id="rIdf5k-gdnzlrhb1qvbiqkqh" Type="http://schemas.openxmlformats.org/officeDocument/2006/relationships/hyperlink" Target="https://www.aladrak.com/aladrak-uae.php" TargetMode="External"/><Relationship Id="rId-7trxojktlkihbkaclru3" Type="http://schemas.openxmlformats.org/officeDocument/2006/relationships/hyperlink" Target="https://www.aladrak.com/aladrak-ksa.php" TargetMode="External"/><Relationship Id="rIdnrw_q40cqa82qcuajet9y" Type="http://schemas.openxmlformats.org/officeDocument/2006/relationships/hyperlink" Target="https://www.aladrak.com/aladrak-india.php" TargetMode="External"/><Relationship Id="rIdgfbpw60g6vrnush0glo3e" Type="http://schemas.openxmlformats.org/officeDocument/2006/relationships/hyperlink" Target="https://www.aladrak.com/blog.php" TargetMode="External"/><Relationship Id="rIdbqao9piludfoe3okdjcz_" Type="http://schemas.openxmlformats.org/officeDocument/2006/relationships/hyperlink" Target="https://www.aladrak.com/careers.php" TargetMode="External"/><Relationship Id="rId1w2guogkpixagckuwkkgk" Type="http://schemas.openxmlformats.org/officeDocument/2006/relationships/hyperlink" Target="https://www.aladrak.com/contact-us.php" TargetMode="External"/><Relationship Id="rIdkaenuwxcuyaj5xkolidko" Type="http://schemas.openxmlformats.org/officeDocument/2006/relationships/hyperlink" Target="https://www.aladrak.com/downloads.php" TargetMode="External"/><Relationship Id="rIds1-sn43iqihrshvc-5yt8" Type="http://schemas.openxmlformats.org/officeDocument/2006/relationships/hyperlink" Target="https://www.aladrak.com/life-adrak.php" TargetMode="External"/><Relationship Id="rIds6h8n3f0ti2sv7qeahsew" Type="http://schemas.openxmlformats.org/officeDocument/2006/relationships/hyperlink" Target="https://www.aladrak.com/"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Adrak — Website Content Inventory</dc:title>
  <dc:creator>Al Adrak</dc:creator>
  <dc:description>Complete text content of aladrak.com</dc:description>
  <cp:lastModifiedBy>Un-named</cp:lastModifiedBy>
  <cp:revision>1</cp:revision>
  <dcterms:created xsi:type="dcterms:W3CDTF">2026-08-16T13:49:12.571Z</dcterms:created>
  <dcterms:modified xsi:type="dcterms:W3CDTF">2026-08-16T13:49:12.572Z</dcterms:modified>
</cp:coreProperties>
</file>

<file path=docProps/custom.xml><?xml version="1.0" encoding="utf-8"?>
<Properties xmlns="http://schemas.openxmlformats.org/officeDocument/2006/custom-properties" xmlns:vt="http://schemas.openxmlformats.org/officeDocument/2006/docPropsVTypes"/>
</file>