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5c6cq54e6d0" w:id="0"/>
      <w:bookmarkEnd w:id="0"/>
      <w:r w:rsidDel="00000000" w:rsidR="00000000" w:rsidRPr="00000000">
        <w:rPr>
          <w:rtl w:val="0"/>
        </w:rPr>
        <w:t xml:space="preserve">STATSFIRM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8wjfc0ov6b" w:id="1"/>
      <w:bookmarkEnd w:id="1"/>
      <w:r w:rsidDel="00000000" w:rsidR="00000000" w:rsidRPr="00000000">
        <w:rPr>
          <w:rtl w:val="0"/>
        </w:rPr>
        <w:t xml:space="preserve">DOCUMENTO 09: INGENIERÍA DE REQUERIMIENTOS Y ESPECIFICACIÓN FORMAL DE SISTEMAS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dsp59g6pr0v" w:id="2"/>
      <w:bookmarkEnd w:id="2"/>
      <w:r w:rsidDel="00000000" w:rsidR="00000000" w:rsidRPr="00000000">
        <w:rPr>
          <w:rtl w:val="0"/>
        </w:rPr>
        <w:t xml:space="preserve">Código: SFC-CORP-REQ-009 | Versión: 1.0 | Clasificación: Confidencial / Corporativo e Ingeniería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gqat3oekh2q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Requirements Engineering Practice &amp; Lead Business Analyst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Transformation Officer &amp; Enterprise Software Architect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normativa del estándar de Ingeniería de Requerimientos bajo lineamientos IREB y estándares ISO/IEC/IEEE 29148.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c556zhtfyw3" w:id="4"/>
      <w:bookmarkEnd w:id="4"/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Resumen Ejecutivo y Marco Normativo de Requerimientos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Filosofía de Requerimientos: Especificación Computable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Clasificación y Taxonomía de Requerimientos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Matriz de Identificación y Gestión de Stakeholders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Especificación Formal de Casos de Uso del Ecosistema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Estándar de Historias de Usuario y Criterios de Aceptación Gherkin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Catálogo de Requisitos Funcionales (RF-01 a RF-10)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Catálogo de Requisitos No Funcionales de Grado Industrial (RNF)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Restricciones Técnicas, Operativas y Normativas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Catálogo Central de Reglas de Negocio (RN-01 a RN-08)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Matriz de Gestión de Riesgos de Ingeniería y Mitigación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Matriz de Trazabilidad de Requerimientos (RTM)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Conclusión y Transición al Documento 10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ug998hdlk7" w:id="5"/>
      <w:bookmarkEnd w:id="5"/>
      <w:r w:rsidDel="00000000" w:rsidR="00000000" w:rsidRPr="00000000">
        <w:rPr>
          <w:rtl w:val="0"/>
        </w:rPr>
        <w:t xml:space="preserve">1. RESUMEN EJECUTIVO Y MARCO NORMATIVO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Statsfirm Co., los requerimientos no se definen como listas informales de deseos, sino como contratos técnicos vinculantes que gobiernan la arquitectura, el código y el ciclo de vida de los datos. Este documento establece la adopción obligatoria de la norma internacional </w:t>
      </w:r>
      <w:r w:rsidDel="00000000" w:rsidR="00000000" w:rsidRPr="00000000">
        <w:rPr>
          <w:b w:val="1"/>
          <w:bCs w:val="1"/>
          <w:rtl w:val="0"/>
        </w:rPr>
        <w:t xml:space="preserve">ISO/IEC/IEEE 29148</w:t>
      </w:r>
      <w:r w:rsidDel="00000000" w:rsidR="00000000" w:rsidRPr="00000000">
        <w:rPr>
          <w:rtl w:val="0"/>
        </w:rPr>
        <w:t xml:space="preserve"> y los principios del </w:t>
      </w:r>
      <w:r w:rsidDel="00000000" w:rsidR="00000000" w:rsidRPr="00000000">
        <w:rPr>
          <w:b w:val="1"/>
          <w:bCs w:val="1"/>
          <w:rtl w:val="0"/>
        </w:rPr>
        <w:t xml:space="preserve">IREB (International Requirements Engineering Board)</w:t>
      </w:r>
      <w:r w:rsidDel="00000000" w:rsidR="00000000" w:rsidRPr="00000000">
        <w:rPr>
          <w:rtl w:val="0"/>
        </w:rPr>
        <w:t xml:space="preserve">. El objetivo es garantizar que cada especificación sea no ambigua, medible, verificable y trazable a lo largo de todas las fases del desarrollo de ingeniería.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qrsqyvxsdwe" w:id="6"/>
      <w:bookmarkEnd w:id="6"/>
      <w:r w:rsidDel="00000000" w:rsidR="00000000" w:rsidRPr="00000000">
        <w:rPr>
          <w:rtl w:val="0"/>
        </w:rPr>
        <w:t xml:space="preserve">2. FILOSOFÍA: ESPECIFICACIÓN COMPUTABLE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ingeniería de Statsfirm Co. se basa en el principio de especificación computable. Todo requerimiento debe poseer la capacidad de ser validado de forma automatizada mediante: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Pruebas unitarias de lógica de negocio.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Contratos de Datos (Data Contracts) para la integridad de flujos.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Tests de aceptación ejecutables integrados en el pipeline de CI/CD.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s7zbvuofxya" w:id="7"/>
      <w:bookmarkEnd w:id="7"/>
      <w:r w:rsidDel="00000000" w:rsidR="00000000" w:rsidRPr="00000000">
        <w:rPr>
          <w:rtl w:val="0"/>
        </w:rPr>
        <w:t xml:space="preserve">3. TAXONOMÍA DE REQUERIMIENTOS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Para asegurar la claridad en la comunicación técnica, se establece la siguiente clasificación: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Requirements (BR):</w:t>
      </w:r>
      <w:r w:rsidDel="00000000" w:rsidR="00000000" w:rsidRPr="00000000">
        <w:rPr>
          <w:rtl w:val="0"/>
        </w:rPr>
        <w:t xml:space="preserve"> Objetivos de alto nivel de la organización.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Requirements (UR):</w:t>
      </w:r>
      <w:r w:rsidDel="00000000" w:rsidR="00000000" w:rsidRPr="00000000">
        <w:rPr>
          <w:rtl w:val="0"/>
        </w:rPr>
        <w:t xml:space="preserve"> Necesidades específicas de los actores del sistema.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Requirements (FR):</w:t>
      </w:r>
      <w:r w:rsidDel="00000000" w:rsidR="00000000" w:rsidRPr="00000000">
        <w:rPr>
          <w:rtl w:val="0"/>
        </w:rPr>
        <w:t xml:space="preserve"> Comportamientos y funciones técnicas del software.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Requirements (NFR):</w:t>
      </w:r>
      <w:r w:rsidDel="00000000" w:rsidR="00000000" w:rsidRPr="00000000">
        <w:rPr>
          <w:rtl w:val="0"/>
        </w:rPr>
        <w:t xml:space="preserve"> Atributos de calidad y restricciones de sistema.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Requirements (TR):</w:t>
      </w:r>
      <w:r w:rsidDel="00000000" w:rsidR="00000000" w:rsidRPr="00000000">
        <w:rPr>
          <w:rtl w:val="0"/>
        </w:rPr>
        <w:t xml:space="preserve"> Capacidades necesarias para pasar del estado actual al futuro.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fvod3o9kv5p" w:id="8"/>
      <w:bookmarkEnd w:id="8"/>
      <w:r w:rsidDel="00000000" w:rsidR="00000000" w:rsidRPr="00000000">
        <w:rPr>
          <w:rtl w:val="0"/>
        </w:rPr>
        <w:t xml:space="preserve">4. MATRIZ DE STAKEHOLDERS</w:t>
      </w:r>
    </w:p>
    <w:tbl>
      <w:tblPr>
        <w:tblStyle w:val="Table2"/>
        <w:tblW w:w="1750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Nivel de Interés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Nivel de Influencia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Expectativa Clave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Estrategia de Comunicación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Usuario / Cliente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Nivel de Interés"/>
                <w:id w:val="1595946666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Nivel de Influencia"/>
                <w:id w:val="-1642709057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Entrega de valor funcional y facilidad de uso.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Demo quincenal / App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Jefe de Procesos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Nivel de Interés"/>
                <w:id w:val="-1199096107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alias w:val="Nivel de Influencia"/>
                <w:id w:val="1707508773"/>
                <w:dropDownList w:lastValue="Medi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Eficiencia operativa y automatización.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Reporte de procesos semanal.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Revisor Agile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Nivel de Interés"/>
                <w:id w:val="-1681163051"/>
                <w:dropDownList w:lastValue="Medi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Nivel de Influencia"/>
                <w:id w:val="-34323135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metodología y velocidad.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Ceremonias Scrum diarias.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Steward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Nivel de Interés"/>
                <w:id w:val="-611440419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Nivel de Influencia"/>
                <w:id w:val="1102238618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Calidad, integridad y gobernanza de datos.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Comité de Gobierno mensual.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Arquitecto de Datos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Nivel de Interés"/>
                <w:id w:val="1997477948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Nivel de Influencia"/>
                <w:id w:val="857159729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y diseño del Lakehouse.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Design Review sessions.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Arquitecto de Software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Nivel de Interés"/>
                <w:id w:val="-503634402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Nivel de Influencia"/>
                <w:id w:val="-1275679774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Modularidad y desacoplamiento.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RFC / Documentación técnica.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Nivel de Interés"/>
                <w:id w:val="2029360362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Nivel de Influencia"/>
                <w:id w:val="-1626089136"/>
                <w:dropDownList w:lastValue="Baj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Bajo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Claridad en criterios de aceptación.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 / Jira.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Científico de Datos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Nivel de Interés"/>
                <w:id w:val="-1360798008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Nivel de Influencia"/>
                <w:id w:val="-1299902961"/>
                <w:dropDownList w:lastValue="Medi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features para modelos.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Notebooks compartidos / Sync.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Analista BI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Nivel de Interés"/>
                <w:id w:val="-1281795176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Nivel de Influencia"/>
                <w:id w:val="152636980"/>
                <w:dropDownList w:lastValue="Medi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Precisión en KPIs y tableros.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Capa Semántica.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DevOps / QA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Nivel de Interés"/>
                <w:id w:val="-1018209262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Nivel de Influencia"/>
                <w:id w:val="-141637381"/>
                <w:dropDownList w:lastValue="Medi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Estabilidad y automatización de pruebas.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Pipelines de CI/CD automatizados.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Nivel de Interés"/>
                <w:id w:val="-925212091"/>
                <w:dropDownList w:lastValue="Medi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Nivel de Influencia"/>
                <w:id w:val="-743819397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Seguridad y cumplimiento normativo.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Auditorías de 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CFO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Nivel de Interés"/>
                <w:id w:val="1675887057"/>
                <w:dropDownList w:lastValue="Baj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Bajo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Nivel de Influencia"/>
                <w:id w:val="1741168139"/>
                <w:dropDownList w:lastValue="Alto">
                  <w:listItem w:displayText="Alto" w:value="Alto"/>
                  <w:listItem w:displayText="Bajo" w:value="Bajo"/>
                  <w:listItem w:displayText="Medio" w:value="Medi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costos de infraestructura.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Reporte trimestral de CAPEX/OPEX.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9l6p7ke89ma5" w:id="9"/>
      <w:bookmarkEnd w:id="9"/>
      <w:r w:rsidDel="00000000" w:rsidR="00000000" w:rsidRPr="00000000">
        <w:rPr>
          <w:rtl w:val="0"/>
        </w:rPr>
        <w:t xml:space="preserve">5. ESPECIFICACIÓN FORMAL DE CASOS DE USO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xwdbkxth6qvt" w:id="10"/>
      <w:bookmarkEnd w:id="10"/>
      <w:r w:rsidDel="00000000" w:rsidR="00000000" w:rsidRPr="00000000">
        <w:rPr>
          <w:rtl w:val="0"/>
        </w:rPr>
        <w:t xml:space="preserve">5.1. UC-01: Adquisición Multi-Fuente y Validación de Esquemas (Capa 1)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Conector de Ingesta / Orquestador.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Fuente de datos disponible y credenciales activas.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  <w:t xml:space="preserve"> El sistema detecta nuevos datos, aplica el esquema de validación y los deposita en la zona de aterrizaje.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Excepción:</w:t>
      </w:r>
      <w:r w:rsidDel="00000000" w:rsidR="00000000" w:rsidRPr="00000000">
        <w:rPr>
          <w:rtl w:val="0"/>
        </w:rPr>
        <w:t xml:space="preserve"> Si el esquema no coincide, el dato se envía a la Dead Letter Queue (DLQ).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Datos validados en el Bronze Lakehouse.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xfiahnh8camv" w:id="11"/>
      <w:bookmarkEnd w:id="11"/>
      <w:r w:rsidDel="00000000" w:rsidR="00000000" w:rsidRPr="00000000">
        <w:rPr>
          <w:rtl w:val="0"/>
        </w:rPr>
        <w:t xml:space="preserve">5.2. UC-02: Curaduría y Publicación en Lakehouse (Capa 2)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Spark Engine / dbt.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Datos disponibles en Capa 1.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  <w:t xml:space="preserve"> Limpieza automatizada, eliminación de duplicados y normalización de tipos.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Datos limpios en Capa Silver.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p5g8l7vres6" w:id="12"/>
      <w:bookmarkEnd w:id="12"/>
      <w:r w:rsidDel="00000000" w:rsidR="00000000" w:rsidRPr="00000000">
        <w:rPr>
          <w:rtl w:val="0"/>
        </w:rPr>
        <w:t xml:space="preserve">5.3. UC-03: Modelado Semántico y Consumo BI (Capa 3)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Analista BI.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Datos procesados en Capa 2.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  <w:t xml:space="preserve"> Agregación de datos según árboles de KPIs y publicación en dashboards.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  <w:r w:rsidDel="00000000" w:rsidR="00000000" w:rsidRPr="00000000">
        <w:rPr>
          <w:rtl w:val="0"/>
        </w:rPr>
        <w:t xml:space="preserve"> KPIs disponibles para toma de decisiones.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r5gojx5p349h" w:id="13"/>
      <w:bookmarkEnd w:id="13"/>
      <w:r w:rsidDel="00000000" w:rsidR="00000000" w:rsidRPr="00000000">
        <w:rPr>
          <w:rtl w:val="0"/>
        </w:rPr>
        <w:t xml:space="preserve">5.4. UC-04: Despliegue de Inferencia Predictiva y Agentes de IA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Inferencia API / Modelo ML.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Modelo entrenado y validado en Feature Store.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  <w:t xml:space="preserve"> Recepción de solicitud, inferencia en tiempo real y retorno de predicción.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8ewnzucy2dso" w:id="14"/>
      <w:bookmarkEnd w:id="14"/>
      <w:r w:rsidDel="00000000" w:rsidR="00000000" w:rsidRPr="00000000">
        <w:rPr>
          <w:rtl w:val="0"/>
        </w:rPr>
        <w:t xml:space="preserve">5.5. UC-05: Orquestación y Automatización BPMN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Motor BPMN.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Disparador de evento transaccional.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  <w:t xml:space="preserve"> Ejecución de secuencia de tareas operativas y notificaciones.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1x15f4rdvg9q" w:id="15"/>
      <w:bookmarkEnd w:id="15"/>
      <w:r w:rsidDel="00000000" w:rsidR="00000000" w:rsidRPr="00000000">
        <w:rPr>
          <w:rtl w:val="0"/>
        </w:rPr>
        <w:t xml:space="preserve">5.6. UC-06: Gestión de Proyectos y Aprobación Digital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Cliente / Stakeholder.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Sprint finalizado o hito técnico alcanzado.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  <w:t xml:space="preserve"> Visualización de telemetría, revisión de entregables y firma digital.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3p8o5lpni22" w:id="16"/>
      <w:bookmarkEnd w:id="16"/>
      <w:r w:rsidDel="00000000" w:rsidR="00000000" w:rsidRPr="00000000">
        <w:rPr>
          <w:rtl w:val="0"/>
        </w:rPr>
        <w:t xml:space="preserve">6. ESTÁNDAR DE HISTORIAS DE USUARIO Y CRITERIOS GHERKIN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Corporativa:</w:t>
      </w:r>
      <w:r w:rsidDel="00000000" w:rsidR="00000000" w:rsidRPr="00000000">
        <w:rPr>
          <w:rtl w:val="0"/>
        </w:rPr>
        <w:br w:type="textWrapping"/>
        <w:t xml:space="preserve">"Como </w:t>
      </w:r>
      <w:r w:rsidDel="00000000" w:rsidR="00000000" w:rsidRPr="00000000">
        <w:rPr>
          <w:b w:val="1"/>
          <w:bCs w:val="1"/>
          <w:rtl w:val="0"/>
        </w:rPr>
        <w:t xml:space="preserve">[Rol]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[Acción técnica/funcional]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b w:val="1"/>
          <w:bCs w:val="1"/>
          <w:rtl w:val="0"/>
        </w:rPr>
        <w:t xml:space="preserve">[Impacto en valor de negocio]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01: Validación de Datos (Capa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conector de ingesta recibe un archivo JSON de la fuente "Ventas".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campo "monto_total" no es de tipo numérico o es negativo.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registro debe ser rechazado y enviado a la DLQ de anomalías con el código de error 400.1.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02: Aprobación de Hitos (App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un entregable técnico ha superado las pruebas de QA.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cliente visualiza el hito en la App y selecciona "Firmar Aprobación".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genera un certificado de firma electrónica avanzada y cierra formalmente el Sprint.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ijcci4603jrz" w:id="17"/>
      <w:bookmarkEnd w:id="17"/>
      <w:r w:rsidDel="00000000" w:rsidR="00000000" w:rsidRPr="00000000">
        <w:rPr>
          <w:rtl w:val="0"/>
        </w:rPr>
        <w:t xml:space="preserve">7. CATÁLOGO DE REQUISITOS FUNCIONALES (RF)</w:t>
      </w:r>
    </w:p>
    <w:tbl>
      <w:tblPr>
        <w:tblStyle w:val="Table3"/>
        <w:tblW w:w="1050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Ingesta multi-protocolo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Soporte nativo para protocolos batch y streaming (Kafka, MQTT, API).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esquemas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Validación sintáctica y semántica obligatoria en el borde de entrada.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Gestión de anomalías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Derivación automática a Dead Letter Queues (DLQ) con notificación inmediata.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MDM y Conciliación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Transformación y conciliación de entidades maestras utilizando dbt/Spark.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Linaje de Datos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Registro inmutable de linaje de datos de extremo a extremo para auditoría.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Capas Semánticas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 capas de KPIs optimizadas para consumo en herramientas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Feature Store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Repositorio centralizado para entrenamiento y scoring de modelos en tiempo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Orquestación BPMN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Manejo de eventos y webhooks transaccionales bajo estándar BPMN 2.0.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Portal de Telemetría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Interfaz digital para visualización de estado de Sprints y telemetría de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Firma Electrónica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Módulo de firma avanzada para la aprobación de entregables técnicos.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og3zrh7e85qf" w:id="18"/>
      <w:bookmarkEnd w:id="18"/>
      <w:r w:rsidDel="00000000" w:rsidR="00000000" w:rsidRPr="00000000">
        <w:rPr>
          <w:rtl w:val="0"/>
        </w:rPr>
        <w:t xml:space="preserve">8. REQUISITOS NO FUNCIONALES (RNF)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olnm1bvfsnn9" w:id="19"/>
      <w:bookmarkEnd w:id="19"/>
      <w:r w:rsidDel="00000000" w:rsidR="00000000" w:rsidRPr="00000000">
        <w:rPr>
          <w:rtl w:val="0"/>
        </w:rPr>
        <w:t xml:space="preserve">8.1. Rendimiento y Latencia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Las APIs deben responder con una latencia P99 inferior a 200ms.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procesamiento de eventos en streaming debe ser &lt; 1000ms desde el origen hasta el Lakehouse.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54guxs7xcpfx" w:id="20"/>
      <w:bookmarkEnd w:id="20"/>
      <w:r w:rsidDel="00000000" w:rsidR="00000000" w:rsidRPr="00000000">
        <w:rPr>
          <w:rtl w:val="0"/>
        </w:rPr>
        <w:t xml:space="preserve">8.2. Escalabilidad y Elasticidad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Uso de clústeres Kubernetes (K8s) con escalado automático (HPA) de pods y nodos según demanda de CPU/Memoria.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p8xkloiffpr1" w:id="21"/>
      <w:bookmarkEnd w:id="21"/>
      <w:r w:rsidDel="00000000" w:rsidR="00000000" w:rsidRPr="00000000">
        <w:rPr>
          <w:rtl w:val="0"/>
        </w:rPr>
        <w:t xml:space="preserve">8.3. Disponibilidad y Resiliencia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Disponibilidad de plataforma del 99.95% (Uptime).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RTO (Recovery Time Objective):</w:t>
      </w:r>
      <w:r w:rsidDel="00000000" w:rsidR="00000000" w:rsidRPr="00000000">
        <w:rPr>
          <w:rtl w:val="0"/>
        </w:rPr>
        <w:t xml:space="preserve"> &lt; 2 horas.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  <w:t xml:space="preserve"> &lt; 15 minutos.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hes5x2qnzpye" w:id="22"/>
      <w:bookmarkEnd w:id="22"/>
      <w:r w:rsidDel="00000000" w:rsidR="00000000" w:rsidRPr="00000000">
        <w:rPr>
          <w:rtl w:val="0"/>
        </w:rPr>
        <w:t xml:space="preserve">8.4. Seguridad y Cifrado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Arquitectura basada en </w:t>
      </w:r>
      <w:r w:rsidDel="00000000" w:rsidR="00000000" w:rsidRPr="00000000">
        <w:rPr>
          <w:b w:val="1"/>
          <w:b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Cifrado de datos en reposo (AES-256) y en tránsito (TLS 1.3 con mTLS).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rh68zgbsjwbp" w:id="23"/>
      <w:bookmarkEnd w:id="23"/>
      <w:r w:rsidDel="00000000" w:rsidR="00000000" w:rsidRPr="00000000">
        <w:rPr>
          <w:rtl w:val="0"/>
        </w:rPr>
        <w:t xml:space="preserve">8.5. Gobernanza y Cumplimiento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Logs de auditoría inmutables retenidos por un periodo mínimo de 5 años.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Soporte técnico y funcional para el ejercicio de derechos ARCO bajo normativas GDPR/LGPD.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n11rizdrpb8" w:id="24"/>
      <w:bookmarkEnd w:id="24"/>
      <w:r w:rsidDel="00000000" w:rsidR="00000000" w:rsidRPr="00000000">
        <w:rPr>
          <w:rtl w:val="0"/>
        </w:rPr>
        <w:t xml:space="preserve">9. RESTRICCIONES TÉCNICAS Y OPERATIVAS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Soberanía de Datos:</w:t>
      </w:r>
      <w:r w:rsidDel="00000000" w:rsidR="00000000" w:rsidRPr="00000000">
        <w:rPr>
          <w:rtl w:val="0"/>
        </w:rPr>
        <w:t xml:space="preserve"> Los datos deben residir físicamente en la región geográfica correspondiente al país de origen del cliente, salvo excepción regulatoria.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Prohibido el uso de tecnologías On-Premise sin contenedorización.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No se permite el despliegue de componentes que no soporten autenticación mediante protocolos modernos (OIDC/SAML).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7wyjwx6a6lwa" w:id="25"/>
      <w:bookmarkEnd w:id="25"/>
      <w:r w:rsidDel="00000000" w:rsidR="00000000" w:rsidRPr="00000000">
        <w:rPr>
          <w:rtl w:val="0"/>
        </w:rPr>
        <w:t xml:space="preserve">10. CATÁLOGO CENTRAL DE REGLAS DE NEGOCIO (RN)</w:t>
      </w:r>
    </w:p>
    <w:tbl>
      <w:tblPr>
        <w:tblStyle w:val="Table4"/>
        <w:tblW w:w="1050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Regla de Negocio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Integridad de Capas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Ningún dato no conforme puede cruzar de Capa 1 a Capa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Privacidad PII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Datos con clasificación PII deben almacenarse anonimizados o seudonimizados.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Cierre de Sprint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Todo entregable técnico requiere aprobación digital del Usuario para cerrar el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Sesgo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Modelos de ML no pueden desplegarse sin validación de sesgo (Fairness Metric &gt; 0.8).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Retención de Datos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La retención de datos históricos se rige por la política de archivado corporativa.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Aprobación de Cambios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Cambios en esquemas de producción requieren aprobación del Data Steward.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Cuotas de Consumo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Cada consumidor de API tiene límites de cuota mensuales para evitar abuso de recursos.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de Fallos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Errores críticos deben generar un ticket de soporte automático en menos de 5 min.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5cftvkpp8kgd" w:id="26"/>
      <w:bookmarkEnd w:id="26"/>
      <w:r w:rsidDel="00000000" w:rsidR="00000000" w:rsidRPr="00000000">
        <w:rPr>
          <w:rtl w:val="0"/>
        </w:rPr>
        <w:t xml:space="preserve">11. MATRIZ DE GESTIÓN DE RIESGOS DE INGENIERÍA</w:t>
      </w:r>
    </w:p>
    <w:tbl>
      <w:tblPr>
        <w:tblStyle w:val="Table5"/>
        <w:tblW w:w="1750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Estrategia Preventiva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Plan de Contingencia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Ambigüedad en Requerimientos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alias w:val="Probabilidad"/>
                <w:id w:val="-1439625999"/>
                <w:dropDownList w:lastValue="Medi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Talleres de validación con metodología IREB.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Sesión de refinamiento urgente con Stakeholders.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Degradación de Calidad de Datos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alias w:val="Probabilidad"/>
                <w:id w:val="526205475"/>
                <w:dropDownList w:lastValue="Baj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Data Contracts automáticos.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Rollback a la última versión limpia del Lakehouse.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Incumplimiento de SLA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Probabilidad"/>
                <w:id w:val="1217033569"/>
                <w:dropDownList w:lastValue="Baj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Monitoreo proactivo y alertas tempranas.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Escalado automático de infraestructura.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 de Seguridad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sdt>
              <w:sdtPr>
                <w:alias w:val="Probabilidad"/>
                <w:id w:val="62941941"/>
                <w:dropDownList w:lastValue="Baja">
                  <w:listItem w:displayText="Baja" w:value="Baja"/>
                  <w:listItem w:displayText="Media" w:value="Me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Auditorías periódicas y DevSecOps.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Aislamiento inmediato de servicios afectados.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ycw1y4o4zorm" w:id="27"/>
      <w:bookmarkEnd w:id="27"/>
      <w:r w:rsidDel="00000000" w:rsidR="00000000" w:rsidRPr="00000000">
        <w:rPr>
          <w:rtl w:val="0"/>
        </w:rPr>
        <w:t xml:space="preserve">12. MATRIZ DE TRAZABILIDAD DE REQUERIMIENTOS (RTM)</w:t>
      </w:r>
    </w:p>
    <w:tbl>
      <w:tblPr>
        <w:tblStyle w:val="Table6"/>
        <w:tblW w:w="2100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ID Negocio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ID Requisito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ID Caso Uso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ID Historia Usuario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Módulo Arq.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alias w:val="ID Negocio"/>
                <w:id w:val="-1352385864"/>
                <w:dropDownList w:lastValue="BR-01">
                  <w:listItem w:displayText="BR-01" w:value="BR-01"/>
                  <w:listItem w:displayText="BR-02" w:value="BR-02"/>
                  <w:listItem w:displayText="BR-03" w:value="BR-0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BR-01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sdt>
              <w:sdtPr>
                <w:alias w:val="ID Caso Uso"/>
                <w:id w:val="1282090721"/>
                <w:dropDownList w:lastValue="UC-01">
                  <w:listItem w:displayText="UC-01" w:value="UC-01"/>
                  <w:listItem w:displayText="UC-03" w:value="UC-03"/>
                  <w:listItem w:displayText="UC-06" w:value="UC-06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UC-01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HU-ING-01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Ingestion Engine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QA-TEST-01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sdt>
              <w:sdtPr>
                <w:alias w:val="ID Negocio"/>
                <w:id w:val="1216990755"/>
                <w:dropDownList w:lastValue="BR-01">
                  <w:listItem w:displayText="BR-01" w:value="BR-01"/>
                  <w:listItem w:displayText="BR-02" w:value="BR-02"/>
                  <w:listItem w:displayText="BR-03" w:value="BR-0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BR-01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alias w:val="ID Caso Uso"/>
                <w:id w:val="-302451998"/>
                <w:dropDownList w:lastValue="UC-01">
                  <w:listItem w:displayText="UC-01" w:value="UC-01"/>
                  <w:listItem w:displayText="UC-03" w:value="UC-03"/>
                  <w:listItem w:displayText="UC-06" w:value="UC-06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UC-01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HU-VAL-02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Schema Validator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QA-TEST-02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sdt>
              <w:sdtPr>
                <w:alias w:val="ID Negocio"/>
                <w:id w:val="-509875710"/>
                <w:dropDownList w:lastValue="BR-02">
                  <w:listItem w:displayText="BR-01" w:value="BR-01"/>
                  <w:listItem w:displayText="BR-02" w:value="BR-02"/>
                  <w:listItem w:displayText="BR-03" w:value="BR-0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BR-02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sdt>
              <w:sdtPr>
                <w:alias w:val="ID Caso Uso"/>
                <w:id w:val="-1709384870"/>
                <w:dropDownList w:lastValue="UC-03">
                  <w:listItem w:displayText="UC-01" w:value="UC-01"/>
                  <w:listItem w:displayText="UC-03" w:value="UC-03"/>
                  <w:listItem w:displayText="UC-06" w:value="UC-06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UC-03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HU-BI-05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Semantic Layer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QA-TEST-05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sdt>
              <w:sdtPr>
                <w:alias w:val="ID Negocio"/>
                <w:id w:val="-769846321"/>
                <w:dropDownList w:lastValue="BR-03">
                  <w:listItem w:displayText="BR-01" w:value="BR-01"/>
                  <w:listItem w:displayText="BR-02" w:value="BR-02"/>
                  <w:listItem w:displayText="BR-03" w:value="BR-0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BR-03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sdt>
              <w:sdtPr>
                <w:alias w:val="ID Caso Uso"/>
                <w:id w:val="-1633442506"/>
                <w:dropDownList w:lastValue="UC-06">
                  <w:listItem w:displayText="UC-01" w:value="UC-01"/>
                  <w:listItem w:displayText="UC-03" w:value="UC-03"/>
                  <w:listItem w:displayText="UC-06" w:value="UC-06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UC-06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HU-APP-09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Auth/Sign Module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QA-TEST-10</w:t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k1jzmyj64kmc" w:id="28"/>
      <w:bookmarkEnd w:id="28"/>
      <w:r w:rsidDel="00000000" w:rsidR="00000000" w:rsidRPr="00000000">
        <w:rPr>
          <w:rtl w:val="0"/>
        </w:rPr>
        <w:t xml:space="preserve">13. CONCLUSIÓN Y TRANSICIÓN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El presente documento constituye la base normativa para el diseño y construcción de los sistemas de Statsfirm Co. El cumplimiento estricto de estos requerimientos garantiza la integridad técnica y la satisfacción de los objetivos de negocio. Con la validación de esta especificación formal, se procede a la transición al Documento 10, enfocado en la arquitectura detallada del Ecosistema Digital y la Especificación de la Aplicación del Cliente.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Firmado para fines de conformidad técnica por: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Requirements Engineering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Aprobado por: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Chief Transformation Officer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546e7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74f"/>
        <w:sz w:val="22"/>
        <w:szCs w:val="22"/>
      </w:rPr>
      <w:tcPr>
        <w:shd w:fill="f5f7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74f"/>
        <w:sz w:val="22"/>
        <w:szCs w:val="22"/>
      </w:rPr>
      <w:tcPr>
        <w:shd w:fill="f5f7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74f"/>
        <w:sz w:val="22"/>
        <w:szCs w:val="22"/>
      </w:rPr>
      <w:tcPr>
        <w:shd w:fill="f5f7f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74f"/>
        <w:sz w:val="22"/>
        <w:szCs w:val="22"/>
      </w:rPr>
      <w:tcPr>
        <w:shd w:fill="f5f7f9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74f"/>
        <w:sz w:val="22"/>
        <w:szCs w:val="22"/>
      </w:rPr>
      <w:tcPr>
        <w:shd w:fill="f5f7f9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74f"/>
        <w:sz w:val="22"/>
        <w:szCs w:val="22"/>
      </w:rPr>
      <w:tcPr>
        <w:shd w:fill="f5f7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