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bhnyyyyfk8xk" w:id="0"/>
      <w:bookmarkEnd w:id="0"/>
      <w:r w:rsidDel="00000000" w:rsidR="00000000" w:rsidRPr="00000000">
        <w:rPr>
          <w:rtl w:val="0"/>
        </w:rPr>
        <w:t xml:space="preserve">AGRO STAT &amp; TECH CO.</w:t>
      </w:r>
    </w:p>
    <w:p w:rsidR="00000000" w:rsidDel="00000000" w:rsidP="00000000" w:rsidRDefault="00000000" w:rsidRPr="00000000" w14:paraId="00000002">
      <w:pPr>
        <w:pStyle w:val="Heading1"/>
        <w:rPr/>
      </w:pPr>
      <w:bookmarkStart w:colFirst="0" w:colLast="0" w:name="_l6ajeca7rs5q" w:id="1"/>
      <w:bookmarkEnd w:id="1"/>
      <w:r w:rsidDel="00000000" w:rsidR="00000000" w:rsidRPr="00000000">
        <w:rPr>
          <w:rtl w:val="0"/>
        </w:rPr>
        <w:t xml:space="preserve">DOCUMENTO 01.A: MANUAL DE IDENTIDAD CORPORATIVA &amp; FUNDAMENTOS ESTRATÉGICOS</w:t>
      </w:r>
    </w:p>
    <w:p w:rsidR="00000000" w:rsidDel="00000000" w:rsidP="00000000" w:rsidRDefault="00000000" w:rsidRPr="00000000" w14:paraId="00000003">
      <w:pPr>
        <w:pStyle w:val="Heading2"/>
        <w:rPr/>
      </w:pPr>
      <w:bookmarkStart w:colFirst="0" w:colLast="0" w:name="_xm7eadauc5ox" w:id="2"/>
      <w:bookmarkEnd w:id="2"/>
      <w:r w:rsidDel="00000000" w:rsidR="00000000" w:rsidRPr="00000000">
        <w:rPr>
          <w:rtl w:val="0"/>
        </w:rPr>
        <w:t xml:space="preserve">Código: AST-CORP-ID-001A | Versión: 1.0 | Clasificación: Confidencial / Corporativo</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pStyle w:val="Heading2"/>
        <w:rPr/>
      </w:pPr>
      <w:bookmarkStart w:colFirst="0" w:colLast="0" w:name="_4255jerc1hoo" w:id="3"/>
      <w:bookmarkEnd w:id="3"/>
      <w:r w:rsidDel="00000000" w:rsidR="00000000" w:rsidRPr="00000000">
        <w:rPr>
          <w:rtl w:val="0"/>
        </w:rPr>
        <w:t xml:space="preserve">CONTROL DOCUMENTAL Y GESTIÓN DE VERSIONES</w:t>
      </w:r>
    </w:p>
    <w:tbl>
      <w:tblPr>
        <w:tblStyle w:val="Table1"/>
        <w:tblW w:w="21000.0" w:type="dxa"/>
        <w:jc w:val="left"/>
        <w:tblBorders>
          <w:top w:color="d1d1d1" w:space="0" w:sz="4" w:val="single"/>
          <w:left w:color="000000" w:space="0" w:sz="0" w:val="nil"/>
          <w:bottom w:color="d1d1d1" w:space="0" w:sz="4" w:val="single"/>
          <w:right w:color="000000" w:space="0" w:sz="0" w:val="nil"/>
          <w:insideH w:color="eaeaea" w:space="0" w:sz="4"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Versión</w:t>
            </w:r>
          </w:p>
        </w:tc>
        <w:tc>
          <w:tcPr/>
          <w:p w:rsidR="00000000" w:rsidDel="00000000" w:rsidP="00000000" w:rsidRDefault="00000000" w:rsidRPr="00000000" w14:paraId="00000007">
            <w:pPr>
              <w:rPr/>
            </w:pPr>
            <w:r w:rsidDel="00000000" w:rsidR="00000000" w:rsidRPr="00000000">
              <w:rPr>
                <w:rtl w:val="0"/>
              </w:rPr>
              <w:t xml:space="preserve">Fecha</w:t>
            </w:r>
          </w:p>
        </w:tc>
        <w:tc>
          <w:tcPr/>
          <w:p w:rsidR="00000000" w:rsidDel="00000000" w:rsidP="00000000" w:rsidRDefault="00000000" w:rsidRPr="00000000" w14:paraId="00000008">
            <w:pPr>
              <w:rPr/>
            </w:pPr>
            <w:r w:rsidDel="00000000" w:rsidR="00000000" w:rsidRPr="00000000">
              <w:rPr>
                <w:rtl w:val="0"/>
              </w:rPr>
              <w:t xml:space="preserve">Elaborado por</w:t>
            </w:r>
          </w:p>
        </w:tc>
        <w:tc>
          <w:tcPr/>
          <w:p w:rsidR="00000000" w:rsidDel="00000000" w:rsidP="00000000" w:rsidRDefault="00000000" w:rsidRPr="00000000" w14:paraId="00000009">
            <w:pPr>
              <w:rPr/>
            </w:pPr>
            <w:r w:rsidDel="00000000" w:rsidR="00000000" w:rsidRPr="00000000">
              <w:rPr>
                <w:rtl w:val="0"/>
              </w:rPr>
              <w:t xml:space="preserve">Revisado por</w:t>
            </w:r>
          </w:p>
        </w:tc>
        <w:tc>
          <w:tcPr/>
          <w:p w:rsidR="00000000" w:rsidDel="00000000" w:rsidP="00000000" w:rsidRDefault="00000000" w:rsidRPr="00000000" w14:paraId="0000000A">
            <w:pPr>
              <w:rPr/>
            </w:pPr>
            <w:r w:rsidDel="00000000" w:rsidR="00000000" w:rsidRPr="00000000">
              <w:rPr>
                <w:rtl w:val="0"/>
              </w:rPr>
              <w:t xml:space="preserve">Aprobado por</w:t>
            </w:r>
          </w:p>
        </w:tc>
        <w:tc>
          <w:tcPr/>
          <w:p w:rsidR="00000000" w:rsidDel="00000000" w:rsidP="00000000" w:rsidRDefault="00000000" w:rsidRPr="00000000" w14:paraId="0000000B">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1.0</w:t>
            </w:r>
          </w:p>
        </w:tc>
        <w:tc>
          <w:tcPr/>
          <w:p w:rsidR="00000000" w:rsidDel="00000000" w:rsidP="00000000" w:rsidRDefault="00000000" w:rsidRPr="00000000" w14:paraId="0000000D">
            <w:pPr>
              <w:rPr/>
            </w:pPr>
            <w:r w:rsidDel="00000000" w:rsidR="00000000" w:rsidRPr="00000000">
              <w:rPr>
                <w:rtl w:val="0"/>
              </w:rPr>
              <w:t xml:space="preserve">Septiembre 2026</w:t>
            </w:r>
          </w:p>
        </w:tc>
        <w:tc>
          <w:tcPr/>
          <w:p w:rsidR="00000000" w:rsidDel="00000000" w:rsidP="00000000" w:rsidRDefault="00000000" w:rsidRPr="00000000" w14:paraId="0000000E">
            <w:pPr>
              <w:rPr/>
            </w:pPr>
            <w:r w:rsidDel="00000000" w:rsidR="00000000" w:rsidRPr="00000000">
              <w:rPr>
                <w:rtl w:val="0"/>
              </w:rPr>
              <w:t xml:space="preserve">Agro Transformation Board &amp; Statistical Engineering Group</w:t>
            </w:r>
          </w:p>
        </w:tc>
        <w:tc>
          <w:tcPr/>
          <w:p w:rsidR="00000000" w:rsidDel="00000000" w:rsidP="00000000" w:rsidRDefault="00000000" w:rsidRPr="00000000" w14:paraId="0000000F">
            <w:pPr>
              <w:rPr/>
            </w:pPr>
            <w:r w:rsidDel="00000000" w:rsidR="00000000" w:rsidRPr="00000000">
              <w:rPr>
                <w:rtl w:val="0"/>
              </w:rPr>
              <w:t xml:space="preserve">Chief Technology Officer &amp; Lead Agricultural Engineer</w:t>
            </w:r>
          </w:p>
        </w:tc>
        <w:tc>
          <w:tcPr/>
          <w:p w:rsidR="00000000" w:rsidDel="00000000" w:rsidP="00000000" w:rsidRDefault="00000000" w:rsidRPr="00000000" w14:paraId="00000010">
            <w:pPr>
              <w:rPr/>
            </w:pPr>
            <w:r w:rsidDel="00000000" w:rsidR="00000000" w:rsidRPr="00000000">
              <w:rPr>
                <w:rtl w:val="0"/>
              </w:rPr>
              <w:t xml:space="preserve">Junta Directiva / Board of Directors</w:t>
            </w:r>
          </w:p>
        </w:tc>
        <w:tc>
          <w:tcPr/>
          <w:p w:rsidR="00000000" w:rsidDel="00000000" w:rsidP="00000000" w:rsidRDefault="00000000" w:rsidRPr="00000000" w14:paraId="00000011">
            <w:pPr>
              <w:rPr/>
            </w:pPr>
            <w:r w:rsidDel="00000000" w:rsidR="00000000" w:rsidRPr="00000000">
              <w:rPr>
                <w:rtl w:val="0"/>
              </w:rPr>
              <w:t xml:space="preserve">Emisión oficial fundacional de la Identidad Corporativa, Propósito, Misión, Visión, Valores, Doctrina de Control Estadístico de Procesos (SPC) y Posicionamiento de Agro Stat &amp; Tech Co. como spin-off estratégica de Statsfirm Co. (Fase 1A).</w:t>
            </w:r>
          </w:p>
        </w:tc>
      </w:tr>
    </w:tbl>
    <w:p w:rsidR="00000000" w:rsidDel="00000000" w:rsidP="00000000" w:rsidRDefault="00000000" w:rsidRPr="00000000" w14:paraId="00000012">
      <w:pPr>
        <w:pStyle w:val="Heading2"/>
        <w:rPr/>
      </w:pPr>
      <w:bookmarkStart w:colFirst="0" w:colLast="0" w:name="_g63pbldjo0k" w:id="4"/>
      <w:bookmarkEnd w:id="4"/>
      <w:r w:rsidDel="00000000" w:rsidR="00000000" w:rsidRPr="00000000">
        <w:rPr>
          <w:rtl w:val="0"/>
        </w:rPr>
        <w:t xml:space="preserve">ÍNDICE GENERAL DEL DOCUMENTO 01.A</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Declaración Ejecutiva y Manifiesto Fundacional Agroindustrial</w:t>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Historia y Génesis de la Spin-Off (De Statsfirm Co. al Campo)</w:t>
      </w:r>
    </w:p>
    <w:p w:rsidR="00000000" w:rsidDel="00000000" w:rsidP="00000000" w:rsidRDefault="00000000" w:rsidRPr="00000000" w14:paraId="00000015">
      <w:pPr>
        <w:numPr>
          <w:ilvl w:val="0"/>
          <w:numId w:val="4"/>
        </w:numPr>
        <w:ind w:left="720" w:hanging="360"/>
      </w:pPr>
      <w:r w:rsidDel="00000000" w:rsidR="00000000" w:rsidRPr="00000000">
        <w:rPr>
          <w:rtl w:val="0"/>
        </w:rPr>
        <w:t xml:space="preserve">Propósito Organizacional: Rentabilidad y Sostenibilidad Rural</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Misión Corporativa</w:t>
      </w:r>
    </w:p>
    <w:p w:rsidR="00000000" w:rsidDel="00000000" w:rsidP="00000000" w:rsidRDefault="00000000" w:rsidRPr="00000000" w14:paraId="00000017">
      <w:pPr>
        <w:numPr>
          <w:ilvl w:val="0"/>
          <w:numId w:val="4"/>
        </w:numPr>
        <w:ind w:left="720" w:hanging="360"/>
      </w:pPr>
      <w:r w:rsidDel="00000000" w:rsidR="00000000" w:rsidRPr="00000000">
        <w:rPr>
          <w:rtl w:val="0"/>
        </w:rPr>
        <w:t xml:space="preserve">Visión Estratégica (Horizonte a 10 Años)</w:t>
      </w:r>
    </w:p>
    <w:p w:rsidR="00000000" w:rsidDel="00000000" w:rsidP="00000000" w:rsidRDefault="00000000" w:rsidRPr="00000000" w14:paraId="00000018">
      <w:pPr>
        <w:numPr>
          <w:ilvl w:val="0"/>
          <w:numId w:val="4"/>
        </w:numPr>
        <w:ind w:left="720" w:hanging="360"/>
      </w:pPr>
      <w:r w:rsidDel="00000000" w:rsidR="00000000" w:rsidRPr="00000000">
        <w:rPr>
          <w:rtl w:val="0"/>
        </w:rPr>
        <w:t xml:space="preserve">Filosofía Corporativa: Data-Driven Decisions &amp; Business Optimization en el Agro</w:t>
      </w:r>
    </w:p>
    <w:p w:rsidR="00000000" w:rsidDel="00000000" w:rsidP="00000000" w:rsidRDefault="00000000" w:rsidRPr="00000000" w14:paraId="00000019">
      <w:pPr>
        <w:numPr>
          <w:ilvl w:val="0"/>
          <w:numId w:val="4"/>
        </w:numPr>
        <w:ind w:left="720" w:hanging="360"/>
      </w:pPr>
      <w:r w:rsidDel="00000000" w:rsidR="00000000" w:rsidRPr="00000000">
        <w:rPr>
          <w:rtl w:val="0"/>
        </w:rPr>
        <w:t xml:space="preserve">Los Cuatro Pilares Fundacionales Agroindustriales</w:t>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Valores Corporativos y Ética de Impacto Dual (Económico y Social)</w:t>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Doctrina de Ingeniería: Statistical Process Control (SPC) y las Tres Capas Agro-Data</w:t>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Cultura Organizacional y Esquemas de Campo (People &amp; Culture)</w:t>
      </w:r>
    </w:p>
    <w:p w:rsidR="00000000" w:rsidDel="00000000" w:rsidP="00000000" w:rsidRDefault="00000000" w:rsidRPr="00000000" w14:paraId="0000001D">
      <w:pPr>
        <w:numPr>
          <w:ilvl w:val="0"/>
          <w:numId w:val="4"/>
        </w:numPr>
        <w:ind w:left="720" w:hanging="360"/>
      </w:pPr>
      <w:r w:rsidDel="00000000" w:rsidR="00000000" w:rsidRPr="00000000">
        <w:rPr>
          <w:rtl w:val="0"/>
        </w:rPr>
        <w:t xml:space="preserve">Gobernanza Financiera, Agronómica y Legal (Finance &amp; Legal)</w:t>
      </w:r>
    </w:p>
    <w:p w:rsidR="00000000" w:rsidDel="00000000" w:rsidP="00000000" w:rsidRDefault="00000000" w:rsidRPr="00000000" w14:paraId="0000001E">
      <w:pPr>
        <w:numPr>
          <w:ilvl w:val="0"/>
          <w:numId w:val="4"/>
        </w:numPr>
        <w:ind w:left="720" w:hanging="360"/>
      </w:pPr>
      <w:r w:rsidDel="00000000" w:rsidR="00000000" w:rsidRPr="00000000">
        <w:rPr>
          <w:rtl w:val="0"/>
        </w:rPr>
        <w:t xml:space="preserve">Posicionamiento en el Mercado Agropecuario y Segmentos Objetivo</w:t>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Propuesta de Valor y Matriz Competitiva frente a Consultoras y Software Agrícola</w:t>
      </w:r>
    </w:p>
    <w:p w:rsidR="00000000" w:rsidDel="00000000" w:rsidP="00000000" w:rsidRDefault="00000000" w:rsidRPr="00000000" w14:paraId="00000020">
      <w:pPr>
        <w:numPr>
          <w:ilvl w:val="0"/>
          <w:numId w:val="4"/>
        </w:numPr>
        <w:ind w:left="720" w:hanging="360"/>
      </w:pPr>
      <w:r w:rsidDel="00000000" w:rsidR="00000000" w:rsidRPr="00000000">
        <w:rPr>
          <w:rtl w:val="0"/>
        </w:rPr>
        <w:t xml:space="preserve">Objetivos Estratégicos y Metas de Rendimiento (OKRs)</w:t>
      </w:r>
    </w:p>
    <w:p w:rsidR="00000000" w:rsidDel="00000000" w:rsidP="00000000" w:rsidRDefault="00000000" w:rsidRPr="00000000" w14:paraId="00000021">
      <w:pPr>
        <w:numPr>
          <w:ilvl w:val="0"/>
          <w:numId w:val="4"/>
        </w:numPr>
        <w:ind w:left="720" w:hanging="360"/>
      </w:pPr>
      <w:r w:rsidDel="00000000" w:rsidR="00000000" w:rsidRPr="00000000">
        <w:rPr>
          <w:rtl w:val="0"/>
        </w:rPr>
        <w:t xml:space="preserve">Conclusión y Transición al Documento 01.B</w:t>
      </w:r>
    </w:p>
    <w:p w:rsidR="00000000" w:rsidDel="00000000" w:rsidP="00000000" w:rsidRDefault="00000000" w:rsidRPr="00000000" w14:paraId="00000022">
      <w:pPr>
        <w:pStyle w:val="Heading2"/>
        <w:rPr/>
      </w:pPr>
      <w:bookmarkStart w:colFirst="0" w:colLast="0" w:name="_sbim2lw8pilu" w:id="5"/>
      <w:bookmarkEnd w:id="5"/>
      <w:r w:rsidDel="00000000" w:rsidR="00000000" w:rsidRPr="00000000">
        <w:rPr>
          <w:rtl w:val="0"/>
        </w:rPr>
        <w:t xml:space="preserve">1. DECLARACIÓN EJECUTIVA Y MANIFIESTO FUNDACIONAL</w:t>
      </w:r>
    </w:p>
    <w:p w:rsidR="00000000" w:rsidDel="00000000" w:rsidP="00000000" w:rsidRDefault="00000000" w:rsidRPr="00000000" w14:paraId="00000023">
      <w:pPr>
        <w:rPr/>
      </w:pPr>
      <w:r>
        <w:t>Agro Stat &amp; Tech Co. nace como la spin-off agroindustrial de Statsfirm Co. para liderar la revolución del dato en el sector agropecuario. No somos una app meteorológica aislada ni una comercializadora de hardware o sensores físicos. Somos una Firma de Ingeniería de Transformación Agroempresarial basada en Datos, especializada en Data-Driven Decisions, Business Optimization, Ingeniería de Procesos y Statistical Process Control (SPC).</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Manifiesto:</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El agro tradicional opera bajo intuición, volatilidad climática y pérdidas estructurales no controladas.</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Agro Stat &amp; Tech Co. transforma la variabilidad biológica y ambiental en certidumbre matemática, optimización financiera y resiliencia agronómica.</w:t>
      </w:r>
    </w:p>
    <w:p w:rsidR="00000000" w:rsidDel="00000000" w:rsidP="00000000" w:rsidRDefault="00000000" w:rsidRPr="00000000" w14:paraId="00000029">
      <w:pPr>
        <w:pStyle w:val="Heading2"/>
        <w:rPr/>
      </w:pPr>
      <w:bookmarkStart w:colFirst="0" w:colLast="0" w:name="_tx47srhqdbhu" w:id="6"/>
      <w:bookmarkEnd w:id="6"/>
      <w:r w:rsidDel="00000000" w:rsidR="00000000" w:rsidRPr="00000000">
        <w:rPr>
          <w:rtl w:val="0"/>
        </w:rPr>
        <w:t xml:space="preserve">2. HISTORIA Y GÉNESIS DE LA SPIN-OFF</w:t>
      </w:r>
    </w:p>
    <w:p w:rsidR="00000000" w:rsidDel="00000000" w:rsidP="00000000" w:rsidRDefault="00000000" w:rsidRPr="00000000" w14:paraId="0000002A">
      <w:pPr>
        <w:rPr/>
      </w:pPr>
      <w:r w:rsidDel="00000000" w:rsidR="00000000" w:rsidRPr="00000000">
        <w:rPr>
          <w:rtl w:val="0"/>
        </w:rPr>
        <w:t>El origen de la compañía reside en la experiencia acumulada de Statsfirm Co. en ingeniería de datos, arquitectura de software y Business Process Management (BPM). Esta trayectoria reveló una brecha tecnológica crítica en el sector agrícola: la existencia de silos de datos desconectados (registros de balance hídrico, maquinaria GPS, imágenes de drones, libros de campo en Excel) que operan sin integración, sin control estadístico y carecen de una orientación clara hacia el margen por hectárea.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Agro Stat &amp; Tech Co. se consolida como una entidad autónoma con ADN de alta tecnología, creada con el propósito específico de aplicar la ciencia estadística y la ingeniería de procesos a la tierra, convirtiendo la complejidad biológica en eficiencia industrial.</w:t>
      </w:r>
    </w:p>
    <w:p w:rsidR="00000000" w:rsidDel="00000000" w:rsidP="00000000" w:rsidRDefault="00000000" w:rsidRPr="00000000" w14:paraId="0000002D">
      <w:pPr>
        <w:pStyle w:val="Heading2"/>
        <w:rPr/>
      </w:pPr>
      <w:bookmarkStart w:colFirst="0" w:colLast="0" w:name="_x8tvm21grv3" w:id="7"/>
      <w:bookmarkEnd w:id="7"/>
      <w:r w:rsidDel="00000000" w:rsidR="00000000" w:rsidRPr="00000000">
        <w:rPr>
          <w:rtl w:val="0"/>
        </w:rPr>
        <w:t xml:space="preserve">3. PROPÓSITO ORGANIZACIONAL</w:t>
      </w:r>
    </w:p>
    <w:p w:rsidR="00000000" w:rsidDel="00000000" w:rsidP="00000000" w:rsidRDefault="00000000" w:rsidRPr="00000000" w14:paraId="0000002E">
      <w:pPr>
        <w:rPr/>
      </w:pPr>
      <w:r w:rsidDel="00000000" w:rsidR="00000000" w:rsidRPr="00000000">
        <w:rPr>
          <w:rtl w:val="0"/>
        </w:rPr>
        <w:t xml:space="preserve">"Convertir el ecosistema agropecuario en una industria de alta precisión y máxima rentabilidad económica, erradicando la ineficiencia productiva y el desperdicio mediante la ciencia de datos, mejorando simultáneamente la calidad de vida de los productores y la sostenibilidad alimentaria global."</w:t>
      </w:r>
    </w:p>
    <w:p w:rsidR="00000000" w:rsidDel="00000000" w:rsidP="00000000" w:rsidRDefault="00000000" w:rsidRPr="00000000" w14:paraId="0000002F">
      <w:pPr>
        <w:pStyle w:val="Heading2"/>
        <w:rPr/>
      </w:pPr>
      <w:bookmarkStart w:colFirst="0" w:colLast="0" w:name="_8td1ri26vxqz" w:id="8"/>
      <w:bookmarkEnd w:id="8"/>
      <w:r w:rsidDel="00000000" w:rsidR="00000000" w:rsidRPr="00000000">
        <w:rPr>
          <w:rtl w:val="0"/>
        </w:rPr>
        <w:t xml:space="preserve">4. MISIÓN CORPORATIVA</w:t>
      </w:r>
    </w:p>
    <w:p w:rsidR="00000000" w:rsidDel="00000000" w:rsidP="00000000" w:rsidRDefault="00000000" w:rsidRPr="00000000" w14:paraId="00000030">
      <w:pPr>
        <w:rPr/>
      </w:pPr>
      <w:r w:rsidDel="00000000" w:rsidR="00000000" w:rsidRPr="00000000">
        <w:rPr>
          <w:rtl w:val="0"/>
        </w:rPr>
        <w:t xml:space="preserve">"Diseñar, implementar y operar infraestructuras de ingeniería de datos, optimización de procesos y control estadístico para productores, cooperativas y corporaciones agroindustriales. Facilitamos decisiones oportunas basadas en datos que maximizan el rendimiento económico por hectárea, minimizan costos de insumos y aseguran una trazabilidad impecable desde el suelo hasta el consumidor final."</w:t>
      </w:r>
    </w:p>
    <w:p w:rsidR="00000000" w:rsidDel="00000000" w:rsidP="00000000" w:rsidRDefault="00000000" w:rsidRPr="00000000" w14:paraId="00000031">
      <w:pPr>
        <w:pStyle w:val="Heading2"/>
        <w:rPr/>
      </w:pPr>
      <w:bookmarkStart w:colFirst="0" w:colLast="0" w:name="_kmgvtfc1d09w" w:id="9"/>
      <w:bookmarkEnd w:id="9"/>
      <w:r w:rsidDel="00000000" w:rsidR="00000000" w:rsidRPr="00000000">
        <w:rPr>
          <w:rtl w:val="0"/>
        </w:rPr>
        <w:t xml:space="preserve">5. VISIÓN ESTRATÉGICA (HORIZONTE A 10 AÑOS)</w:t>
      </w:r>
    </w:p>
    <w:p w:rsidR="00000000" w:rsidDel="00000000" w:rsidP="00000000" w:rsidRDefault="00000000" w:rsidRPr="00000000" w14:paraId="00000032">
      <w:pPr>
        <w:numPr>
          <w:ilvl w:val="0"/>
          <w:numId w:val="2"/>
        </w:numPr>
        <w:ind w:left="720" w:hanging="360"/>
      </w:pPr>
      <w:r w:rsidDel="00000000" w:rsidR="00000000" w:rsidRPr="00000000">
        <w:rPr>
          <w:b w:val="1"/>
          <w:bCs w:val="1"/>
          <w:rtl w:val="0"/>
        </w:rPr>
        <w:t xml:space="preserve">Horizonte 1 (Años 1-3) - Consolidación en Agroexportación y Cultivos Clave</w:t>
      </w:r>
      <w:r w:rsidDel="00000000" w:rsidR="00000000" w:rsidRPr="00000000">
        <w:rPr>
          <w:rtl w:val="0"/>
        </w:rPr>
        <w:t xml:space="preserve">: Liderazgo en optimización de procesos y SPC en cultivos de alto valor (café especial, flores, frutas de exportación, caña y palma) en Latinoamérica.</w:t>
      </w:r>
    </w:p>
    <w:p w:rsidR="00000000" w:rsidDel="00000000" w:rsidP="00000000" w:rsidRDefault="00000000" w:rsidRPr="00000000" w14:paraId="00000033">
      <w:pPr>
        <w:numPr>
          <w:ilvl w:val="0"/>
          <w:numId w:val="2"/>
        </w:numPr>
        <w:ind w:left="720" w:hanging="360"/>
      </w:pPr>
      <w:r w:rsidDel="00000000" w:rsidR="00000000" w:rsidRPr="00000000">
        <w:rPr>
          <w:b w:val="1"/>
          <w:bCs w:val="1"/>
          <w:rtl w:val="0"/>
        </w:rPr>
        <w:t xml:space="preserve">Horizonte 2 (Años 4-6) - Expansión a Productos SaaS Agrícolas e I+D</w:t>
      </w:r>
      <w:r w:rsidDel="00000000" w:rsidR="00000000" w:rsidRPr="00000000">
        <w:rPr>
          <w:rtl w:val="0"/>
        </w:rPr>
        <w:t xml:space="preserve">: Lanzamiento del ecosistema de software propietario incubado en AgroInnova Lab (plataformas de control estadístico agronómico en tiempo real y gemelos digitales de cultivo).</w:t>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Horizonte 3 (Años 7-10) - Ecosistema Global de Inteligencia Agrícola</w:t>
      </w:r>
      <w:r w:rsidDel="00000000" w:rsidR="00000000" w:rsidRPr="00000000">
        <w:rPr>
          <w:rtl w:val="0"/>
        </w:rPr>
        <w:t xml:space="preserve">: Posicionarse como el referente mundial en ingeniería de procesos agrícolas basados en datos e inteligencia predictiva de cosechas.</w:t>
      </w:r>
    </w:p>
    <w:p w:rsidR="00000000" w:rsidDel="00000000" w:rsidP="00000000" w:rsidRDefault="00000000" w:rsidRPr="00000000" w14:paraId="00000035">
      <w:pPr>
        <w:pStyle w:val="Heading2"/>
        <w:rPr/>
      </w:pPr>
      <w:bookmarkStart w:colFirst="0" w:colLast="0" w:name="_1b4ksg4ruoxm" w:id="10"/>
      <w:bookmarkEnd w:id="10"/>
      <w:r w:rsidDel="00000000" w:rsidR="00000000" w:rsidRPr="00000000">
        <w:rPr>
          <w:rtl w:val="0"/>
        </w:rPr>
        <w:t xml:space="preserve">6. FILOSOFÍA: DATA-DRIVEN DECISIONS &amp; BUSINESS OPTIMIZATION</w:t>
      </w:r>
    </w:p>
    <w:p w:rsidR="00000000" w:rsidDel="00000000" w:rsidP="00000000" w:rsidRDefault="00000000" w:rsidRPr="00000000" w14:paraId="00000036">
      <w:pPr>
        <w:rPr/>
      </w:pPr>
      <w:r w:rsidDel="00000000" w:rsidR="00000000" w:rsidRPr="00000000">
        <w:rPr>
          <w:rtl w:val="0"/>
        </w:rPr>
        <w:t xml:space="preserve">Nuestra filosofía se aleja de la simple acumulación de datos para centrarse en la ejecución de decisiones económicas óptimas: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8"/>
        </w:numPr>
        <w:ind w:left="720" w:hanging="360"/>
      </w:pPr>
      <w:r w:rsidDel="00000000" w:rsidR="00000000" w:rsidRPr="00000000">
        <w:rPr>
          <w:b w:val="1"/>
          <w:bCs w:val="1"/>
          <w:rtl w:val="0"/>
        </w:rPr>
        <w:t xml:space="preserve">Decisiones Críticas</w:t>
      </w:r>
      <w:r w:rsidDel="00000000" w:rsidR="00000000" w:rsidRPr="00000000">
        <w:rPr>
          <w:rtl w:val="0"/>
        </w:rPr>
        <w:t xml:space="preserve">: Determinar el momento exacto de riego para minimizar costos energéticos, definir la dosis estocástica de nutrientes que maximice el margen neto y estabilizar la calidad poscosecha para reducir el descarte a niveles inferiores al 2%.</w:t>
      </w:r>
    </w:p>
    <w:p w:rsidR="00000000" w:rsidDel="00000000" w:rsidP="00000000" w:rsidRDefault="00000000" w:rsidRPr="00000000" w14:paraId="00000039">
      <w:pPr>
        <w:numPr>
          <w:ilvl w:val="0"/>
          <w:numId w:val="8"/>
        </w:numPr>
        <w:ind w:left="720" w:hanging="360"/>
      </w:pPr>
      <w:r w:rsidDel="00000000" w:rsidR="00000000" w:rsidRPr="00000000">
        <w:rPr>
          <w:b w:val="1"/>
          <w:bCs w:val="1"/>
          <w:rtl w:val="0"/>
        </w:rPr>
        <w:t xml:space="preserve">Business Optimization</w:t>
      </w:r>
      <w:r w:rsidDel="00000000" w:rsidR="00000000" w:rsidRPr="00000000">
        <w:rPr>
          <w:rtl w:val="0"/>
        </w:rPr>
        <w:t xml:space="preserve">: Establecer una conexión directa y técnica entre la variable agronómica y el P&amp;L (Estado de Pérdidas y Ganancias) del productor.</w:t>
      </w:r>
    </w:p>
    <w:p w:rsidR="00000000" w:rsidDel="00000000" w:rsidP="00000000" w:rsidRDefault="00000000" w:rsidRPr="00000000" w14:paraId="0000003A">
      <w:pPr>
        <w:pStyle w:val="Heading2"/>
        <w:rPr/>
      </w:pPr>
      <w:bookmarkStart w:colFirst="0" w:colLast="0" w:name="_2ga8s63rorbi" w:id="11"/>
      <w:bookmarkEnd w:id="11"/>
      <w:r w:rsidDel="00000000" w:rsidR="00000000" w:rsidRPr="00000000">
        <w:rPr>
          <w:rtl w:val="0"/>
        </w:rPr>
        <w:t xml:space="preserve">7. LOS CUATRO PILARES FUNDACIONALES</w:t>
      </w:r>
    </w:p>
    <w:p w:rsidR="00000000" w:rsidDel="00000000" w:rsidP="00000000" w:rsidRDefault="00000000" w:rsidRPr="00000000" w14:paraId="0000003B">
      <w:pPr>
        <w:numPr>
          <w:ilvl w:val="0"/>
          <w:numId w:val="6"/>
        </w:numPr>
        <w:ind w:left="720" w:hanging="360"/>
      </w:pPr>
      <w:r w:rsidDel="00000000" w:rsidR="00000000" w:rsidRPr="00000000">
        <w:rPr>
          <w:b w:val="1"/>
          <w:bCs w:val="1"/>
          <w:rtl w:val="0"/>
        </w:rPr>
        <w:t>Agro Data Intelligence: Ingesta y estandarización de datos agronómicos del cliente, análisis edafoclimático y registros históricos, modelos predictivos de rendimiento y análisis bioestadístico para optimización de procesos.</w:t>
      </w:r>
      <w:r w:rsidDel="00000000" w:rsidR="00000000" w:rsidRPr="00000000">
        <w:rPr>
          <w:rtl w:val="0"/>
        </w:rPr>
      </w:r>
    </w:p>
    <w:p w:rsidR="00000000" w:rsidDel="00000000" w:rsidP="00000000" w:rsidRDefault="00000000" w:rsidRPr="00000000" w14:paraId="0000003C">
      <w:pPr>
        <w:numPr>
          <w:ilvl w:val="0"/>
          <w:numId w:val="6"/>
        </w:numPr>
        <w:ind w:left="720" w:hanging="360"/>
      </w:pPr>
      <w:r w:rsidDel="00000000" w:rsidR="00000000" w:rsidRPr="00000000">
        <w:rPr>
          <w:b w:val="1"/>
          <w:bCs w:val="1"/>
          <w:rtl w:val="0"/>
        </w:rPr>
        <w:t xml:space="preserve">Process Engineering &amp; Statistical Process Control (SPC)</w:t>
      </w:r>
      <w:r w:rsidDel="00000000" w:rsidR="00000000" w:rsidRPr="00000000">
        <w:rPr>
          <w:rtl w:val="0"/>
        </w:rPr>
        <w:t xml:space="preserve">: Mapeo BPMN 2.0 de labores de campo y poscosecha, diagramas de control de Shewhart adaptados a la variabilidad biológica, índices de capacidad de proceso (Cp, Cpk) aplicados a peso y calibre de cosecha, y metodologías Six Sigma agroindustrial.</w:t>
      </w:r>
    </w:p>
    <w:p w:rsidR="00000000" w:rsidDel="00000000" w:rsidP="00000000" w:rsidRDefault="00000000" w:rsidRPr="00000000" w14:paraId="0000003D">
      <w:pPr>
        <w:numPr>
          <w:ilvl w:val="0"/>
          <w:numId w:val="6"/>
        </w:numPr>
        <w:ind w:left="720" w:hanging="360"/>
      </w:pPr>
      <w:r w:rsidDel="00000000" w:rsidR="00000000" w:rsidRPr="00000000">
        <w:rPr>
          <w:b w:val="1"/>
          <w:bCs w:val="1"/>
          <w:rtl w:val="0"/>
        </w:rPr>
        <w:t>Software &amp; Analytical Engineering: Desarrollo de aplicaciones web y móviles para visualización gerencial y carga de registros de labor, plataformas cloud-native de analítica y sistemas de trazabilidad basados en estándares abiertos de datos.</w:t>
      </w:r>
      <w:r w:rsidDel="00000000" w:rsidR="00000000" w:rsidRPr="00000000">
        <w:rPr>
          <w:rtl w:val="0"/>
        </w:rPr>
      </w:r>
    </w:p>
    <w:p w:rsidR="00000000" w:rsidDel="00000000" w:rsidP="00000000" w:rsidRDefault="00000000" w:rsidRPr="00000000" w14:paraId="0000003E">
      <w:pPr>
        <w:numPr>
          <w:ilvl w:val="0"/>
          <w:numId w:val="6"/>
        </w:numPr>
        <w:ind w:left="720" w:hanging="360"/>
      </w:pPr>
      <w:r w:rsidDel="00000000" w:rsidR="00000000" w:rsidRPr="00000000">
        <w:rPr>
          <w:b w:val="1"/>
          <w:bCs w:val="1"/>
          <w:rtl w:val="0"/>
        </w:rPr>
        <w:t>AgroInnova Lab: Centro de investigación aplicada dedicado al modelado bioestadístico avanzado, formulación de cartas de control estadístico (SPC), modelos matemáticos de procesos agropecuarios y algoritmos de optimización para rendimiento y reducción de mermas.</w:t>
      </w:r>
      <w:r w:rsidDel="00000000" w:rsidR="00000000" w:rsidRPr="00000000">
        <w:rPr>
          <w:rtl w:val="0"/>
        </w:rPr>
      </w:r>
    </w:p>
    <w:p w:rsidR="00000000" w:rsidDel="00000000" w:rsidP="00000000" w:rsidRDefault="00000000" w:rsidRPr="00000000" w14:paraId="0000003F">
      <w:pPr>
        <w:pStyle w:val="Heading2"/>
        <w:rPr/>
      </w:pPr>
      <w:bookmarkStart w:colFirst="0" w:colLast="0" w:name="_x2t9qetz8t1u" w:id="12"/>
      <w:bookmarkEnd w:id="12"/>
      <w:r w:rsidDel="00000000" w:rsidR="00000000" w:rsidRPr="00000000">
        <w:rPr>
          <w:rtl w:val="0"/>
        </w:rPr>
        <w:t xml:space="preserve">8. VALORES Y ÉTICA DE IMPACTO DUAL</w:t>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Impacto Social</w:t>
      </w:r>
      <w:r w:rsidDel="00000000" w:rsidR="00000000" w:rsidRPr="00000000">
        <w:rPr>
          <w:rtl w:val="0"/>
        </w:rPr>
        <w:t xml:space="preserve">: Inclusión técnica del campesinado, promoción de precios justos basados en calidad certificada y fortalecimiento de la resiliencia climática comunitaria.</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Impacto Económico</w:t>
      </w:r>
      <w:r w:rsidDel="00000000" w:rsidR="00000000" w:rsidRPr="00000000">
        <w:rPr>
          <w:rtl w:val="0"/>
        </w:rPr>
        <w:t xml:space="preserve">: Garantía de un ROI (Retorno sobre la Inversión) demostrado y verificable en cada hectárea intervenida.</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Rigor Bioestadístico</w:t>
      </w:r>
      <w:r w:rsidDel="00000000" w:rsidR="00000000" w:rsidRPr="00000000">
        <w:rPr>
          <w:rtl w:val="0"/>
        </w:rPr>
        <w:t xml:space="preserve">: Toda recomendación de manejo agronómico descansa rigurosamente sobre pruebas de hipótesis y modelos validados empíricamente.</w:t>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Sostenibilidad Regenerativa</w:t>
      </w:r>
      <w:r w:rsidDel="00000000" w:rsidR="00000000" w:rsidRPr="00000000">
        <w:rPr>
          <w:rtl w:val="0"/>
        </w:rPr>
        <w:t xml:space="preserve">: Enfoque prioritario en la optimización del recurso hídrico y la minimización del uso de fertilizantes nitrogenados.</w:t>
      </w:r>
    </w:p>
    <w:p w:rsidR="00000000" w:rsidDel="00000000" w:rsidP="00000000" w:rsidRDefault="00000000" w:rsidRPr="00000000" w14:paraId="00000044">
      <w:pPr>
        <w:pStyle w:val="Heading2"/>
        <w:rPr/>
      </w:pPr>
      <w:bookmarkStart w:colFirst="0" w:colLast="0" w:name="_33bg83ha2m0x" w:id="13"/>
      <w:bookmarkEnd w:id="13"/>
      <w:r w:rsidDel="00000000" w:rsidR="00000000" w:rsidRPr="00000000">
        <w:rPr>
          <w:rtl w:val="0"/>
        </w:rPr>
        <w:t xml:space="preserve">9. DOCTRINA DE INGENIERÍA: SPC Y LAS TRES CAPAS AGRO-DATA</w:t>
      </w:r>
    </w:p>
    <w:p w:rsidR="00000000" w:rsidDel="00000000" w:rsidP="00000000" w:rsidRDefault="00000000" w:rsidRPr="00000000" w14:paraId="00000045">
      <w:pPr>
        <w:rPr/>
      </w:pPr>
      <w:r w:rsidDel="00000000" w:rsidR="00000000" w:rsidRPr="00000000">
        <w:rPr>
          <w:b w:val="1"/>
          <w:bCs w:val="1"/>
          <w:rtl w:val="0"/>
        </w:rPr>
        <w:t xml:space="preserve">Doctrina SPC (Statistical Process Control)</w:t>
      </w:r>
      <w:r w:rsidDel="00000000" w:rsidR="00000000" w:rsidRPr="00000000">
        <w:rPr>
          <w:rtl w:val="0"/>
        </w:rPr>
        <w:t xml:space="preserve">:</w:t>
        <w:br w:type="textWrapping"/>
        <w:t xml:space="preserve">Utilizamos cartas de control (X-barra, R, p) para el monitoreo sistemático de la humedad de suelo, estrés hídrico, concentración de brix y tiempos de ciclo de cosecha, permitiendo la reducción de la variación de causa especial en el entorno productivo.</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Las Tres Capas de Datos Agro</w:t>
      </w:r>
      <w:r w:rsidDel="00000000" w:rsidR="00000000" w:rsidRPr="00000000">
        <w:rPr>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7"/>
        </w:numPr>
        <w:ind w:left="720" w:hanging="360"/>
      </w:pPr>
      <w:r w:rsidDel="00000000" w:rsidR="00000000" w:rsidRPr="00000000">
        <w:rPr>
          <w:b w:val="1"/>
          <w:bCs w:val="1"/>
          <w:rtl w:val="0"/>
        </w:rPr>
        <w:t>Capa 1: Ingesta Multicanal y Validación de Datos: Recepción y estandarización de datasets operativos provistos por el cliente (ERPs agrícolas, libros de campo, reportes de cosecha/empaque y ensayos de laboratorio), aplicando Data Contracts, validación de esquemas y cuarentena de datos anómalos o inconsistentes.</w:t>
      </w:r>
      <w:r w:rsidDel="00000000" w:rsidR="00000000" w:rsidRPr="00000000">
        <w:rPr>
          <w:rtl w:val="0"/>
        </w:rPr>
      </w:r>
    </w:p>
    <w:p w:rsidR="00000000" w:rsidDel="00000000" w:rsidP="00000000" w:rsidRDefault="00000000" w:rsidRPr="00000000" w14:paraId="0000004A">
      <w:pPr>
        <w:numPr>
          <w:ilvl w:val="0"/>
          <w:numId w:val="7"/>
        </w:numPr>
        <w:ind w:left="720" w:hanging="360"/>
      </w:pPr>
      <w:r w:rsidDel="00000000" w:rsidR="00000000" w:rsidRPr="00000000">
        <w:rPr>
          <w:b w:val="1"/>
          <w:bCs w:val="1"/>
          <w:rtl w:val="0"/>
        </w:rPr>
        <w:t xml:space="preserve">Capa 2: Curaduría y Lakehouse Edafoclimático</w:t>
      </w:r>
      <w:r w:rsidDel="00000000" w:rsidR="00000000" w:rsidRPr="00000000">
        <w:rPr>
          <w:rtl w:val="0"/>
        </w:rPr>
        <w:t xml:space="preserve">: Limpieza de ruido, conciliación espacial (GIS), normalización por polígono/lote y establecimiento de un catálogo de variables agronómicas gobernado.</w:t>
      </w:r>
    </w:p>
    <w:p w:rsidR="00000000" w:rsidDel="00000000" w:rsidP="00000000" w:rsidRDefault="00000000" w:rsidRPr="00000000" w14:paraId="0000004B">
      <w:pPr>
        <w:numPr>
          <w:ilvl w:val="0"/>
          <w:numId w:val="7"/>
        </w:numPr>
        <w:ind w:left="720" w:hanging="360"/>
      </w:pPr>
      <w:r w:rsidDel="00000000" w:rsidR="00000000" w:rsidRPr="00000000">
        <w:rPr>
          <w:b w:val="1"/>
          <w:bCs w:val="1"/>
          <w:rtl w:val="0"/>
        </w:rPr>
        <w:t xml:space="preserve">Capa 3: Inteligencia de Decisión y Control</w:t>
      </w:r>
      <w:r w:rsidDel="00000000" w:rsidR="00000000" w:rsidRPr="00000000">
        <w:rPr>
          <w:rtl w:val="0"/>
        </w:rPr>
        <w:t xml:space="preserve">: Implementación de modelos de Machine Learning para predicción de cosecha, cuadros de mando BI para visualización de márgenes y alertas tempranas de riesgo fitosanitario.</w:t>
      </w:r>
    </w:p>
    <w:p w:rsidR="00000000" w:rsidDel="00000000" w:rsidP="00000000" w:rsidRDefault="00000000" w:rsidRPr="00000000" w14:paraId="0000004C">
      <w:pPr>
        <w:pStyle w:val="Heading2"/>
        <w:rPr/>
      </w:pPr>
      <w:bookmarkStart w:colFirst="0" w:colLast="0" w:name="_vo5ag6ctb21f" w:id="14"/>
      <w:bookmarkEnd w:id="14"/>
      <w:r w:rsidDel="00000000" w:rsidR="00000000" w:rsidRPr="00000000">
        <w:rPr>
          <w:rtl w:val="0"/>
        </w:rPr>
        <w:t xml:space="preserve">10. CULTURA ORGANIZACIONAL Y ESQUEMAS DE CAMPO</w:t>
      </w:r>
    </w:p>
    <w:p w:rsidR="00000000" w:rsidDel="00000000" w:rsidP="00000000" w:rsidRDefault="00000000" w:rsidRPr="00000000" w14:paraId="0000004D">
      <w:pPr>
        <w:rPr/>
      </w:pPr>
      <w:r w:rsidDel="00000000" w:rsidR="00000000" w:rsidRPr="00000000">
        <w:rPr>
          <w:rtl w:val="0"/>
        </w:rPr>
        <w:t xml:space="preserve">Fomentamos una cultura de integración multidisciplinaria donde ingenieros agrónomos, ingenieros de datos, estadísticos y desarrolladores colaboran bajo el lema </w:t>
      </w:r>
      <w:r w:rsidDel="00000000" w:rsidR="00000000" w:rsidRPr="00000000">
        <w:rPr>
          <w:b w:val="1"/>
          <w:bCs w:val="1"/>
          <w:rtl w:val="0"/>
        </w:rPr>
        <w:t xml:space="preserve">"Botas y Código"</w:t>
      </w:r>
      <w:r w:rsidDel="00000000" w:rsidR="00000000" w:rsidRPr="00000000">
        <w:rPr>
          <w:rtl w:val="0"/>
        </w:rPr>
        <w:t xml:space="preserve">. Este enfoque asegura que los ingenieros validen los modelos matemáticos directamente en el campo real junto al productor.</w:t>
      </w:r>
    </w:p>
    <w:p w:rsidR="00000000" w:rsidDel="00000000" w:rsidP="00000000" w:rsidRDefault="00000000" w:rsidRPr="00000000" w14:paraId="0000004E">
      <w:pPr>
        <w:pStyle w:val="Heading2"/>
        <w:rPr/>
      </w:pPr>
      <w:bookmarkStart w:colFirst="0" w:colLast="0" w:name="_2l293o3j498r" w:id="15"/>
      <w:bookmarkEnd w:id="15"/>
      <w:r w:rsidDel="00000000" w:rsidR="00000000" w:rsidRPr="00000000">
        <w:rPr>
          <w:rtl w:val="0"/>
        </w:rPr>
        <w:t xml:space="preserve">11. GOBERNANZA FINANCIERA Y LEGAL</w:t>
      </w:r>
    </w:p>
    <w:p w:rsidR="00000000" w:rsidDel="00000000" w:rsidP="00000000" w:rsidRDefault="00000000" w:rsidRPr="00000000" w14:paraId="0000004F">
      <w:pPr>
        <w:numPr>
          <w:ilvl w:val="0"/>
          <w:numId w:val="5"/>
        </w:numPr>
        <w:ind w:left="720" w:hanging="360"/>
      </w:pPr>
      <w:r w:rsidDel="00000000" w:rsidR="00000000" w:rsidRPr="00000000">
        <w:rPr>
          <w:b w:val="1"/>
          <w:bCs w:val="1"/>
          <w:rtl w:val="0"/>
        </w:rPr>
        <w:t xml:space="preserve">Modelos de Precios</w:t>
      </w:r>
      <w:r w:rsidDel="00000000" w:rsidR="00000000" w:rsidRPr="00000000">
        <w:rPr>
          <w:rtl w:val="0"/>
        </w:rPr>
        <w:t xml:space="preserve">: Esquemas flexibles que incluyen una tarifa base sumada a un porcentaje del ahorro generado en insumos o del incremento en el rendimiento (Share-of-Gain).</w:t>
      </w:r>
    </w:p>
    <w:p w:rsidR="00000000" w:rsidDel="00000000" w:rsidP="00000000" w:rsidRDefault="00000000" w:rsidRPr="00000000" w14:paraId="00000050">
      <w:pPr>
        <w:numPr>
          <w:ilvl w:val="0"/>
          <w:numId w:val="5"/>
        </w:numPr>
        <w:ind w:left="720" w:hanging="360"/>
      </w:pPr>
      <w:r w:rsidDel="00000000" w:rsidR="00000000" w:rsidRPr="00000000">
        <w:rPr>
          <w:b w:val="1"/>
          <w:bCs w:val="1"/>
          <w:rtl w:val="0"/>
        </w:rPr>
        <w:t xml:space="preserve">Soberanía de Datos</w:t>
      </w:r>
      <w:r w:rsidDel="00000000" w:rsidR="00000000" w:rsidRPr="00000000">
        <w:rPr>
          <w:rtl w:val="0"/>
        </w:rPr>
        <w:t xml:space="preserve">: Se garantiza legalmente que el productor es el propietario único de sus datos primarios de tierra.</w:t>
      </w:r>
    </w:p>
    <w:p w:rsidR="00000000" w:rsidDel="00000000" w:rsidP="00000000" w:rsidRDefault="00000000" w:rsidRPr="00000000" w14:paraId="00000051">
      <w:pPr>
        <w:pStyle w:val="Heading2"/>
        <w:rPr/>
      </w:pPr>
      <w:bookmarkStart w:colFirst="0" w:colLast="0" w:name="_9z6ijb67tryx" w:id="16"/>
      <w:bookmarkEnd w:id="16"/>
      <w:r w:rsidDel="00000000" w:rsidR="00000000" w:rsidRPr="00000000">
        <w:rPr>
          <w:rtl w:val="0"/>
        </w:rPr>
        <w:t xml:space="preserve">12. POSICIONAMIENTO Y SEGMENTOS OBJETIVO</w:t>
      </w:r>
    </w:p>
    <w:p w:rsidR="00000000" w:rsidDel="00000000" w:rsidP="00000000" w:rsidRDefault="00000000" w:rsidRPr="00000000" w14:paraId="00000052">
      <w:pPr>
        <w:numPr>
          <w:ilvl w:val="0"/>
          <w:numId w:val="5"/>
        </w:numPr>
        <w:ind w:left="720" w:hanging="360"/>
      </w:pPr>
      <w:r w:rsidDel="00000000" w:rsidR="00000000" w:rsidRPr="00000000">
        <w:rPr>
          <w:b w:val="1"/>
          <w:bCs w:val="1"/>
          <w:rtl w:val="0"/>
        </w:rPr>
        <w:t xml:space="preserve">Productores de Escala</w:t>
      </w:r>
      <w:r w:rsidDel="00000000" w:rsidR="00000000" w:rsidRPr="00000000">
        <w:rPr>
          <w:rtl w:val="0"/>
        </w:rPr>
        <w:t xml:space="preserve">: Pequeños y medianos productores integrados en cooperativas o asociaciones de exportación.</w:t>
      </w:r>
    </w:p>
    <w:p w:rsidR="00000000" w:rsidDel="00000000" w:rsidP="00000000" w:rsidRDefault="00000000" w:rsidRPr="00000000" w14:paraId="00000053">
      <w:pPr>
        <w:numPr>
          <w:ilvl w:val="0"/>
          <w:numId w:val="5"/>
        </w:numPr>
        <w:ind w:left="720" w:hanging="360"/>
      </w:pPr>
      <w:r w:rsidDel="00000000" w:rsidR="00000000" w:rsidRPr="00000000">
        <w:rPr>
          <w:b w:val="1"/>
          <w:bCs w:val="1"/>
          <w:rtl w:val="0"/>
        </w:rPr>
        <w:t xml:space="preserve">Agroindustria Corporativa</w:t>
      </w:r>
      <w:r w:rsidDel="00000000" w:rsidR="00000000" w:rsidRPr="00000000">
        <w:rPr>
          <w:rtl w:val="0"/>
        </w:rPr>
        <w:t xml:space="preserve">: Grandes corporaciones, ingenios, fincas tecnificadas y exportadores con necesidades de alta precisión.</w:t>
      </w:r>
    </w:p>
    <w:p w:rsidR="00000000" w:rsidDel="00000000" w:rsidP="00000000" w:rsidRDefault="00000000" w:rsidRPr="00000000" w14:paraId="00000054">
      <w:pPr>
        <w:pStyle w:val="Heading2"/>
        <w:rPr/>
      </w:pPr>
      <w:bookmarkStart w:colFirst="0" w:colLast="0" w:name="_rf57ff16ocof" w:id="17"/>
      <w:bookmarkEnd w:id="17"/>
      <w:r w:rsidDel="00000000" w:rsidR="00000000" w:rsidRPr="00000000">
        <w:rPr>
          <w:rtl w:val="0"/>
        </w:rPr>
        <w:t xml:space="preserve">13. PROPUESTA DE VALOR Y MATRIZ COMPETITIVA</w:t>
      </w:r>
    </w:p>
    <w:tbl>
      <w:tblPr>
        <w:tblStyle w:val="Table2"/>
        <w:tblW w:w="14000.0" w:type="dxa"/>
        <w:jc w:val="left"/>
        <w:tblBorders>
          <w:top w:color="d1d1d1" w:space="0" w:sz="4" w:val="single"/>
          <w:left w:color="000000" w:space="0" w:sz="0" w:val="nil"/>
          <w:bottom w:color="d1d1d1" w:space="0" w:sz="4" w:val="single"/>
          <w:right w:color="000000" w:space="0" w:sz="0" w:val="nil"/>
          <w:insideH w:color="eaeaea" w:space="0" w:sz="4"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55">
            <w:pPr>
              <w:rPr/>
            </w:pPr>
            <w:r w:rsidDel="00000000" w:rsidR="00000000" w:rsidRPr="00000000">
              <w:rPr>
                <w:rtl w:val="0"/>
              </w:rPr>
              <w:t xml:space="preserve">Atributo</w:t>
            </w:r>
          </w:p>
        </w:tc>
        <w:tc>
          <w:tcPr/>
          <w:p w:rsidR="00000000" w:rsidDel="00000000" w:rsidP="00000000" w:rsidRDefault="00000000" w:rsidRPr="00000000" w14:paraId="00000056">
            <w:pPr>
              <w:rPr/>
            </w:pPr>
            <w:r w:rsidDel="00000000" w:rsidR="00000000" w:rsidRPr="00000000">
              <w:rPr>
                <w:rtl w:val="0"/>
              </w:rPr>
              <w:t xml:space="preserve">Agro Stat &amp; Tech Co.</w:t>
            </w:r>
          </w:p>
        </w:tc>
        <w:tc>
          <w:tcPr/>
          <w:p w:rsidR="00000000" w:rsidDel="00000000" w:rsidP="00000000" w:rsidRDefault="00000000" w:rsidRPr="00000000" w14:paraId="00000057">
            <w:pPr>
              <w:rPr/>
            </w:pPr>
            <w:r w:rsidDel="00000000" w:rsidR="00000000" w:rsidRPr="00000000">
              <w:rPr>
                <w:rtl w:val="0"/>
              </w:rPr>
              <w:t xml:space="preserve">Software de Gestión Tradicional</w:t>
            </w:r>
          </w:p>
        </w:tc>
        <w:tc>
          <w:tcPr/>
          <w:p w:rsidR="00000000" w:rsidDel="00000000" w:rsidP="00000000" w:rsidRDefault="00000000" w:rsidRPr="00000000" w14:paraId="00000058">
            <w:pPr>
              <w:rPr/>
            </w:pPr>
            <w:r w:rsidDel="00000000" w:rsidR="00000000" w:rsidRPr="00000000">
              <w:rPr>
                <w:rtl w:val="0"/>
              </w:rPr>
              <w:t xml:space="preserve">Consultoría Agronómica Convencional</w:t>
            </w:r>
          </w:p>
        </w:tc>
      </w:tr>
      <w:tr>
        <w:trPr>
          <w:cantSplit w:val="0"/>
          <w:tblHeader w:val="0"/>
        </w:trPr>
        <w:tc>
          <w:tcPr/>
          <w:p w:rsidR="00000000" w:rsidDel="00000000" w:rsidP="00000000" w:rsidRDefault="00000000" w:rsidRPr="00000000" w14:paraId="00000059">
            <w:pPr>
              <w:rPr/>
            </w:pPr>
            <w:r w:rsidDel="00000000" w:rsidR="00000000" w:rsidRPr="00000000">
              <w:rPr>
                <w:b w:val="1"/>
                <w:bCs w:val="1"/>
                <w:rtl w:val="0"/>
              </w:rPr>
              <w:t xml:space="preserve">Enfoque Principal</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t xml:space="preserve">Ingeniería de Procesos y SPC</w:t>
            </w:r>
          </w:p>
        </w:tc>
        <w:tc>
          <w:tcPr/>
          <w:p w:rsidR="00000000" w:rsidDel="00000000" w:rsidP="00000000" w:rsidRDefault="00000000" w:rsidRPr="00000000" w14:paraId="0000005B">
            <w:pPr>
              <w:rPr/>
            </w:pPr>
            <w:r w:rsidDel="00000000" w:rsidR="00000000" w:rsidRPr="00000000">
              <w:rPr>
                <w:rtl w:val="0"/>
              </w:rPr>
              <w:t xml:space="preserve">Registro de Actividades (Libro Digital)</w:t>
            </w:r>
          </w:p>
        </w:tc>
        <w:tc>
          <w:tcPr/>
          <w:p w:rsidR="00000000" w:rsidDel="00000000" w:rsidP="00000000" w:rsidRDefault="00000000" w:rsidRPr="00000000" w14:paraId="0000005C">
            <w:pPr>
              <w:rPr/>
            </w:pPr>
            <w:r w:rsidDel="00000000" w:rsidR="00000000" w:rsidRPr="00000000">
              <w:rPr>
                <w:rtl w:val="0"/>
              </w:rPr>
              <w:t xml:space="preserve">Recomendación basada en Experiencia</w:t>
            </w:r>
          </w:p>
        </w:tc>
      </w:tr>
      <w:tr>
        <w:trPr>
          <w:cantSplit w:val="0"/>
          <w:tblHeader w:val="0"/>
        </w:trPr>
        <w:tc>
          <w:tcPr/>
          <w:p w:rsidR="00000000" w:rsidDel="00000000" w:rsidP="00000000" w:rsidRDefault="00000000" w:rsidRPr="00000000" w14:paraId="0000005D">
            <w:pPr>
              <w:rPr/>
            </w:pPr>
            <w:r w:rsidDel="00000000" w:rsidR="00000000" w:rsidRPr="00000000">
              <w:rPr>
                <w:b w:val="1"/>
                <w:bCs w:val="1"/>
                <w:rtl w:val="0"/>
              </w:rPr>
              <w:t>Integración de Datos Agropecuarios</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Nativa y Multivendor</w:t>
            </w:r>
          </w:p>
        </w:tc>
        <w:tc>
          <w:tcPr/>
          <w:p w:rsidR="00000000" w:rsidDel="00000000" w:rsidP="00000000" w:rsidRDefault="00000000" w:rsidRPr="00000000" w14:paraId="0000005F">
            <w:pPr>
              <w:rPr/>
            </w:pPr>
            <w:r w:rsidDel="00000000" w:rsidR="00000000" w:rsidRPr="00000000">
              <w:rPr>
                <w:rtl w:val="0"/>
              </w:rPr>
              <w:t xml:space="preserve">Limitada o Manual</w:t>
            </w:r>
          </w:p>
        </w:tc>
        <w:tc>
          <w:tcPr/>
          <w:p w:rsidR="00000000" w:rsidDel="00000000" w:rsidP="00000000" w:rsidRDefault="00000000" w:rsidRPr="00000000" w14:paraId="00000060">
            <w:pPr>
              <w:rPr/>
            </w:pPr>
            <w:r w:rsidDel="00000000" w:rsidR="00000000" w:rsidRPr="00000000">
              <w:rPr>
                <w:rtl w:val="0"/>
              </w:rPr>
              <w:t xml:space="preserve">Inexistente / Basada en Terceros</w:t>
            </w:r>
          </w:p>
        </w:tc>
      </w:tr>
      <w:tr>
        <w:trPr>
          <w:cantSplit w:val="0"/>
          <w:tblHeader w:val="0"/>
        </w:trPr>
        <w:tc>
          <w:tcPr/>
          <w:p w:rsidR="00000000" w:rsidDel="00000000" w:rsidP="00000000" w:rsidRDefault="00000000" w:rsidRPr="00000000" w14:paraId="00000061">
            <w:pPr>
              <w:rPr/>
            </w:pPr>
            <w:r w:rsidDel="00000000" w:rsidR="00000000" w:rsidRPr="00000000">
              <w:rPr>
                <w:b w:val="1"/>
                <w:bCs w:val="1"/>
                <w:rtl w:val="0"/>
              </w:rPr>
              <w:t xml:space="preserve">Modelo de Decisión</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t xml:space="preserve">Probabilístico y Estadístico</w:t>
            </w:r>
          </w:p>
        </w:tc>
        <w:tc>
          <w:tcPr/>
          <w:p w:rsidR="00000000" w:rsidDel="00000000" w:rsidP="00000000" w:rsidRDefault="00000000" w:rsidRPr="00000000" w14:paraId="00000063">
            <w:pPr>
              <w:rPr/>
            </w:pPr>
            <w:r w:rsidDel="00000000" w:rsidR="00000000" w:rsidRPr="00000000">
              <w:rPr>
                <w:rtl w:val="0"/>
              </w:rPr>
              <w:t xml:space="preserve">Histórico / Descriptivo</w:t>
            </w:r>
          </w:p>
        </w:tc>
        <w:tc>
          <w:tcPr/>
          <w:p w:rsidR="00000000" w:rsidDel="00000000" w:rsidP="00000000" w:rsidRDefault="00000000" w:rsidRPr="00000000" w14:paraId="00000064">
            <w:pPr>
              <w:rPr/>
            </w:pPr>
            <w:r w:rsidDel="00000000" w:rsidR="00000000" w:rsidRPr="00000000">
              <w:rPr>
                <w:rtl w:val="0"/>
              </w:rPr>
              <w:t xml:space="preserve">Intuitivo / Observacional</w:t>
            </w:r>
          </w:p>
        </w:tc>
      </w:tr>
      <w:tr>
        <w:trPr>
          <w:cantSplit w:val="0"/>
          <w:tblHeader w:val="0"/>
        </w:trPr>
        <w:tc>
          <w:tcPr/>
          <w:p w:rsidR="00000000" w:rsidDel="00000000" w:rsidP="00000000" w:rsidRDefault="00000000" w:rsidRPr="00000000" w14:paraId="00000065">
            <w:pPr>
              <w:rPr/>
            </w:pPr>
            <w:r w:rsidDel="00000000" w:rsidR="00000000" w:rsidRPr="00000000">
              <w:rPr>
                <w:b w:val="1"/>
                <w:bCs w:val="1"/>
                <w:rtl w:val="0"/>
              </w:rPr>
              <w:t xml:space="preserve">Relación con ROI</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t xml:space="preserve">Directa (Share-of-Gain)</w:t>
            </w:r>
          </w:p>
        </w:tc>
        <w:tc>
          <w:tcPr/>
          <w:p w:rsidR="00000000" w:rsidDel="00000000" w:rsidP="00000000" w:rsidRDefault="00000000" w:rsidRPr="00000000" w14:paraId="00000067">
            <w:pPr>
              <w:rPr/>
            </w:pPr>
            <w:r w:rsidDel="00000000" w:rsidR="00000000" w:rsidRPr="00000000">
              <w:rPr>
                <w:rtl w:val="0"/>
              </w:rPr>
              <w:t xml:space="preserve">Costo Fijo por Licencia</w:t>
            </w:r>
          </w:p>
        </w:tc>
        <w:tc>
          <w:tcPr/>
          <w:p w:rsidR="00000000" w:rsidDel="00000000" w:rsidP="00000000" w:rsidRDefault="00000000" w:rsidRPr="00000000" w14:paraId="00000068">
            <w:pPr>
              <w:rPr/>
            </w:pPr>
            <w:r w:rsidDel="00000000" w:rsidR="00000000" w:rsidRPr="00000000">
              <w:rPr>
                <w:rtl w:val="0"/>
              </w:rPr>
              <w:t xml:space="preserve">Honorarios por Visita</w:t>
            </w:r>
          </w:p>
        </w:tc>
      </w:tr>
      <w:tr>
        <w:trPr>
          <w:cantSplit w:val="0"/>
          <w:tblHeader w:val="0"/>
        </w:trPr>
        <w:tc>
          <w:tcPr/>
          <w:p w:rsidR="00000000" w:rsidDel="00000000" w:rsidP="00000000" w:rsidRDefault="00000000" w:rsidRPr="00000000" w14:paraId="00000069">
            <w:pPr>
              <w:rPr/>
            </w:pPr>
            <w:r w:rsidDel="00000000" w:rsidR="00000000" w:rsidRPr="00000000">
              <w:rPr>
                <w:b w:val="1"/>
                <w:bCs w:val="1"/>
                <w:rtl w:val="0"/>
              </w:rPr>
              <w:t xml:space="preserve">Escalabilidad</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t xml:space="preserve">Alta (Arquitectura de Datos)</w:t>
            </w:r>
          </w:p>
        </w:tc>
        <w:tc>
          <w:tcPr/>
          <w:p w:rsidR="00000000" w:rsidDel="00000000" w:rsidP="00000000" w:rsidRDefault="00000000" w:rsidRPr="00000000" w14:paraId="0000006B">
            <w:pPr>
              <w:rPr/>
            </w:pPr>
            <w:r w:rsidDel="00000000" w:rsidR="00000000" w:rsidRPr="00000000">
              <w:rPr>
                <w:rtl w:val="0"/>
              </w:rPr>
              <w:t xml:space="preserve">Media (Depende de Carga de Datos)</w:t>
            </w:r>
          </w:p>
        </w:tc>
        <w:tc>
          <w:tcPr/>
          <w:p w:rsidR="00000000" w:rsidDel="00000000" w:rsidP="00000000" w:rsidRDefault="00000000" w:rsidRPr="00000000" w14:paraId="0000006C">
            <w:pPr>
              <w:rPr/>
            </w:pPr>
            <w:r w:rsidDel="00000000" w:rsidR="00000000" w:rsidRPr="00000000">
              <w:rPr>
                <w:rtl w:val="0"/>
              </w:rPr>
              <w:t xml:space="preserve">Baja (Depende de Disponibilidad Humana)</w:t>
            </w:r>
          </w:p>
        </w:tc>
      </w:tr>
    </w:tbl>
    <w:p w:rsidR="00000000" w:rsidDel="00000000" w:rsidP="00000000" w:rsidRDefault="00000000" w:rsidRPr="00000000" w14:paraId="0000006D">
      <w:pPr>
        <w:pStyle w:val="Heading2"/>
        <w:rPr/>
      </w:pPr>
      <w:bookmarkStart w:colFirst="0" w:colLast="0" w:name="_t11uuj90os5d" w:id="18"/>
      <w:bookmarkEnd w:id="18"/>
      <w:r w:rsidDel="00000000" w:rsidR="00000000" w:rsidRPr="00000000">
        <w:rPr>
          <w:rtl w:val="0"/>
        </w:rPr>
        <w:t xml:space="preserve">14. OBJETIVOS ESTRATÉGICOS (OKRS)</w:t>
      </w:r>
    </w:p>
    <w:p w:rsidR="00000000" w:rsidDel="00000000" w:rsidP="00000000" w:rsidRDefault="00000000" w:rsidRPr="00000000" w14:paraId="0000006E">
      <w:pPr>
        <w:numPr>
          <w:ilvl w:val="0"/>
          <w:numId w:val="5"/>
        </w:numPr>
        <w:ind w:left="720" w:hanging="360"/>
      </w:pPr>
      <w:r w:rsidDel="00000000" w:rsidR="00000000" w:rsidRPr="00000000">
        <w:rPr>
          <w:b w:val="1"/>
          <w:bCs w:val="1"/>
          <w:rtl w:val="0"/>
        </w:rPr>
        <w:t xml:space="preserve">OKR 1</w:t>
      </w:r>
      <w:r w:rsidDel="00000000" w:rsidR="00000000" w:rsidRPr="00000000">
        <w:rPr>
          <w:rtl w:val="0"/>
        </w:rPr>
        <w:t xml:space="preserve">: Reducción de mermas y desperdicio en poscosecha en un promedio del 15% para clientes de fase 1.</w:t>
      </w:r>
    </w:p>
    <w:p w:rsidR="00000000" w:rsidDel="00000000" w:rsidP="00000000" w:rsidRDefault="00000000" w:rsidRPr="00000000" w14:paraId="0000006F">
      <w:pPr>
        <w:numPr>
          <w:ilvl w:val="0"/>
          <w:numId w:val="5"/>
        </w:numPr>
        <w:ind w:left="720" w:hanging="360"/>
      </w:pPr>
      <w:r w:rsidDel="00000000" w:rsidR="00000000" w:rsidRPr="00000000">
        <w:rPr>
          <w:b w:val="1"/>
          <w:bCs w:val="1"/>
          <w:rtl w:val="0"/>
        </w:rPr>
        <w:t xml:space="preserve">OKR 2</w:t>
      </w:r>
      <w:r w:rsidDel="00000000" w:rsidR="00000000" w:rsidRPr="00000000">
        <w:rPr>
          <w:rtl w:val="0"/>
        </w:rPr>
        <w:t xml:space="preserve">: Optimización del uso de agua de riego mediante modelos predictivos, logrando una reducción del 20% en consumo energético asociado.</w:t>
      </w:r>
    </w:p>
    <w:p w:rsidR="00000000" w:rsidDel="00000000" w:rsidP="00000000" w:rsidRDefault="00000000" w:rsidRPr="00000000" w14:paraId="00000070">
      <w:pPr>
        <w:numPr>
          <w:ilvl w:val="0"/>
          <w:numId w:val="5"/>
        </w:numPr>
        <w:ind w:left="720" w:hanging="360"/>
      </w:pPr>
      <w:r w:rsidDel="00000000" w:rsidR="00000000" w:rsidRPr="00000000">
        <w:rPr>
          <w:b w:val="1"/>
          <w:bCs w:val="1"/>
          <w:rtl w:val="0"/>
        </w:rPr>
        <w:t xml:space="preserve">OKR 3</w:t>
      </w:r>
      <w:r w:rsidDel="00000000" w:rsidR="00000000" w:rsidRPr="00000000">
        <w:rPr>
          <w:rtl w:val="0"/>
        </w:rPr>
        <w:t xml:space="preserve">: Incremento del margen operativo promedio de los productores intervenidos en al menos un 12% mediante control de variabilidad.</w:t>
      </w:r>
    </w:p>
    <w:p w:rsidR="00000000" w:rsidDel="00000000" w:rsidP="00000000" w:rsidRDefault="00000000" w:rsidRPr="00000000" w14:paraId="00000071">
      <w:pPr>
        <w:pStyle w:val="Heading2"/>
        <w:rPr/>
      </w:pPr>
      <w:bookmarkStart w:colFirst="0" w:colLast="0" w:name="_tv5tuntuvtgw" w:id="19"/>
      <w:bookmarkEnd w:id="19"/>
      <w:r w:rsidDel="00000000" w:rsidR="00000000" w:rsidRPr="00000000">
        <w:rPr>
          <w:rtl w:val="0"/>
        </w:rPr>
        <w:t xml:space="preserve">15. CONCLUSIÓN Y TRANSICIÓN AL DOCUMENTO 01.B</w:t>
      </w:r>
    </w:p>
    <w:p w:rsidR="00000000" w:rsidDel="00000000" w:rsidP="00000000" w:rsidRDefault="00000000" w:rsidRPr="00000000" w14:paraId="00000072">
      <w:pPr>
        <w:rPr/>
      </w:pPr>
      <w:r w:rsidDel="00000000" w:rsidR="00000000" w:rsidRPr="00000000">
        <w:rPr>
          <w:rtl w:val="0"/>
        </w:rPr>
        <w:t xml:space="preserve">Este documento establece los cimientos estratégicos sobre los cuales se erige Agro Stat &amp; Tech Co. como líder técnico en la transformación agroindustrial. La transición al Documento 01.B detallará el desglose operativo de las divisiones, la estructura interna de AgroInnova Lab, las especificaciones técnicas de la suite SaaS y las directrices detalladas de la identidad visual de la spin-off.</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4"/>
        <w:szCs w:val="24"/>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Montserrat" w:cs="Montserrat" w:eastAsia="Montserrat" w:hAnsi="Montserrat"/>
      <w:b w:val="1"/>
      <w:bCs w:val="1"/>
      <w:i w:val="0"/>
      <w:iCs w:val="0"/>
      <w:color w:val="1a2e1f"/>
      <w:sz w:val="36"/>
      <w:szCs w:val="36"/>
    </w:rPr>
  </w:style>
  <w:style w:type="paragraph" w:styleId="Heading2">
    <w:name w:val="heading 2"/>
    <w:basedOn w:val="Normal"/>
    <w:next w:val="Normal"/>
    <w:pPr>
      <w:keepNext w:val="1"/>
      <w:keepLines w:val="1"/>
      <w:pageBreakBefore w:val="0"/>
      <w:spacing w:after="80" w:before="360" w:line="276" w:lineRule="auto"/>
    </w:pPr>
    <w:rPr>
      <w:rFonts w:ascii="Montserrat" w:cs="Montserrat" w:eastAsia="Montserrat" w:hAnsi="Montserrat"/>
      <w:b w:val="1"/>
      <w:bCs w:val="1"/>
      <w:i w:val="0"/>
      <w:iCs w:val="0"/>
      <w:color w:val="2d4b36"/>
      <w:sz w:val="32"/>
      <w:szCs w:val="32"/>
    </w:rPr>
  </w:style>
  <w:style w:type="paragraph" w:styleId="Heading3">
    <w:name w:val="heading 3"/>
    <w:basedOn w:val="Normal"/>
    <w:next w:val="Normal"/>
    <w:pPr>
      <w:keepNext w:val="1"/>
      <w:keepLines w:val="1"/>
      <w:pageBreakBefore w:val="0"/>
      <w:spacing w:after="80" w:before="280" w:line="276" w:lineRule="auto"/>
    </w:pPr>
    <w:rPr>
      <w:rFonts w:ascii="Montserrat" w:cs="Montserrat" w:eastAsia="Montserrat" w:hAnsi="Montserrat"/>
      <w:b w:val="1"/>
      <w:bCs w:val="1"/>
      <w:i w:val="0"/>
      <w:iCs w:val="0"/>
      <w:color w:val="3e5c47"/>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2e1f"/>
      <w:sz w:val="44"/>
      <w:szCs w:val="44"/>
    </w:rPr>
  </w:style>
  <w:style w:type="paragraph" w:styleId="Subtitle">
    <w:name w:val="Subtitle"/>
    <w:basedOn w:val="Normal"/>
    <w:next w:val="Normal"/>
    <w:pPr>
      <w:keepNext w:val="1"/>
      <w:keepLines w:val="1"/>
      <w:pageBreakBefore w:val="0"/>
      <w:spacing w:after="80" w:before="360" w:line="276" w:lineRule="auto"/>
    </w:pPr>
    <w:rPr>
      <w:rFonts w:ascii="Inter" w:cs="Inter" w:eastAsia="Inter" w:hAnsi="Inter"/>
      <w:b w:val="0"/>
      <w:bCs w:val="0"/>
      <w:i w:val="1"/>
      <w:iCs w:val="1"/>
      <w:color w:val="666666"/>
      <w:sz w:val="28"/>
      <w:szCs w:val="2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1a2e1f"/>
        <w:sz w:val="20"/>
        <w:szCs w:val="20"/>
      </w:rPr>
      <w:tcPr>
        <w:shd w:fill="f4f7f5"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1a2e1f"/>
        <w:sz w:val="20"/>
        <w:szCs w:val="20"/>
      </w:rPr>
      <w:tcPr>
        <w:shd w:fill="f4f7f5"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