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n9ulvtxncssz"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nmgxyisspwzt" w:id="1"/>
      <w:bookmarkEnd w:id="1"/>
      <w:r w:rsidDel="00000000" w:rsidR="00000000" w:rsidRPr="00000000">
        <w:rPr>
          <w:rtl w:val="0"/>
        </w:rPr>
        <w:t xml:space="preserve">DOCUMENTO 02: MANUAL DE MARCA Y SISTEMA DE DISEÑO AGRO TECH</w:t>
      </w:r>
    </w:p>
    <w:p w:rsidR="00000000" w:rsidDel="00000000" w:rsidP="00000000" w:rsidRDefault="00000000" w:rsidRPr="00000000" w14:paraId="00000003">
      <w:pPr>
        <w:pStyle w:val="Heading2"/>
        <w:rPr/>
      </w:pPr>
      <w:bookmarkStart w:colFirst="0" w:colLast="0" w:name="_954eohj910z9" w:id="2"/>
      <w:bookmarkEnd w:id="2"/>
      <w:r w:rsidDel="00000000" w:rsidR="00000000" w:rsidRPr="00000000">
        <w:rPr>
          <w:rtl w:val="0"/>
        </w:rPr>
        <w:t xml:space="preserve">Código: AST-CORP-BM-002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u8mq3nj2rgfd" w:id="3"/>
      <w:bookmarkEnd w:id="3"/>
      <w:r w:rsidDel="00000000" w:rsidR="00000000" w:rsidRPr="00000000">
        <w:rPr>
          <w:rtl w:val="0"/>
        </w:rPr>
        <w:t xml:space="preserve">CONTROL DOCUMENTAL Y GESTIÓN DE VERSIONES</w:t>
      </w:r>
    </w:p>
    <w:tbl>
      <w:tblPr>
        <w:tblStyle w:val="Table1"/>
        <w:tblW w:w="21000.0" w:type="dxa"/>
        <w:jc w:val="left"/>
        <w:tblBorders>
          <w:top w:color="e4e4e7" w:space="0" w:sz="4" w:val="single"/>
          <w:left w:color="000000" w:space="0" w:sz="0" w:val="nil"/>
          <w:bottom w:color="e4e4e7" w:space="0" w:sz="4" w:val="single"/>
          <w:right w:color="000000" w:space="0" w:sz="0" w:val="nil"/>
          <w:insideH w:color="e4e4e7" w:space="0" w:sz="4" w:val="single"/>
          <w:insideV w:color="e4e4e7"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Brand &amp; Agro Design Systems Group</w:t>
            </w:r>
          </w:p>
        </w:tc>
        <w:tc>
          <w:tcPr/>
          <w:p w:rsidR="00000000" w:rsidDel="00000000" w:rsidP="00000000" w:rsidRDefault="00000000" w:rsidRPr="00000000" w14:paraId="0000000F">
            <w:pPr>
              <w:rPr/>
            </w:pPr>
            <w:r w:rsidDel="00000000" w:rsidR="00000000" w:rsidRPr="00000000">
              <w:rPr>
                <w:rtl w:val="0"/>
              </w:rPr>
              <w:t xml:space="preserve">Chief Technology Officer &amp; Lead Product Designer</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Manual normativo integral de identidad visual, construcción geométrica, sistema cromático, tipografía, iconografía y estándares UI/UX.</w:t>
            </w:r>
          </w:p>
        </w:tc>
      </w:tr>
    </w:tbl>
    <w:p w:rsidR="00000000" w:rsidDel="00000000" w:rsidP="00000000" w:rsidRDefault="00000000" w:rsidRPr="00000000" w14:paraId="00000012">
      <w:pPr>
        <w:pStyle w:val="Heading2"/>
        <w:rPr/>
      </w:pPr>
      <w:bookmarkStart w:colFirst="0" w:colLast="0" w:name="_4gzfs34vbvis" w:id="4"/>
      <w:bookmarkEnd w:id="4"/>
      <w:r w:rsidDel="00000000" w:rsidR="00000000" w:rsidRPr="00000000">
        <w:rPr>
          <w:rtl w:val="0"/>
        </w:rPr>
        <w:t xml:space="preserve">ÍNDICE GENERAL</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Introducción y Alcance del Manual de Marca Agro Tech</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Filosofía Visual: Naturaleza, Precisión Estadística y Minimalismo</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Anatomía, Geometría y Construcción del Logotipo</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Sistema Cromático Agro Tech y Accesibilidad en Exteriores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Sistema Tipográfico Institucional</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Lenguaje Iconográfico y Gráfica de Soporte</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Directrices de Uso Indebido y Prohibiciones (Brand Don'ts)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Sistema de Diseño Digital (UI/UX) para Aplicaciones de Campo</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Señalética de Campo, Ropa Técnica de Operarios y Merchandising</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Conclusión y Transición al Documento 03</w:t>
      </w:r>
    </w:p>
    <w:p w:rsidR="00000000" w:rsidDel="00000000" w:rsidP="00000000" w:rsidRDefault="00000000" w:rsidRPr="00000000" w14:paraId="0000001D">
      <w:pPr>
        <w:pStyle w:val="Heading2"/>
        <w:rPr/>
      </w:pPr>
      <w:bookmarkStart w:colFirst="0" w:colLast="0" w:name="_bqgxqj658ghl" w:id="5"/>
      <w:bookmarkEnd w:id="5"/>
      <w:r w:rsidDel="00000000" w:rsidR="00000000" w:rsidRPr="00000000">
        <w:rPr>
          <w:rtl w:val="0"/>
        </w:rPr>
        <w:t xml:space="preserve">1. INTRODUCCIÓN Y ALCANCE</w:t>
      </w:r>
    </w:p>
    <w:p w:rsidR="00000000" w:rsidDel="00000000" w:rsidP="00000000" w:rsidRDefault="00000000" w:rsidRPr="00000000" w14:paraId="0000001E">
      <w:pPr>
        <w:rPr/>
      </w:pPr>
      <w:r w:rsidDel="00000000" w:rsidR="00000000" w:rsidRPr="00000000">
        <w:rPr>
          <w:rtl w:val="0"/>
        </w:rPr>
        <w:t xml:space="preserve">La identidad visual de Agro Stat &amp; Tech Co. ha sido diseñada para proyectar la convergencia crítica entre la ciencia matemática avanzada y la productividad agrícola de alta escala. Este manual establece las normas obligatorias para la representación de la marca, evitando cualquier recurso gráfico folclórico o tonos rústicos obsoletos. El objetivo es posicionar a la compañía bajo una estética de biotecnología e ingeniería de software de máxima sofisticación, asegurando la coherencia en todos los puntos de contacto globales.</w:t>
      </w:r>
    </w:p>
    <w:p w:rsidR="00000000" w:rsidDel="00000000" w:rsidP="00000000" w:rsidRDefault="00000000" w:rsidRPr="00000000" w14:paraId="0000001F">
      <w:pPr>
        <w:pStyle w:val="Heading2"/>
        <w:rPr/>
      </w:pPr>
      <w:bookmarkStart w:colFirst="0" w:colLast="0" w:name="_baxzww8hbp7t" w:id="6"/>
      <w:bookmarkEnd w:id="6"/>
      <w:r w:rsidDel="00000000" w:rsidR="00000000" w:rsidRPr="00000000">
        <w:rPr>
          <w:rtl w:val="0"/>
        </w:rPr>
        <w:t xml:space="preserve">2. FILOSOFÍA VISUAL</w:t>
      </w:r>
    </w:p>
    <w:p w:rsidR="00000000" w:rsidDel="00000000" w:rsidP="00000000" w:rsidRDefault="00000000" w:rsidRPr="00000000" w14:paraId="00000020">
      <w:pPr>
        <w:rPr/>
      </w:pPr>
      <w:r w:rsidDel="00000000" w:rsidR="00000000" w:rsidRPr="00000000">
        <w:rPr>
          <w:rtl w:val="0"/>
        </w:rPr>
        <w:t xml:space="preserve">El lenguaje visual de la marca se fundamenta en tres pilares conceptuales: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Rigor Bioestadístico:</w:t>
      </w:r>
      <w:r w:rsidDel="00000000" w:rsidR="00000000" w:rsidRPr="00000000">
        <w:rPr>
          <w:rtl w:val="0"/>
        </w:rPr>
        <w:t xml:space="preserve"> Precisión en cada trazo y proporción.</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Dinamismo Tecnológico:</w:t>
      </w:r>
      <w:r w:rsidDel="00000000" w:rsidR="00000000" w:rsidRPr="00000000">
        <w:rPr>
          <w:rtl w:val="0"/>
        </w:rPr>
        <w:t xml:space="preserve"> Reflejo de una infraestructura de datos en tiempo real.</w:t>
      </w:r>
    </w:p>
    <w:p w:rsidR="00000000" w:rsidDel="00000000" w:rsidP="00000000" w:rsidRDefault="00000000" w:rsidRPr="00000000" w14:paraId="00000024">
      <w:pPr>
        <w:numPr>
          <w:ilvl w:val="0"/>
          <w:numId w:val="4"/>
        </w:numPr>
        <w:ind w:left="720" w:hanging="360"/>
      </w:pPr>
      <w:r w:rsidDel="00000000" w:rsidR="00000000" w:rsidRPr="00000000">
        <w:rPr>
          <w:b w:val="1"/>
          <w:bCs w:val="1"/>
          <w:rtl w:val="0"/>
        </w:rPr>
        <w:t xml:space="preserve">Respeto Ecológico:</w:t>
      </w:r>
      <w:r w:rsidDel="00000000" w:rsidR="00000000" w:rsidRPr="00000000">
        <w:rPr>
          <w:rtl w:val="0"/>
        </w:rPr>
        <w:t xml:space="preserve"> Una conexión profunda con el entorno biológico mediante una paleta orgánica pero digitalizada.</w:t>
      </w:r>
    </w:p>
    <w:p w:rsidR="00000000" w:rsidDel="00000000" w:rsidP="00000000" w:rsidRDefault="00000000" w:rsidRPr="00000000" w14:paraId="00000025">
      <w:pPr>
        <w:pStyle w:val="Heading2"/>
        <w:rPr/>
      </w:pPr>
      <w:bookmarkStart w:colFirst="0" w:colLast="0" w:name="_se7dxki9o8mt" w:id="7"/>
      <w:bookmarkEnd w:id="7"/>
      <w:r w:rsidDel="00000000" w:rsidR="00000000" w:rsidRPr="00000000">
        <w:rPr>
          <w:rtl w:val="0"/>
        </w:rPr>
        <w:t xml:space="preserve">3. ANATOMÍA Y CONSTRUCCIÓN DEL LOGOTIPO</w:t>
      </w:r>
    </w:p>
    <w:p w:rsidR="00000000" w:rsidDel="00000000" w:rsidP="00000000" w:rsidRDefault="00000000" w:rsidRPr="00000000" w14:paraId="00000026">
      <w:pPr>
        <w:pStyle w:val="Heading3"/>
        <w:rPr/>
      </w:pPr>
      <w:bookmarkStart w:colFirst="0" w:colLast="0" w:name="_jns89y3jnzq9" w:id="8"/>
      <w:bookmarkEnd w:id="8"/>
      <w:r w:rsidDel="00000000" w:rsidR="00000000" w:rsidRPr="00000000">
        <w:rPr>
          <w:rtl w:val="0"/>
        </w:rPr>
        <w:t xml:space="preserve">3.1. Racional del Isotipo</w:t>
      </w:r>
    </w:p>
    <w:p w:rsidR="00000000" w:rsidDel="00000000" w:rsidP="00000000" w:rsidRDefault="00000000" w:rsidRPr="00000000" w14:paraId="00000027">
      <w:pPr>
        <w:rPr/>
      </w:pPr>
      <w:r w:rsidDel="00000000" w:rsidR="00000000" w:rsidRPr="00000000">
        <w:rPr>
          <w:rtl w:val="0"/>
        </w:rPr>
        <w:t xml:space="preserve">El isotipo consiste en una estructura vectorial que fusiona la curva de distribución normal de Gauss con la geometría ascendente de un brote vegetal. El vértice superior culmina en un nodo circular de datos en color Bio Neon Green (#10B981), simbolizando el dato exacto como el catalizador esencial del crecimiento biológico controlado.</w:t>
      </w:r>
    </w:p>
    <w:p w:rsidR="00000000" w:rsidDel="00000000" w:rsidP="00000000" w:rsidRDefault="00000000" w:rsidRPr="00000000" w14:paraId="00000028">
      <w:pPr>
        <w:pStyle w:val="Heading3"/>
        <w:rPr/>
      </w:pPr>
      <w:bookmarkStart w:colFirst="0" w:colLast="0" w:name="_wvhi0zfck9cz" w:id="9"/>
      <w:bookmarkEnd w:id="9"/>
      <w:r w:rsidDel="00000000" w:rsidR="00000000" w:rsidRPr="00000000">
        <w:rPr>
          <w:rtl w:val="0"/>
        </w:rPr>
        <w:t xml:space="preserve">3.2. Estructura Tipográfica</w:t>
      </w:r>
    </w:p>
    <w:p w:rsidR="00000000" w:rsidDel="00000000" w:rsidP="00000000" w:rsidRDefault="00000000" w:rsidRPr="00000000" w14:paraId="00000029">
      <w:pPr>
        <w:rPr/>
      </w:pPr>
      <w:r w:rsidDel="00000000" w:rsidR="00000000" w:rsidRPr="00000000">
        <w:rPr>
          <w:rtl w:val="0"/>
        </w:rPr>
        <w:t xml:space="preserve">El logotipo se compone de la denominación "AGRO STAT" utilizando un peso semibold con corte ortogonal, seguido de "&amp; TECH CO." en un peso regular con espaciado expandido para denotar apertura y tecnicidad.</w:t>
      </w:r>
    </w:p>
    <w:p w:rsidR="00000000" w:rsidDel="00000000" w:rsidP="00000000" w:rsidRDefault="00000000" w:rsidRPr="00000000" w14:paraId="0000002A">
      <w:pPr>
        <w:pStyle w:val="Heading3"/>
        <w:rPr/>
      </w:pPr>
      <w:bookmarkStart w:colFirst="0" w:colLast="0" w:name="_xrsy7iotd4zd" w:id="10"/>
      <w:bookmarkEnd w:id="10"/>
      <w:r w:rsidDel="00000000" w:rsidR="00000000" w:rsidRPr="00000000">
        <w:rPr>
          <w:rtl w:val="0"/>
        </w:rPr>
        <w:t xml:space="preserve">3.3. Retícula y Área de Seguridad</w:t>
      </w:r>
    </w:p>
    <w:p w:rsidR="00000000" w:rsidDel="00000000" w:rsidP="00000000" w:rsidRDefault="00000000" w:rsidRPr="00000000" w14:paraId="0000002B">
      <w:pPr>
        <w:rPr/>
      </w:pPr>
      <w:r w:rsidDel="00000000" w:rsidR="00000000" w:rsidRPr="00000000">
        <w:rPr>
          <w:rtl w:val="0"/>
        </w:rPr>
        <w:t xml:space="preserve">La construcción se rige por una unidad modular </w:t>
      </w:r>
      <w:r w:rsidDel="00000000" w:rsidR="00000000" w:rsidRPr="00000000">
        <w:rPr>
          <w:b w:val="1"/>
          <w:bCs w:val="1"/>
          <w:rtl w:val="0"/>
        </w:rPr>
        <w:t xml:space="preserve">X</w:t>
      </w:r>
      <w:r w:rsidDel="00000000" w:rsidR="00000000" w:rsidRPr="00000000">
        <w:rPr>
          <w:rtl w:val="0"/>
        </w:rPr>
        <w:t xml:space="preserve">, definida por la altura de la letra 'A' de la marca. Se establece un espacio de reserva obligatorio de </w:t>
      </w:r>
      <w:r w:rsidDel="00000000" w:rsidR="00000000" w:rsidRPr="00000000">
        <w:rPr>
          <w:b w:val="1"/>
          <w:bCs w:val="1"/>
          <w:rtl w:val="0"/>
        </w:rPr>
        <w:t xml:space="preserve">1.5X</w:t>
      </w:r>
      <w:r w:rsidDel="00000000" w:rsidR="00000000" w:rsidRPr="00000000">
        <w:rPr>
          <w:rtl w:val="0"/>
        </w:rPr>
        <w:t xml:space="preserve"> en todo su perímetro para garantizar la integridad visual frente a otros elementos gráficos.</w:t>
      </w:r>
    </w:p>
    <w:p w:rsidR="00000000" w:rsidDel="00000000" w:rsidP="00000000" w:rsidRDefault="00000000" w:rsidRPr="00000000" w14:paraId="0000002C">
      <w:pPr>
        <w:pStyle w:val="Heading3"/>
        <w:rPr/>
      </w:pPr>
      <w:bookmarkStart w:colFirst="0" w:colLast="0" w:name="_j4ugxachwcva" w:id="11"/>
      <w:bookmarkEnd w:id="11"/>
      <w:r w:rsidDel="00000000" w:rsidR="00000000" w:rsidRPr="00000000">
        <w:rPr>
          <w:rtl w:val="0"/>
        </w:rPr>
        <w:t xml:space="preserve">3.4. Tamaños Mínimos de Reproducción</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Digital:</w:t>
      </w:r>
      <w:r w:rsidDel="00000000" w:rsidR="00000000" w:rsidRPr="00000000">
        <w:rPr>
          <w:rtl w:val="0"/>
        </w:rPr>
        <w:t xml:space="preserve"> 130px de ancho para la versión horizontal.</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Impreso y Maquinaria:</w:t>
      </w:r>
      <w:r w:rsidDel="00000000" w:rsidR="00000000" w:rsidRPr="00000000">
        <w:rPr>
          <w:rtl w:val="0"/>
        </w:rPr>
        <w:t xml:space="preserve"> 30mm de ancho para aplicaciones físicas y rotulación de maquinaria pesada.</w:t>
      </w:r>
    </w:p>
    <w:p w:rsidR="00000000" w:rsidDel="00000000" w:rsidP="00000000" w:rsidRDefault="00000000" w:rsidRPr="00000000" w14:paraId="0000002F">
      <w:pPr>
        <w:pStyle w:val="Heading2"/>
        <w:rPr/>
      </w:pPr>
      <w:bookmarkStart w:colFirst="0" w:colLast="0" w:name="_ti1l942gg3u3" w:id="12"/>
      <w:bookmarkEnd w:id="12"/>
      <w:r w:rsidDel="00000000" w:rsidR="00000000" w:rsidRPr="00000000">
        <w:rPr>
          <w:rtl w:val="0"/>
        </w:rPr>
        <w:t xml:space="preserve">4. SISTEMA CROMÁTICO AGRO TECH</w:t>
      </w:r>
    </w:p>
    <w:p w:rsidR="00000000" w:rsidDel="00000000" w:rsidP="00000000" w:rsidRDefault="00000000" w:rsidRPr="00000000" w14:paraId="00000030">
      <w:pPr>
        <w:pStyle w:val="Heading3"/>
        <w:rPr/>
      </w:pPr>
      <w:bookmarkStart w:colFirst="0" w:colLast="0" w:name="_os1aagaixemg" w:id="13"/>
      <w:bookmarkEnd w:id="13"/>
      <w:r w:rsidDel="00000000" w:rsidR="00000000" w:rsidRPr="00000000">
        <w:rPr>
          <w:rtl w:val="0"/>
        </w:rPr>
        <w:t xml:space="preserve">4.1. Especificaciones Técnicas</w:t>
      </w:r>
    </w:p>
    <w:tbl>
      <w:tblPr>
        <w:tblStyle w:val="Table2"/>
        <w:tblW w:w="17500.0" w:type="dxa"/>
        <w:jc w:val="left"/>
        <w:tblBorders>
          <w:top w:color="e4e4e7" w:space="0" w:sz="4" w:val="single"/>
          <w:left w:color="000000" w:space="0" w:sz="0" w:val="nil"/>
          <w:bottom w:color="e4e4e7" w:space="0" w:sz="4" w:val="single"/>
          <w:right w:color="000000" w:space="0" w:sz="0" w:val="nil"/>
          <w:insideH w:color="e4e4e7" w:space="0" w:sz="4" w:val="single"/>
          <w:insideV w:color="e4e4e7"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31">
            <w:pPr>
              <w:rPr/>
            </w:pPr>
            <w:r w:rsidDel="00000000" w:rsidR="00000000" w:rsidRPr="00000000">
              <w:rPr>
                <w:rtl w:val="0"/>
              </w:rPr>
              <w:t xml:space="preserve">Nombre</w:t>
            </w:r>
          </w:p>
        </w:tc>
        <w:tc>
          <w:tcPr/>
          <w:p w:rsidR="00000000" w:rsidDel="00000000" w:rsidP="00000000" w:rsidRDefault="00000000" w:rsidRPr="00000000" w14:paraId="00000032">
            <w:pPr>
              <w:rPr/>
            </w:pPr>
            <w:r w:rsidDel="00000000" w:rsidR="00000000" w:rsidRPr="00000000">
              <w:rPr>
                <w:rtl w:val="0"/>
              </w:rPr>
              <w:t xml:space="preserve">HEX</w:t>
            </w:r>
          </w:p>
        </w:tc>
        <w:tc>
          <w:tcPr/>
          <w:p w:rsidR="00000000" w:rsidDel="00000000" w:rsidP="00000000" w:rsidRDefault="00000000" w:rsidRPr="00000000" w14:paraId="00000033">
            <w:pPr>
              <w:rPr/>
            </w:pPr>
            <w:r w:rsidDel="00000000" w:rsidR="00000000" w:rsidRPr="00000000">
              <w:rPr>
                <w:rtl w:val="0"/>
              </w:rPr>
              <w:t xml:space="preserve">RGB</w:t>
            </w:r>
          </w:p>
        </w:tc>
        <w:tc>
          <w:tcPr/>
          <w:p w:rsidR="00000000" w:rsidDel="00000000" w:rsidP="00000000" w:rsidRDefault="00000000" w:rsidRPr="00000000" w14:paraId="00000034">
            <w:pPr>
              <w:rPr/>
            </w:pPr>
            <w:r w:rsidDel="00000000" w:rsidR="00000000" w:rsidRPr="00000000">
              <w:rPr>
                <w:rtl w:val="0"/>
              </w:rPr>
              <w:t xml:space="preserve">CMYK</w:t>
            </w:r>
          </w:p>
        </w:tc>
        <w:tc>
          <w:tcPr/>
          <w:p w:rsidR="00000000" w:rsidDel="00000000" w:rsidP="00000000" w:rsidRDefault="00000000" w:rsidRPr="00000000" w14:paraId="00000035">
            <w:pPr>
              <w:rPr/>
            </w:pPr>
            <w:r w:rsidDel="00000000" w:rsidR="00000000" w:rsidRPr="00000000">
              <w:rPr>
                <w:rtl w:val="0"/>
              </w:rPr>
              <w:t xml:space="preserve">Pantone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Deep Forest Green</w:t>
            </w:r>
          </w:p>
        </w:tc>
        <w:tc>
          <w:tcPr/>
          <w:p w:rsidR="00000000" w:rsidDel="00000000" w:rsidP="00000000" w:rsidRDefault="00000000" w:rsidRPr="00000000" w14:paraId="00000037">
            <w:pPr>
              <w:rPr/>
            </w:pPr>
            <w:r w:rsidDel="00000000" w:rsidR="00000000" w:rsidRPr="00000000">
              <w:rPr>
                <w:rtl w:val="0"/>
              </w:rPr>
              <w:t xml:space="preserve">#064E3B</w:t>
            </w:r>
          </w:p>
        </w:tc>
        <w:tc>
          <w:tcPr/>
          <w:p w:rsidR="00000000" w:rsidDel="00000000" w:rsidP="00000000" w:rsidRDefault="00000000" w:rsidRPr="00000000" w14:paraId="00000038">
            <w:pPr>
              <w:rPr/>
            </w:pPr>
            <w:r w:rsidDel="00000000" w:rsidR="00000000" w:rsidRPr="00000000">
              <w:rPr>
                <w:rtl w:val="0"/>
              </w:rPr>
              <w:t xml:space="preserve">(6, 78, 59)</w:t>
            </w:r>
          </w:p>
        </w:tc>
        <w:tc>
          <w:tcPr/>
          <w:p w:rsidR="00000000" w:rsidDel="00000000" w:rsidP="00000000" w:rsidRDefault="00000000" w:rsidRPr="00000000" w14:paraId="00000039">
            <w:pPr>
              <w:rPr/>
            </w:pPr>
            <w:r w:rsidDel="00000000" w:rsidR="00000000" w:rsidRPr="00000000">
              <w:rPr>
                <w:rtl w:val="0"/>
              </w:rPr>
              <w:t xml:space="preserve">(88, 38, 77, 45)</w:t>
            </w:r>
          </w:p>
        </w:tc>
        <w:tc>
          <w:tcPr/>
          <w:p w:rsidR="00000000" w:rsidDel="00000000" w:rsidP="00000000" w:rsidRDefault="00000000" w:rsidRPr="00000000" w14:paraId="0000003A">
            <w:pPr>
              <w:rPr/>
            </w:pPr>
            <w:r w:rsidDel="00000000" w:rsidR="00000000" w:rsidRPr="00000000">
              <w:rPr>
                <w:rtl w:val="0"/>
              </w:rPr>
              <w:t xml:space="preserve">3435 C</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Earth Graphite</w:t>
            </w:r>
          </w:p>
        </w:tc>
        <w:tc>
          <w:tcPr/>
          <w:p w:rsidR="00000000" w:rsidDel="00000000" w:rsidP="00000000" w:rsidRDefault="00000000" w:rsidRPr="00000000" w14:paraId="0000003C">
            <w:pPr>
              <w:rPr/>
            </w:pPr>
            <w:r w:rsidDel="00000000" w:rsidR="00000000" w:rsidRPr="00000000">
              <w:rPr>
                <w:rtl w:val="0"/>
              </w:rPr>
              <w:t xml:space="preserve">#18181B</w:t>
            </w:r>
          </w:p>
        </w:tc>
        <w:tc>
          <w:tcPr/>
          <w:p w:rsidR="00000000" w:rsidDel="00000000" w:rsidP="00000000" w:rsidRDefault="00000000" w:rsidRPr="00000000" w14:paraId="0000003D">
            <w:pPr>
              <w:rPr/>
            </w:pPr>
            <w:r w:rsidDel="00000000" w:rsidR="00000000" w:rsidRPr="00000000">
              <w:rPr>
                <w:rtl w:val="0"/>
              </w:rPr>
              <w:t xml:space="preserve">(24, 24, 27)</w:t>
            </w:r>
          </w:p>
        </w:tc>
        <w:tc>
          <w:tcPr/>
          <w:p w:rsidR="00000000" w:rsidDel="00000000" w:rsidP="00000000" w:rsidRDefault="00000000" w:rsidRPr="00000000" w14:paraId="0000003E">
            <w:pPr>
              <w:rPr/>
            </w:pPr>
            <w:r w:rsidDel="00000000" w:rsidR="00000000" w:rsidRPr="00000000">
              <w:rPr>
                <w:rtl w:val="0"/>
              </w:rPr>
              <w:t xml:space="preserve">(70, 60, 50, 75)</w:t>
            </w:r>
          </w:p>
        </w:tc>
        <w:tc>
          <w:tcPr/>
          <w:p w:rsidR="00000000" w:rsidDel="00000000" w:rsidP="00000000" w:rsidRDefault="00000000" w:rsidRPr="00000000" w14:paraId="0000003F">
            <w:pPr>
              <w:rPr/>
            </w:pPr>
            <w:r w:rsidDel="00000000" w:rsidR="00000000" w:rsidRPr="00000000">
              <w:rPr>
                <w:rtl w:val="0"/>
              </w:rPr>
              <w:t xml:space="preserve">Black 7 C</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Bio Neon Green</w:t>
            </w:r>
          </w:p>
        </w:tc>
        <w:tc>
          <w:tcPr/>
          <w:p w:rsidR="00000000" w:rsidDel="00000000" w:rsidP="00000000" w:rsidRDefault="00000000" w:rsidRPr="00000000" w14:paraId="00000041">
            <w:pPr>
              <w:rPr/>
            </w:pPr>
            <w:r w:rsidDel="00000000" w:rsidR="00000000" w:rsidRPr="00000000">
              <w:rPr>
                <w:rtl w:val="0"/>
              </w:rPr>
              <w:t xml:space="preserve">#10B981</w:t>
            </w:r>
          </w:p>
        </w:tc>
        <w:tc>
          <w:tcPr/>
          <w:p w:rsidR="00000000" w:rsidDel="00000000" w:rsidP="00000000" w:rsidRDefault="00000000" w:rsidRPr="00000000" w14:paraId="00000042">
            <w:pPr>
              <w:rPr/>
            </w:pPr>
            <w:r w:rsidDel="00000000" w:rsidR="00000000" w:rsidRPr="00000000">
              <w:rPr>
                <w:rtl w:val="0"/>
              </w:rPr>
              <w:t xml:space="preserve">(16, 185, 129)</w:t>
            </w:r>
          </w:p>
        </w:tc>
        <w:tc>
          <w:tcPr/>
          <w:p w:rsidR="00000000" w:rsidDel="00000000" w:rsidP="00000000" w:rsidRDefault="00000000" w:rsidRPr="00000000" w14:paraId="00000043">
            <w:pPr>
              <w:rPr/>
            </w:pPr>
            <w:r w:rsidDel="00000000" w:rsidR="00000000" w:rsidRPr="00000000">
              <w:rPr>
                <w:rtl w:val="0"/>
              </w:rPr>
              <w:t xml:space="preserve">(70, 0, 65, 0)</w:t>
            </w:r>
          </w:p>
        </w:tc>
        <w:tc>
          <w:tcPr/>
          <w:p w:rsidR="00000000" w:rsidDel="00000000" w:rsidP="00000000" w:rsidRDefault="00000000" w:rsidRPr="00000000" w14:paraId="00000044">
            <w:pPr>
              <w:rPr/>
            </w:pPr>
            <w:r w:rsidDel="00000000" w:rsidR="00000000" w:rsidRPr="00000000">
              <w:rPr>
                <w:rtl w:val="0"/>
              </w:rPr>
              <w:t xml:space="preserve">7481 C</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Harvest Amber</w:t>
            </w:r>
          </w:p>
        </w:tc>
        <w:tc>
          <w:tcPr/>
          <w:p w:rsidR="00000000" w:rsidDel="00000000" w:rsidP="00000000" w:rsidRDefault="00000000" w:rsidRPr="00000000" w14:paraId="00000046">
            <w:pPr>
              <w:rPr/>
            </w:pPr>
            <w:r w:rsidDel="00000000" w:rsidR="00000000" w:rsidRPr="00000000">
              <w:rPr>
                <w:rtl w:val="0"/>
              </w:rPr>
              <w:t xml:space="preserve">#F59E0B</w:t>
            </w:r>
          </w:p>
        </w:tc>
        <w:tc>
          <w:tcPr/>
          <w:p w:rsidR="00000000" w:rsidDel="00000000" w:rsidP="00000000" w:rsidRDefault="00000000" w:rsidRPr="00000000" w14:paraId="00000047">
            <w:pPr>
              <w:rPr/>
            </w:pPr>
            <w:r w:rsidDel="00000000" w:rsidR="00000000" w:rsidRPr="00000000">
              <w:rPr>
                <w:rtl w:val="0"/>
              </w:rPr>
              <w:t xml:space="preserve">(245, 158, 11)</w:t>
            </w:r>
          </w:p>
        </w:tc>
        <w:tc>
          <w:tcPr/>
          <w:p w:rsidR="00000000" w:rsidDel="00000000" w:rsidP="00000000" w:rsidRDefault="00000000" w:rsidRPr="00000000" w14:paraId="00000048">
            <w:pPr>
              <w:rPr/>
            </w:pPr>
            <w:r w:rsidDel="00000000" w:rsidR="00000000" w:rsidRPr="00000000">
              <w:rPr>
                <w:rtl w:val="0"/>
              </w:rPr>
              <w:t xml:space="preserve">(0, 42, 95, 0)</w:t>
            </w:r>
          </w:p>
        </w:tc>
        <w:tc>
          <w:tcPr/>
          <w:p w:rsidR="00000000" w:rsidDel="00000000" w:rsidP="00000000" w:rsidRDefault="00000000" w:rsidRPr="00000000" w14:paraId="00000049">
            <w:pPr>
              <w:rPr/>
            </w:pPr>
            <w:r w:rsidDel="00000000" w:rsidR="00000000" w:rsidRPr="00000000">
              <w:rPr>
                <w:rtl w:val="0"/>
              </w:rPr>
              <w:t xml:space="preserve">137 C</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Field Stone Gray</w:t>
            </w:r>
          </w:p>
        </w:tc>
        <w:tc>
          <w:tcPr/>
          <w:p w:rsidR="00000000" w:rsidDel="00000000" w:rsidP="00000000" w:rsidRDefault="00000000" w:rsidRPr="00000000" w14:paraId="0000004B">
            <w:pPr>
              <w:rPr/>
            </w:pPr>
            <w:r w:rsidDel="00000000" w:rsidR="00000000" w:rsidRPr="00000000">
              <w:rPr>
                <w:rtl w:val="0"/>
              </w:rPr>
              <w:t xml:space="preserve">#71717A</w:t>
            </w:r>
          </w:p>
        </w:tc>
        <w:tc>
          <w:tcPr/>
          <w:p w:rsidR="00000000" w:rsidDel="00000000" w:rsidP="00000000" w:rsidRDefault="00000000" w:rsidRPr="00000000" w14:paraId="0000004C">
            <w:pPr>
              <w:rPr/>
            </w:pPr>
            <w:r w:rsidDel="00000000" w:rsidR="00000000" w:rsidRPr="00000000">
              <w:rPr>
                <w:rtl w:val="0"/>
              </w:rPr>
              <w:t xml:space="preserve">(113, 113, 122)</w:t>
            </w:r>
          </w:p>
        </w:tc>
        <w:tc>
          <w:tcPr/>
          <w:p w:rsidR="00000000" w:rsidDel="00000000" w:rsidP="00000000" w:rsidRDefault="00000000" w:rsidRPr="00000000" w14:paraId="0000004D">
            <w:pPr>
              <w:rPr/>
            </w:pPr>
            <w:r w:rsidDel="00000000" w:rsidR="00000000" w:rsidRPr="00000000">
              <w:rPr>
                <w:rtl w:val="0"/>
              </w:rPr>
              <w:t xml:space="preserve">(0, 0, 0, 65)</w:t>
            </w:r>
          </w:p>
        </w:tc>
        <w:tc>
          <w:tcPr/>
          <w:p w:rsidR="00000000" w:rsidDel="00000000" w:rsidP="00000000" w:rsidRDefault="00000000" w:rsidRPr="00000000" w14:paraId="0000004E">
            <w:pPr>
              <w:rPr/>
            </w:pPr>
            <w:r w:rsidDel="00000000" w:rsidR="00000000" w:rsidRPr="00000000">
              <w:rPr>
                <w:rtl w:val="0"/>
              </w:rPr>
              <w:t xml:space="preserve">N/A</w:t>
            </w:r>
          </w:p>
        </w:tc>
      </w:tr>
    </w:tbl>
    <w:p w:rsidR="00000000" w:rsidDel="00000000" w:rsidP="00000000" w:rsidRDefault="00000000" w:rsidRPr="00000000" w14:paraId="0000004F">
      <w:pPr>
        <w:pStyle w:val="Heading3"/>
        <w:rPr/>
      </w:pPr>
      <w:bookmarkStart w:colFirst="0" w:colLast="0" w:name="_oq1tgdi8ghpp" w:id="14"/>
      <w:bookmarkEnd w:id="14"/>
      <w:r w:rsidDel="00000000" w:rsidR="00000000" w:rsidRPr="00000000">
        <w:rPr>
          <w:rtl w:val="0"/>
        </w:rPr>
        <w:t xml:space="preserve">4.2. Accesibilidad y Modo Exterior</w:t>
      </w:r>
    </w:p>
    <w:p w:rsidR="00000000" w:rsidDel="00000000" w:rsidP="00000000" w:rsidRDefault="00000000" w:rsidRPr="00000000" w14:paraId="00000050">
      <w:pPr>
        <w:rPr/>
      </w:pPr>
      <w:r w:rsidDel="00000000" w:rsidR="00000000" w:rsidRPr="00000000">
        <w:rPr>
          <w:rtl w:val="0"/>
        </w:rPr>
        <w:t xml:space="preserve">Para operaciones en campo bajo luz solar extrema, se debe implementar el </w:t>
      </w:r>
      <w:r w:rsidDel="00000000" w:rsidR="00000000" w:rsidRPr="00000000">
        <w:rPr>
          <w:b w:val="1"/>
          <w:bCs w:val="1"/>
          <w:rtl w:val="0"/>
        </w:rPr>
        <w:t xml:space="preserve">Modo Campo</w:t>
      </w:r>
      <w:r w:rsidDel="00000000" w:rsidR="00000000" w:rsidRPr="00000000">
        <w:rPr>
          <w:rtl w:val="0"/>
        </w:rPr>
        <w:t xml:space="preserve">, el cual utiliza una inversión de alto contraste con fondos blancos limpios o grises ultra-claros, asegurando el cumplimiento del estándar </w:t>
      </w:r>
      <w:r w:rsidDel="00000000" w:rsidR="00000000" w:rsidRPr="00000000">
        <w:rPr>
          <w:b w:val="1"/>
          <w:bCs w:val="1"/>
          <w:rtl w:val="0"/>
        </w:rPr>
        <w:t xml:space="preserve">WCAG 2.1 AAA</w:t>
      </w:r>
      <w:r w:rsidDel="00000000" w:rsidR="00000000" w:rsidRPr="00000000">
        <w:rPr>
          <w:rtl w:val="0"/>
        </w:rPr>
        <w:t xml:space="preserve">. El color Bio Neon Green se reserva para lecturas críticas de sensores y procesos bajo control estadístico (SPC).</w:t>
      </w:r>
    </w:p>
    <w:p w:rsidR="00000000" w:rsidDel="00000000" w:rsidP="00000000" w:rsidRDefault="00000000" w:rsidRPr="00000000" w14:paraId="00000051">
      <w:pPr>
        <w:pStyle w:val="Heading2"/>
        <w:rPr/>
      </w:pPr>
      <w:bookmarkStart w:colFirst="0" w:colLast="0" w:name="_c6q57gxuh7jl" w:id="15"/>
      <w:bookmarkEnd w:id="15"/>
      <w:r w:rsidDel="00000000" w:rsidR="00000000" w:rsidRPr="00000000">
        <w:rPr>
          <w:rtl w:val="0"/>
        </w:rPr>
        <w:t xml:space="preserve">5. SISTEMA TIPOGRÁFICO INSTITUCIONAL</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Display (Titulares):</w:t>
      </w:r>
      <w:r w:rsidDel="00000000" w:rsidR="00000000" w:rsidRPr="00000000">
        <w:rPr>
          <w:rtl w:val="0"/>
        </w:rPr>
        <w:t xml:space="preserve"> </w:t>
      </w:r>
      <w:r w:rsidDel="00000000" w:rsidR="00000000" w:rsidRPr="00000000">
        <w:rPr>
          <w:i w:val="1"/>
          <w:iCs w:val="1"/>
          <w:rtl w:val="0"/>
        </w:rPr>
        <w:t xml:space="preserve">Space Grotesk</w:t>
      </w:r>
      <w:r w:rsidDel="00000000" w:rsidR="00000000" w:rsidRPr="00000000">
        <w:rPr>
          <w:rtl w:val="0"/>
        </w:rPr>
        <w:t xml:space="preserve">. Elegida por su carácter tecnológico y proporciones geométricas.</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Lectura Continua (Cuerpo):</w:t>
      </w:r>
      <w:r w:rsidDel="00000000" w:rsidR="00000000" w:rsidRPr="00000000">
        <w:rPr>
          <w:rtl w:val="0"/>
        </w:rPr>
        <w:t xml:space="preserve"> </w:t>
      </w:r>
      <w:r w:rsidDel="00000000" w:rsidR="00000000" w:rsidRPr="00000000">
        <w:rPr>
          <w:i w:val="1"/>
          <w:iCs w:val="1"/>
          <w:rtl w:val="0"/>
        </w:rPr>
        <w:t xml:space="preserve">Inter</w:t>
      </w:r>
      <w:r w:rsidDel="00000000" w:rsidR="00000000" w:rsidRPr="00000000">
        <w:rPr>
          <w:rtl w:val="0"/>
        </w:rPr>
        <w:t xml:space="preserve">. Optimizada para legibilidad en interfaces digitales y documentos extensos.</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Datos y Telemetría:</w:t>
      </w:r>
      <w:r w:rsidDel="00000000" w:rsidR="00000000" w:rsidRPr="00000000">
        <w:rPr>
          <w:rtl w:val="0"/>
        </w:rPr>
        <w:t xml:space="preserve"> </w:t>
      </w:r>
      <w:r w:rsidDel="00000000" w:rsidR="00000000" w:rsidRPr="00000000">
        <w:rPr>
          <w:i w:val="1"/>
          <w:iCs w:val="1"/>
          <w:rtl w:val="0"/>
        </w:rPr>
        <w:t xml:space="preserve">JetBrains Mono</w:t>
      </w:r>
      <w:r w:rsidDel="00000000" w:rsidR="00000000" w:rsidRPr="00000000">
        <w:rPr>
          <w:rtl w:val="0"/>
        </w:rPr>
        <w:t xml:space="preserve">. Utilizada exclusivamente para coordenadas GPS, unidades agronómicas y visualización de código/datos puros.</w:t>
      </w:r>
    </w:p>
    <w:p w:rsidR="00000000" w:rsidDel="00000000" w:rsidP="00000000" w:rsidRDefault="00000000" w:rsidRPr="00000000" w14:paraId="00000055">
      <w:pPr>
        <w:pStyle w:val="Heading2"/>
        <w:rPr/>
      </w:pPr>
      <w:bookmarkStart w:colFirst="0" w:colLast="0" w:name="_5xmb6048jffj" w:id="16"/>
      <w:bookmarkEnd w:id="16"/>
      <w:r w:rsidDel="00000000" w:rsidR="00000000" w:rsidRPr="00000000">
        <w:rPr>
          <w:rtl w:val="0"/>
        </w:rPr>
        <w:t xml:space="preserve">6. LENGUAJE ICONOGRÁFICO Y GRÁFICA DE SOPORTE</w:t>
      </w:r>
    </w:p>
    <w:p w:rsidR="00000000" w:rsidDel="00000000" w:rsidP="00000000" w:rsidRDefault="00000000" w:rsidRPr="00000000" w14:paraId="00000056">
      <w:pPr>
        <w:rPr/>
      </w:pPr>
      <w:r w:rsidDel="00000000" w:rsidR="00000000" w:rsidRPr="00000000">
        <w:rPr>
          <w:rtl w:val="0"/>
        </w:rPr>
        <w:t xml:space="preserve">La biblioteca de iconos utiliza un estilo lineal técnico con un grosor de trazo de </w:t>
      </w:r>
      <w:r w:rsidDel="00000000" w:rsidR="00000000" w:rsidRPr="00000000">
        <w:rPr>
          <w:b w:val="1"/>
          <w:bCs w:val="1"/>
          <w:rtl w:val="0"/>
        </w:rPr>
        <w:t xml:space="preserve">1.5px</w:t>
      </w:r>
      <w:r w:rsidDel="00000000" w:rsidR="00000000" w:rsidRPr="00000000">
        <w:rPr>
          <w:rtl w:val="0"/>
        </w:rPr>
        <w:t xml:space="preserve">. Los elementos representados incluyen estaciones meteorológicas, sensores capacitivos, tractores con telemetría, drones multiespectrales y diagramas de Pareto. Como elemento de textura, se emplea la </w:t>
      </w:r>
      <w:r w:rsidDel="00000000" w:rsidR="00000000" w:rsidRPr="00000000">
        <w:rPr>
          <w:b w:val="1"/>
          <w:bCs w:val="1"/>
          <w:rtl w:val="0"/>
        </w:rPr>
        <w:t xml:space="preserve">Trama Topográfica</w:t>
      </w:r>
      <w:r w:rsidDel="00000000" w:rsidR="00000000" w:rsidRPr="00000000">
        <w:rPr>
          <w:rtl w:val="0"/>
        </w:rPr>
        <w:t xml:space="preserve"> (Topographic Field Blueprint Grid), consistente en curvas de nivel con una opacidad reducida al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057">
      <w:pPr>
        <w:pStyle w:val="Heading2"/>
        <w:rPr/>
      </w:pPr>
      <w:bookmarkStart w:colFirst="0" w:colLast="0" w:name="_sn5hzzkenpsl" w:id="17"/>
      <w:bookmarkEnd w:id="17"/>
      <w:r w:rsidDel="00000000" w:rsidR="00000000" w:rsidRPr="00000000">
        <w:rPr>
          <w:rtl w:val="0"/>
        </w:rPr>
        <w:t xml:space="preserve">7. PROHIBICIONES Y USOS INCORRECTOS</w:t>
      </w:r>
    </w:p>
    <w:p w:rsidR="00000000" w:rsidDel="00000000" w:rsidP="00000000" w:rsidRDefault="00000000" w:rsidRPr="00000000" w14:paraId="00000058">
      <w:pPr>
        <w:rPr/>
      </w:pPr>
      <w:r w:rsidDel="00000000" w:rsidR="00000000" w:rsidRPr="00000000">
        <w:rPr>
          <w:rtl w:val="0"/>
        </w:rPr>
        <w:t xml:space="preserve">Queda estrictamente prohibido: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Distorsionar las proporciones de los ejes X o Y del logotipo.</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El uso de degradados multicolores ajenos a la paleta oficial.</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La aplicación del logotipo sobre fondos fotográficos desordenados sin el uso de una máscara de contraste o área de reserva.</w:t>
      </w:r>
    </w:p>
    <w:p w:rsidR="00000000" w:rsidDel="00000000" w:rsidP="00000000" w:rsidRDefault="00000000" w:rsidRPr="00000000" w14:paraId="0000005D">
      <w:pPr>
        <w:pStyle w:val="Heading2"/>
        <w:rPr/>
      </w:pPr>
      <w:bookmarkStart w:colFirst="0" w:colLast="0" w:name="_pzn0ohb1jorl" w:id="18"/>
      <w:bookmarkEnd w:id="18"/>
      <w:r w:rsidDel="00000000" w:rsidR="00000000" w:rsidRPr="00000000">
        <w:rPr>
          <w:rtl w:val="0"/>
        </w:rPr>
        <w:t xml:space="preserve">8. SISTEMA DE DISEÑO DIGITAL (UI/UX) PARA CAMPO</w:t>
      </w:r>
    </w:p>
    <w:p w:rsidR="00000000" w:rsidDel="00000000" w:rsidP="00000000" w:rsidRDefault="00000000" w:rsidRPr="00000000" w14:paraId="0000005E">
      <w:pPr>
        <w:rPr/>
      </w:pPr>
      <w:r w:rsidDel="00000000" w:rsidR="00000000" w:rsidRPr="00000000">
        <w:rPr>
          <w:rtl w:val="0"/>
        </w:rPr>
        <w:t xml:space="preserve">El sistema de diseño para aplicaciones móviles prioriza la arquitectura </w:t>
      </w:r>
      <w:r w:rsidDel="00000000" w:rsidR="00000000" w:rsidRPr="00000000">
        <w:rPr>
          <w:b w:val="1"/>
          <w:bCs w:val="1"/>
          <w:rtl w:val="0"/>
        </w:rPr>
        <w:t xml:space="preserve">Offline-First</w:t>
      </w:r>
      <w:r w:rsidDel="00000000" w:rsidR="00000000" w:rsidRPr="00000000">
        <w:rPr>
          <w:rtl w:val="0"/>
        </w:rPr>
        <w:t xml:space="preserve">. Las interfaces deben presentar: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Botones de gran tamaño adaptados para el uso con guantes de trabajo.</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Retroalimentación sonora y háptica para confirmar el registro de datos.</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Dashboards ejecutivos con visualización clara de cartas de control SPC, identificando límites UCL, LCL y la línea central (CL) mediante la codificación cromática establecida.</w:t>
      </w:r>
    </w:p>
    <w:p w:rsidR="00000000" w:rsidDel="00000000" w:rsidP="00000000" w:rsidRDefault="00000000" w:rsidRPr="00000000" w14:paraId="00000063">
      <w:pPr>
        <w:pStyle w:val="Heading2"/>
        <w:rPr/>
      </w:pPr>
      <w:bookmarkStart w:colFirst="0" w:colLast="0" w:name="_p31yi3nj3kv9" w:id="19"/>
      <w:bookmarkEnd w:id="19"/>
      <w:r w:rsidDel="00000000" w:rsidR="00000000" w:rsidRPr="00000000">
        <w:rPr>
          <w:rtl w:val="0"/>
        </w:rPr>
        <w:t xml:space="preserve">9. SEÑALÉTICA Y APLICACIONES FÍSICAS</w:t>
      </w:r>
    </w:p>
    <w:p w:rsidR="00000000" w:rsidDel="00000000" w:rsidP="00000000" w:rsidRDefault="00000000" w:rsidRPr="00000000" w14:paraId="00000064">
      <w:pPr>
        <w:rPr/>
      </w:pPr>
      <w:r w:rsidDel="00000000" w:rsidR="00000000" w:rsidRPr="00000000">
        <w:rPr>
          <w:rtl w:val="0"/>
        </w:rPr>
        <w:t xml:space="preserve">Las aplicaciones en el entorno físico incluyen hitos georreferenciados para la delimitación de parcelas y códigos QR metálicos grabados por láser para garantizar la trazabilidad por lote. La ropa técnica de los ingenieros debe mantener la sobriedad del Earth Graphite con acentos en Bio Neon Green para alta visibilidad.</w:t>
      </w:r>
    </w:p>
    <w:p w:rsidR="00000000" w:rsidDel="00000000" w:rsidP="00000000" w:rsidRDefault="00000000" w:rsidRPr="00000000" w14:paraId="00000065">
      <w:pPr>
        <w:pStyle w:val="Heading2"/>
        <w:rPr/>
      </w:pPr>
      <w:bookmarkStart w:colFirst="0" w:colLast="0" w:name="_yl9j2ngde30h" w:id="20"/>
      <w:bookmarkEnd w:id="20"/>
      <w:r w:rsidDel="00000000" w:rsidR="00000000" w:rsidRPr="00000000">
        <w:rPr>
          <w:rtl w:val="0"/>
        </w:rPr>
        <w:t xml:space="preserve">10. CONCLUSIÓN Y TRANSICIÓN</w:t>
      </w:r>
    </w:p>
    <w:p w:rsidR="00000000" w:rsidDel="00000000" w:rsidP="00000000" w:rsidRDefault="00000000" w:rsidRPr="00000000" w14:paraId="00000066">
      <w:pPr>
        <w:rPr/>
      </w:pPr>
      <w:r w:rsidDel="00000000" w:rsidR="00000000" w:rsidRPr="00000000">
        <w:rPr>
          <w:rtl w:val="0"/>
        </w:rPr>
        <w:t xml:space="preserve">Este manual constituye la base normativa para la proyección externa e interna de Agro Stat &amp; Tech Co. El cumplimiento estricto de estas directrices asegura que la empresa sea percibida como un líder tecnológico en el sector agroindustrial. Este documento precede al Documento 03: Organización Empresarial y Squads, donde se detallará la estructura operativa que habita bajo esta identidad.</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8181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Space Grotesk" w:cs="Space Grotesk" w:eastAsia="Space Grotesk" w:hAnsi="Space Grotesk"/>
      <w:b w:val="1"/>
      <w:bCs w:val="1"/>
      <w:i w:val="0"/>
      <w:iCs w:val="0"/>
      <w:color w:val="064e3b"/>
      <w:sz w:val="36"/>
      <w:szCs w:val="36"/>
    </w:rPr>
  </w:style>
  <w:style w:type="paragraph" w:styleId="Heading2">
    <w:name w:val="heading 2"/>
    <w:basedOn w:val="Normal"/>
    <w:next w:val="Normal"/>
    <w:pPr>
      <w:keepNext w:val="1"/>
      <w:keepLines w:val="1"/>
      <w:pageBreakBefore w:val="0"/>
      <w:spacing w:after="80" w:before="360" w:line="288" w:lineRule="auto"/>
    </w:pPr>
    <w:rPr>
      <w:rFonts w:ascii="Space Grotesk" w:cs="Space Grotesk" w:eastAsia="Space Grotesk" w:hAnsi="Space Grotesk"/>
      <w:b w:val="1"/>
      <w:bCs w:val="1"/>
      <w:i w:val="0"/>
      <w:iCs w:val="0"/>
      <w:color w:val="064e3b"/>
      <w:sz w:val="32"/>
      <w:szCs w:val="32"/>
    </w:rPr>
  </w:style>
  <w:style w:type="paragraph" w:styleId="Heading3">
    <w:name w:val="heading 3"/>
    <w:basedOn w:val="Normal"/>
    <w:next w:val="Normal"/>
    <w:pPr>
      <w:keepNext w:val="1"/>
      <w:keepLines w:val="1"/>
      <w:pageBreakBefore w:val="0"/>
      <w:spacing w:after="80" w:before="280" w:line="288" w:lineRule="auto"/>
    </w:pPr>
    <w:rPr>
      <w:rFonts w:ascii="Space Grotesk" w:cs="Space Grotesk" w:eastAsia="Space Grotesk" w:hAnsi="Space Grotesk"/>
      <w:b w:val="1"/>
      <w:bCs w:val="1"/>
      <w:i w:val="0"/>
      <w:iCs w:val="0"/>
      <w:color w:val="064e3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64e3b"/>
      <w:sz w:val="44"/>
      <w:szCs w:val="44"/>
    </w:rPr>
  </w:style>
  <w:style w:type="paragraph" w:styleId="Subtitle">
    <w:name w:val="Subtitle"/>
    <w:basedOn w:val="Normal"/>
    <w:next w:val="Normal"/>
    <w:pPr>
      <w:keepNext w:val="1"/>
      <w:keepLines w:val="1"/>
      <w:pageBreakBefore w:val="0"/>
      <w:spacing w:after="80" w:before="360" w:line="240" w:lineRule="auto"/>
    </w:pPr>
    <w:rPr>
      <w:rFonts w:ascii="Space Grotesk" w:cs="Space Grotesk" w:eastAsia="Space Grotesk" w:hAnsi="Space Grotesk"/>
      <w:b w:val="1"/>
      <w:bCs w:val="1"/>
      <w:i w:val="0"/>
      <w:iCs w:val="0"/>
      <w:color w:val="71717a"/>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64e3b"/>
        <w:sz w:val="20"/>
        <w:szCs w:val="20"/>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064e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