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5EFE56" w14:textId="77777777" w:rsidR="00A34DB8" w:rsidRDefault="00000000">
      <w:pPr>
        <w:pStyle w:val="Ttulo"/>
      </w:pPr>
      <w:bookmarkStart w:id="0" w:name="_lx9vy6aw13k2" w:colFirst="0" w:colLast="0"/>
      <w:bookmarkEnd w:id="0"/>
      <w:r>
        <w:t>STATSFIRM CO.</w:t>
      </w:r>
    </w:p>
    <w:p w14:paraId="114FCD83" w14:textId="77777777" w:rsidR="00A34DB8" w:rsidRDefault="00000000">
      <w:pPr>
        <w:pStyle w:val="Ttulo1"/>
      </w:pPr>
      <w:bookmarkStart w:id="1" w:name="_957a9o5f0axz" w:colFirst="0" w:colLast="0"/>
      <w:bookmarkEnd w:id="1"/>
      <w:r>
        <w:t>DOCUMENTO 01.B: DIVISIONES CORPORATIVAS, INNOVA LAB, ECOSISTEMA SAAS E IDENTIDAD VISUAL</w:t>
      </w:r>
    </w:p>
    <w:p w14:paraId="3D8BCAC6" w14:textId="77777777" w:rsidR="00A34DB8" w:rsidRDefault="00000000">
      <w:pPr>
        <w:pStyle w:val="Ttulo2"/>
      </w:pPr>
      <w:bookmarkStart w:id="2" w:name="_wxk8satwpdc6" w:colFirst="0" w:colLast="0"/>
      <w:bookmarkEnd w:id="2"/>
      <w:r>
        <w:t>Código: SFC-CORP-ID-001B | Versión: 1.0 | Clasificación: Confidencial / Corporativo</w:t>
      </w:r>
    </w:p>
    <w:p w14:paraId="36EED08B" w14:textId="77777777" w:rsidR="00A34DB8" w:rsidRDefault="00000000">
      <w:r>
        <w:t>|---|</w:t>
      </w:r>
    </w:p>
    <w:p w14:paraId="02C32A55" w14:textId="77777777" w:rsidR="00A34DB8" w:rsidRDefault="00000000">
      <w:pPr>
        <w:pStyle w:val="Ttulo2"/>
      </w:pPr>
      <w:bookmarkStart w:id="3" w:name="_5zlnwg96ymea" w:colFirst="0" w:colLast="0"/>
      <w:bookmarkEnd w:id="3"/>
      <w:r>
        <w:t>CONTROL DOCUMENTAL Y GESTIÓN DE VERSIONES</w:t>
      </w:r>
    </w:p>
    <w:tbl>
      <w:tblPr>
        <w:tblStyle w:val="a"/>
        <w:tblW w:w="0" w:type="auto"/>
        <w:tblInd w:w="0" w:type="dxa"/>
        <w:tblBorders>
          <w:top w:val="single" w:sz="4" w:space="0" w:color="CBD5E1"/>
          <w:left w:val="nil"/>
          <w:bottom w:val="single" w:sz="4" w:space="0" w:color="CBD5E1"/>
          <w:right w:val="nil"/>
          <w:insideH w:val="single" w:sz="4" w:space="0" w:color="E2E8F0"/>
          <w:insideV w:val="single" w:sz="4" w:space="0" w:color="E2E8F0"/>
        </w:tblBorders>
        <w:tblLook w:val="0620" w:firstRow="1" w:lastRow="0" w:firstColumn="0" w:lastColumn="0" w:noHBand="1" w:noVBand="1"/>
      </w:tblPr>
      <w:tblGrid>
        <w:gridCol w:w="1100"/>
        <w:gridCol w:w="1531"/>
        <w:gridCol w:w="1619"/>
        <w:gridCol w:w="1934"/>
        <w:gridCol w:w="1322"/>
        <w:gridCol w:w="1854"/>
      </w:tblGrid>
      <w:tr w:rsidR="00A34DB8" w14:paraId="6EB9C045" w14:textId="77777777" w:rsidTr="00EB3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3BBD72" w14:textId="77777777" w:rsidR="00A34DB8" w:rsidRDefault="00000000">
            <w:r>
              <w:t>Versión</w:t>
            </w:r>
          </w:p>
        </w:tc>
        <w:tc>
          <w:tcPr>
            <w:tcW w:w="0" w:type="auto"/>
          </w:tcPr>
          <w:p w14:paraId="52DF8B97" w14:textId="77777777" w:rsidR="00A34DB8" w:rsidRDefault="00000000">
            <w:r>
              <w:t>Fecha</w:t>
            </w:r>
          </w:p>
        </w:tc>
        <w:tc>
          <w:tcPr>
            <w:tcW w:w="0" w:type="auto"/>
          </w:tcPr>
          <w:p w14:paraId="64FB1424" w14:textId="77777777" w:rsidR="00A34DB8" w:rsidRDefault="00000000">
            <w:r>
              <w:t>Elaborado por</w:t>
            </w:r>
          </w:p>
        </w:tc>
        <w:tc>
          <w:tcPr>
            <w:tcW w:w="0" w:type="auto"/>
          </w:tcPr>
          <w:p w14:paraId="0F40A5B0" w14:textId="77777777" w:rsidR="00A34DB8" w:rsidRDefault="00000000">
            <w:r>
              <w:t>Revisado por</w:t>
            </w:r>
          </w:p>
        </w:tc>
        <w:tc>
          <w:tcPr>
            <w:tcW w:w="0" w:type="auto"/>
          </w:tcPr>
          <w:p w14:paraId="3E210709" w14:textId="77777777" w:rsidR="00A34DB8" w:rsidRDefault="00000000">
            <w:r>
              <w:t>Aprobado por</w:t>
            </w:r>
          </w:p>
        </w:tc>
        <w:tc>
          <w:tcPr>
            <w:tcW w:w="0" w:type="auto"/>
          </w:tcPr>
          <w:p w14:paraId="1417C3A8" w14:textId="77777777" w:rsidR="00A34DB8" w:rsidRDefault="00000000">
            <w:r>
              <w:t>Descripción</w:t>
            </w:r>
          </w:p>
        </w:tc>
      </w:tr>
      <w:tr w:rsidR="00A34DB8" w14:paraId="56A40DDE" w14:textId="77777777" w:rsidTr="00EB367A">
        <w:tc>
          <w:tcPr>
            <w:tcW w:w="0" w:type="auto"/>
          </w:tcPr>
          <w:p w14:paraId="671218C4" w14:textId="77777777" w:rsidR="00A34DB8" w:rsidRDefault="00000000">
            <w:r>
              <w:t>1.0</w:t>
            </w:r>
          </w:p>
        </w:tc>
        <w:tc>
          <w:tcPr>
            <w:tcW w:w="0" w:type="auto"/>
          </w:tcPr>
          <w:p w14:paraId="3C4D013A" w14:textId="77777777" w:rsidR="00A34DB8" w:rsidRDefault="00000000">
            <w:r>
              <w:t>Septiembre 2026</w:t>
            </w:r>
          </w:p>
        </w:tc>
        <w:tc>
          <w:tcPr>
            <w:tcW w:w="0" w:type="auto"/>
          </w:tcPr>
          <w:p w14:paraId="7134E8BB" w14:textId="77777777" w:rsidR="00A34DB8" w:rsidRDefault="00000000">
            <w:proofErr w:type="spellStart"/>
            <w:r>
              <w:t>Architecture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Board &amp;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Strategy</w:t>
            </w:r>
            <w:proofErr w:type="spellEnd"/>
            <w:r>
              <w:t xml:space="preserve"> </w:t>
            </w:r>
            <w:proofErr w:type="spellStart"/>
            <w:r>
              <w:t>Committee</w:t>
            </w:r>
            <w:proofErr w:type="spellEnd"/>
          </w:p>
        </w:tc>
        <w:tc>
          <w:tcPr>
            <w:tcW w:w="0" w:type="auto"/>
          </w:tcPr>
          <w:p w14:paraId="15D145E6" w14:textId="77777777" w:rsidR="00A34DB8" w:rsidRDefault="00000000">
            <w:r>
              <w:t xml:space="preserve">Chief </w:t>
            </w:r>
            <w:proofErr w:type="spellStart"/>
            <w:r>
              <w:t>Transformation</w:t>
            </w:r>
            <w:proofErr w:type="spellEnd"/>
            <w:r>
              <w:t xml:space="preserve"> Officer &amp; Chief </w:t>
            </w:r>
            <w:proofErr w:type="spellStart"/>
            <w:r>
              <w:t>Technology</w:t>
            </w:r>
            <w:proofErr w:type="spellEnd"/>
            <w:r>
              <w:t xml:space="preserve"> Officer</w:t>
            </w:r>
          </w:p>
        </w:tc>
        <w:tc>
          <w:tcPr>
            <w:tcW w:w="0" w:type="auto"/>
          </w:tcPr>
          <w:p w14:paraId="187334B1" w14:textId="77777777" w:rsidR="00A34DB8" w:rsidRDefault="00000000">
            <w:r>
              <w:t xml:space="preserve">Dirección Ejecutiva / Board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Directors</w:t>
            </w:r>
            <w:proofErr w:type="spellEnd"/>
          </w:p>
        </w:tc>
        <w:tc>
          <w:tcPr>
            <w:tcW w:w="0" w:type="auto"/>
          </w:tcPr>
          <w:p w14:paraId="16B91D41" w14:textId="77777777" w:rsidR="00A34DB8" w:rsidRDefault="00000000">
            <w:r>
              <w:t>Especificación de divisiones, Innova Lab, estrategia SaaS e identidad visual (Fase 1B).</w:t>
            </w:r>
          </w:p>
        </w:tc>
      </w:tr>
    </w:tbl>
    <w:p w14:paraId="6EB4F3E2" w14:textId="77777777" w:rsidR="00A34DB8" w:rsidRDefault="00000000">
      <w:pPr>
        <w:pStyle w:val="Ttulo2"/>
      </w:pPr>
      <w:bookmarkStart w:id="4" w:name="_ab5rb2pti4f" w:colFirst="0" w:colLast="0"/>
      <w:bookmarkEnd w:id="4"/>
      <w:r>
        <w:t>ÍNDICE GENERAL DEL DOCUMENTO 01.B</w:t>
      </w:r>
    </w:p>
    <w:p w14:paraId="2EFD1712" w14:textId="77777777" w:rsidR="00A34DB8" w:rsidRDefault="00000000">
      <w:pPr>
        <w:numPr>
          <w:ilvl w:val="0"/>
          <w:numId w:val="1"/>
        </w:numPr>
      </w:pPr>
      <w:r>
        <w:t>Resumen Ejecutivo y Alineación Estratégica</w:t>
      </w:r>
    </w:p>
    <w:p w14:paraId="3E6ACBA8" w14:textId="77777777" w:rsidR="00A34DB8" w:rsidRDefault="00000000">
      <w:pPr>
        <w:numPr>
          <w:ilvl w:val="0"/>
          <w:numId w:val="1"/>
        </w:numPr>
      </w:pPr>
      <w:r>
        <w:t>Arquitectura de Divisiones Corporativas</w:t>
      </w:r>
    </w:p>
    <w:p w14:paraId="2213B5C3" w14:textId="77777777" w:rsidR="00A34DB8" w:rsidRDefault="00000000">
      <w:pPr>
        <w:numPr>
          <w:ilvl w:val="0"/>
          <w:numId w:val="1"/>
        </w:numPr>
      </w:pPr>
      <w:r>
        <w:t>Innova Lab: Centro de Investigación y Desarrollo Aplicado</w:t>
      </w:r>
    </w:p>
    <w:p w14:paraId="6930C97D" w14:textId="77777777" w:rsidR="00A34DB8" w:rsidRDefault="00000000">
      <w:pPr>
        <w:numPr>
          <w:ilvl w:val="0"/>
          <w:numId w:val="1"/>
        </w:numPr>
      </w:pPr>
      <w:r>
        <w:t>Ecosistema de Productos SaaS Propietarios</w:t>
      </w:r>
    </w:p>
    <w:p w14:paraId="0FAE9D79" w14:textId="77777777" w:rsidR="00A34DB8" w:rsidRDefault="00000000">
      <w:pPr>
        <w:numPr>
          <w:ilvl w:val="0"/>
          <w:numId w:val="1"/>
        </w:numPr>
      </w:pPr>
      <w:r>
        <w:t>Fundamentos de Identidad Visual y Lenguaje de Diseño</w:t>
      </w:r>
    </w:p>
    <w:p w14:paraId="38DBF55D" w14:textId="77777777" w:rsidR="00A34DB8" w:rsidRDefault="00000000">
      <w:pPr>
        <w:numPr>
          <w:ilvl w:val="0"/>
          <w:numId w:val="1"/>
        </w:numPr>
      </w:pPr>
      <w:r>
        <w:t>Conclusión y Transición a la Fase 2</w:t>
      </w:r>
    </w:p>
    <w:p w14:paraId="6960B26C" w14:textId="77777777" w:rsidR="00A34DB8" w:rsidRDefault="00000000">
      <w:pPr>
        <w:pStyle w:val="Ttulo2"/>
      </w:pPr>
      <w:bookmarkStart w:id="5" w:name="_d4gdadw8wfd7" w:colFirst="0" w:colLast="0"/>
      <w:bookmarkEnd w:id="5"/>
      <w:r>
        <w:lastRenderedPageBreak/>
        <w:t>1. RESUMEN EJECUTIVO Y ALINEACIÓN ESTRATÉGICA</w:t>
      </w:r>
    </w:p>
    <w:p w14:paraId="3DA9B792" w14:textId="77777777" w:rsidR="00A34DB8" w:rsidRDefault="00000000">
      <w:r>
        <w:t xml:space="preserve">Este documento constituye la extensión operativa de los principios fundamentales establecidos en el Documento 01.A. Mientras que la fase previa definió la visión y la misión de </w:t>
      </w:r>
      <w:proofErr w:type="spellStart"/>
      <w:r>
        <w:t>Statsfirm</w:t>
      </w:r>
      <w:proofErr w:type="spellEnd"/>
      <w:r>
        <w:t xml:space="preserve"> Co., el presente manuscrito detalla la estructura orgánica y técnica que sustenta dicha ambición.</w:t>
      </w:r>
    </w:p>
    <w:p w14:paraId="32F429D1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F4FF3B" w14:textId="77777777" w:rsidR="00A34DB8" w:rsidRDefault="00000000">
      <w:r>
        <w:t xml:space="preserve">La filosofía de transformación basada en datos de </w:t>
      </w:r>
      <w:proofErr w:type="spellStart"/>
      <w:r>
        <w:t>Statsfirm</w:t>
      </w:r>
      <w:proofErr w:type="spellEnd"/>
      <w:r>
        <w:t xml:space="preserve"> Co. no es solo una declaración de intenciones, sino una arquitectura viva que se materializa a través de tres pilares críticos: una organización divisional altamente especializada, un laboratorio de investigación de vanguardia (Innova Lab) encargado de la creación de propiedad intelectual, y una estrategia de diversificación orientada a productos SaaS escalables. Todo este ecosistema se unifica bajo una identidad visual que proyecta rigor científico, sofisticación tecnológica y una estética de ingeniería minimalista, asegurando una coherencia absoluta en el mercado global.</w:t>
      </w:r>
    </w:p>
    <w:p w14:paraId="60F05F23" w14:textId="77777777" w:rsidR="00A34DB8" w:rsidRDefault="00000000">
      <w:pPr>
        <w:pStyle w:val="Ttulo2"/>
      </w:pPr>
      <w:bookmarkStart w:id="6" w:name="_kqx46jcvqkks" w:colFirst="0" w:colLast="0"/>
      <w:bookmarkEnd w:id="6"/>
      <w:r>
        <w:t>2. ARQUITECTURA DE DIVISIONES CORPORATIVAS</w:t>
      </w:r>
    </w:p>
    <w:p w14:paraId="007EA05A" w14:textId="77777777" w:rsidR="00A34DB8" w:rsidRDefault="00000000">
      <w:r>
        <w:t xml:space="preserve">La operatividad de </w:t>
      </w:r>
      <w:proofErr w:type="spellStart"/>
      <w:r>
        <w:t>Statsfirm</w:t>
      </w:r>
      <w:proofErr w:type="spellEnd"/>
      <w:r>
        <w:t xml:space="preserve"> Co. se segmenta en siete divisiones estratégicas, diseñadas para cubrir el ciclo de vida completo de la inteligencia de datos y la ingeniería de procesos.</w:t>
      </w:r>
    </w:p>
    <w:p w14:paraId="14DA5FFC" w14:textId="77777777" w:rsidR="00A34DB8" w:rsidRDefault="00000000">
      <w:pPr>
        <w:pStyle w:val="Ttulo3"/>
      </w:pPr>
      <w:bookmarkStart w:id="7" w:name="_kc37qy2567g4" w:colFirst="0" w:colLast="0"/>
      <w:bookmarkEnd w:id="7"/>
      <w:r>
        <w:t xml:space="preserve">2.1. División Data </w:t>
      </w:r>
      <w:proofErr w:type="spellStart"/>
      <w:r>
        <w:t>Engineering</w:t>
      </w:r>
      <w:proofErr w:type="spellEnd"/>
      <w:r>
        <w:t xml:space="preserve"> &amp; </w:t>
      </w:r>
      <w:proofErr w:type="spellStart"/>
      <w:r>
        <w:t>Governance</w:t>
      </w:r>
      <w:proofErr w:type="spellEnd"/>
    </w:p>
    <w:p w14:paraId="18A0FE5F" w14:textId="77777777" w:rsidR="00A34DB8" w:rsidRDefault="00000000">
      <w:r>
        <w:t>Responsable de la cimentación de activos de información (Capas 1 y 2).</w:t>
      </w:r>
    </w:p>
    <w:p w14:paraId="734B4DD9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F68365" w14:textId="77777777" w:rsidR="00A34DB8" w:rsidRDefault="00000000">
      <w:pPr>
        <w:numPr>
          <w:ilvl w:val="0"/>
          <w:numId w:val="5"/>
        </w:numPr>
      </w:pPr>
      <w:r>
        <w:rPr>
          <w:b/>
          <w:bCs/>
        </w:rPr>
        <w:t>Alcance:</w:t>
      </w:r>
      <w:r>
        <w:t xml:space="preserve"> Implementación de pipelines de ingesta masiva tanto por lotes (</w:t>
      </w:r>
      <w:proofErr w:type="spellStart"/>
      <w:r>
        <w:t>batch</w:t>
      </w:r>
      <w:proofErr w:type="spellEnd"/>
      <w:r>
        <w:t>) como en tiempo real (</w:t>
      </w:r>
      <w:proofErr w:type="spellStart"/>
      <w:r>
        <w:t>streaming</w:t>
      </w:r>
      <w:proofErr w:type="spellEnd"/>
      <w:r>
        <w:t>).</w:t>
      </w:r>
    </w:p>
    <w:p w14:paraId="4E1B77CE" w14:textId="77777777" w:rsidR="00A34DB8" w:rsidRDefault="00000000">
      <w:pPr>
        <w:numPr>
          <w:ilvl w:val="0"/>
          <w:numId w:val="5"/>
        </w:numPr>
      </w:pPr>
      <w:r>
        <w:rPr>
          <w:b/>
          <w:bCs/>
        </w:rPr>
        <w:t>Tecnologías:</w:t>
      </w:r>
      <w:r>
        <w:t xml:space="preserve"> Apache Kafka, Spark, </w:t>
      </w:r>
      <w:proofErr w:type="spellStart"/>
      <w:r>
        <w:t>Airflow</w:t>
      </w:r>
      <w:proofErr w:type="spellEnd"/>
      <w:r>
        <w:t xml:space="preserve"> y arquitecturas </w:t>
      </w:r>
      <w:proofErr w:type="spellStart"/>
      <w:r>
        <w:t>Lakehouse</w:t>
      </w:r>
      <w:proofErr w:type="spellEnd"/>
      <w:r>
        <w:t xml:space="preserve"> modernas basadas en Delta Lake e Iceberg.</w:t>
      </w:r>
    </w:p>
    <w:p w14:paraId="0ED009EF" w14:textId="77777777" w:rsidR="00A34DB8" w:rsidRDefault="00000000">
      <w:pPr>
        <w:numPr>
          <w:ilvl w:val="0"/>
          <w:numId w:val="5"/>
        </w:numPr>
      </w:pPr>
      <w:r>
        <w:rPr>
          <w:b/>
          <w:bCs/>
        </w:rPr>
        <w:t>Responsabilidades:</w:t>
      </w:r>
      <w:r>
        <w:t xml:space="preserve"> Gestión de catálogos de metadatos, automatización de la calidad de datos y aseguramiento del cumplimiento normativo (GDPR/LGPD).</w:t>
      </w:r>
    </w:p>
    <w:p w14:paraId="5E19BF1C" w14:textId="77777777" w:rsidR="00A34DB8" w:rsidRDefault="00000000">
      <w:pPr>
        <w:pStyle w:val="Ttulo3"/>
      </w:pPr>
      <w:bookmarkStart w:id="8" w:name="_yp4g6d4gv7s4" w:colFirst="0" w:colLast="0"/>
      <w:bookmarkEnd w:id="8"/>
      <w:r>
        <w:t xml:space="preserve">2.2. División Software &amp; Cloud </w:t>
      </w:r>
      <w:proofErr w:type="spellStart"/>
      <w:r>
        <w:t>Engineering</w:t>
      </w:r>
      <w:proofErr w:type="spellEnd"/>
    </w:p>
    <w:p w14:paraId="1CC5723C" w14:textId="77777777" w:rsidR="00A34DB8" w:rsidRDefault="00000000">
      <w:r>
        <w:t>Encargada de construir la infraestructura digital sobre la cual residen los modelos y aplicaciones.</w:t>
      </w:r>
    </w:p>
    <w:p w14:paraId="5DBC3233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DEB688" w14:textId="77777777" w:rsidR="00A34DB8" w:rsidRDefault="00000000">
      <w:pPr>
        <w:numPr>
          <w:ilvl w:val="0"/>
          <w:numId w:val="9"/>
        </w:numPr>
      </w:pPr>
      <w:r>
        <w:rPr>
          <w:b/>
          <w:bCs/>
        </w:rPr>
        <w:lastRenderedPageBreak/>
        <w:t>Alcance:</w:t>
      </w:r>
      <w:r>
        <w:t xml:space="preserve"> Desarrollo de arquitecturas resilientes y distribuidas mediante microservicios y sistemas orientados a eventos (</w:t>
      </w:r>
      <w:proofErr w:type="spellStart"/>
      <w:r>
        <w:t>event-driven</w:t>
      </w:r>
      <w:proofErr w:type="spellEnd"/>
      <w:r>
        <w:t>).</w:t>
      </w:r>
    </w:p>
    <w:p w14:paraId="560D3760" w14:textId="77777777" w:rsidR="00A34DB8" w:rsidRDefault="00000000">
      <w:pPr>
        <w:numPr>
          <w:ilvl w:val="0"/>
          <w:numId w:val="9"/>
        </w:numPr>
      </w:pPr>
      <w:r>
        <w:rPr>
          <w:b/>
          <w:bCs/>
        </w:rPr>
        <w:t>Tecnologías:</w:t>
      </w:r>
      <w:r>
        <w:t xml:space="preserve"> 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Terraform</w:t>
      </w:r>
      <w:proofErr w:type="spellEnd"/>
      <w:r>
        <w:t xml:space="preserve"> (</w:t>
      </w:r>
      <w:proofErr w:type="spellStart"/>
      <w:r>
        <w:t>IaC</w:t>
      </w:r>
      <w:proofErr w:type="spellEnd"/>
      <w:r>
        <w:t xml:space="preserve">), pipelines CI/CD avanzados y </w:t>
      </w:r>
      <w:proofErr w:type="spellStart"/>
      <w:r>
        <w:t>APIs</w:t>
      </w:r>
      <w:proofErr w:type="spellEnd"/>
      <w:r>
        <w:t xml:space="preserve"> de alto rendimiento.</w:t>
      </w:r>
    </w:p>
    <w:p w14:paraId="54125203" w14:textId="77777777" w:rsidR="00A34DB8" w:rsidRDefault="00000000">
      <w:pPr>
        <w:numPr>
          <w:ilvl w:val="0"/>
          <w:numId w:val="9"/>
        </w:numPr>
      </w:pPr>
      <w:r>
        <w:rPr>
          <w:b/>
          <w:bCs/>
        </w:rPr>
        <w:t>Entregables:</w:t>
      </w:r>
      <w:r>
        <w:t xml:space="preserve"> Sistemas </w:t>
      </w:r>
      <w:proofErr w:type="spellStart"/>
      <w:r>
        <w:t>backend</w:t>
      </w:r>
      <w:proofErr w:type="spellEnd"/>
      <w:r>
        <w:t xml:space="preserve"> robustos y </w:t>
      </w:r>
      <w:proofErr w:type="spellStart"/>
      <w:r>
        <w:t>frontends</w:t>
      </w:r>
      <w:proofErr w:type="spellEnd"/>
      <w:r>
        <w:t xml:space="preserve"> web/móvil con enfoque en escalabilidad elástica.</w:t>
      </w:r>
    </w:p>
    <w:p w14:paraId="5DE12BC2" w14:textId="77777777" w:rsidR="00A34DB8" w:rsidRDefault="00000000">
      <w:pPr>
        <w:pStyle w:val="Ttulo3"/>
      </w:pPr>
      <w:bookmarkStart w:id="9" w:name="_amt4kd19x0t6" w:colFirst="0" w:colLast="0"/>
      <w:bookmarkEnd w:id="9"/>
      <w:r>
        <w:t xml:space="preserve">2.3. División AI &amp; Data </w:t>
      </w:r>
      <w:proofErr w:type="spellStart"/>
      <w:r>
        <w:t>Science</w:t>
      </w:r>
      <w:proofErr w:type="spellEnd"/>
    </w:p>
    <w:p w14:paraId="2258962F" w14:textId="77777777" w:rsidR="00A34DB8" w:rsidRDefault="00000000">
      <w:r>
        <w:t>El núcleo analítico de la organización, enfocado en extraer valor predictivo y prescriptivo.</w:t>
      </w:r>
    </w:p>
    <w:p w14:paraId="3B864159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885B69F" w14:textId="77777777" w:rsidR="00A34DB8" w:rsidRDefault="00000000">
      <w:pPr>
        <w:numPr>
          <w:ilvl w:val="0"/>
          <w:numId w:val="4"/>
        </w:numPr>
      </w:pPr>
      <w:r>
        <w:rPr>
          <w:b/>
          <w:bCs/>
        </w:rPr>
        <w:t>Alcance:</w:t>
      </w:r>
      <w:r>
        <w:t xml:space="preserve"> Modelado estadístico avanzado, Machine </w:t>
      </w:r>
      <w:proofErr w:type="spellStart"/>
      <w:r>
        <w:t>Learning</w:t>
      </w:r>
      <w:proofErr w:type="spellEnd"/>
      <w:r>
        <w:t xml:space="preserve"> supervisado/no supervisado y Deep </w:t>
      </w:r>
      <w:proofErr w:type="spellStart"/>
      <w:r>
        <w:t>Learning</w:t>
      </w:r>
      <w:proofErr w:type="spellEnd"/>
      <w:r>
        <w:t>.</w:t>
      </w:r>
    </w:p>
    <w:p w14:paraId="2CBBA996" w14:textId="77777777" w:rsidR="00A34DB8" w:rsidRDefault="00000000">
      <w:pPr>
        <w:numPr>
          <w:ilvl w:val="0"/>
          <w:numId w:val="4"/>
        </w:numPr>
      </w:pPr>
      <w:r>
        <w:rPr>
          <w:b/>
          <w:bCs/>
        </w:rPr>
        <w:t>Áreas Clave:</w:t>
      </w:r>
      <w:r>
        <w:t xml:space="preserve"> </w:t>
      </w:r>
      <w:proofErr w:type="spellStart"/>
      <w:r>
        <w:t>Forecasting</w:t>
      </w:r>
      <w:proofErr w:type="spellEnd"/>
      <w:r>
        <w:t xml:space="preserve"> estocástico, investigación operativa, </w:t>
      </w:r>
      <w:proofErr w:type="spellStart"/>
      <w:r>
        <w:t>LLMs</w:t>
      </w:r>
      <w:proofErr w:type="spellEnd"/>
      <w:r>
        <w:t xml:space="preserve"> y desarrollo de agentes inteligentes.</w:t>
      </w:r>
    </w:p>
    <w:p w14:paraId="36659F55" w14:textId="77777777" w:rsidR="00A34DB8" w:rsidRDefault="00000000">
      <w:pPr>
        <w:numPr>
          <w:ilvl w:val="0"/>
          <w:numId w:val="4"/>
        </w:numPr>
      </w:pPr>
      <w:r>
        <w:rPr>
          <w:b/>
          <w:bCs/>
        </w:rPr>
        <w:t>Gobernanza:</w:t>
      </w:r>
      <w:r>
        <w:t xml:space="preserve"> Operaciones regidas bajo prácticas estrictas de </w:t>
      </w:r>
      <w:proofErr w:type="spellStart"/>
      <w:r>
        <w:t>MLOps</w:t>
      </w:r>
      <w:proofErr w:type="spellEnd"/>
      <w:r>
        <w:t xml:space="preserve"> para garantizar la reproducibilidad y estabilidad de los modelos.</w:t>
      </w:r>
    </w:p>
    <w:p w14:paraId="739E506D" w14:textId="77777777" w:rsidR="00A34DB8" w:rsidRDefault="00000000">
      <w:pPr>
        <w:pStyle w:val="Ttulo3"/>
      </w:pPr>
      <w:bookmarkStart w:id="10" w:name="_yyf4d9b0a31b" w:colFirst="0" w:colLast="0"/>
      <w:bookmarkEnd w:id="10"/>
      <w:r>
        <w:t xml:space="preserve">2.4. División </w:t>
      </w:r>
      <w:proofErr w:type="gramStart"/>
      <w:r>
        <w:t xml:space="preserve">Business </w:t>
      </w:r>
      <w:proofErr w:type="spellStart"/>
      <w:r>
        <w:t>Intelligence</w:t>
      </w:r>
      <w:proofErr w:type="spellEnd"/>
      <w:proofErr w:type="gramEnd"/>
      <w:r>
        <w:t xml:space="preserve"> &amp;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1B80498E" w14:textId="77777777" w:rsidR="00A34DB8" w:rsidRDefault="00000000">
      <w:r>
        <w:t>Especializada en la Capa 3 de datos, transformando información técnica en conocimiento ejecutivo.</w:t>
      </w:r>
    </w:p>
    <w:p w14:paraId="23928C0D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13A2CB" w14:textId="77777777" w:rsidR="00A34DB8" w:rsidRDefault="00000000">
      <w:pPr>
        <w:numPr>
          <w:ilvl w:val="0"/>
          <w:numId w:val="11"/>
        </w:numPr>
      </w:pPr>
      <w:r>
        <w:rPr>
          <w:b/>
          <w:bCs/>
        </w:rPr>
        <w:t>Alcance:</w:t>
      </w:r>
      <w:r>
        <w:t xml:space="preserve"> Modelado semántico y diseño de ecosistemas de visualización.</w:t>
      </w:r>
    </w:p>
    <w:p w14:paraId="345917F2" w14:textId="77777777" w:rsidR="00A34DB8" w:rsidRDefault="00000000">
      <w:pPr>
        <w:numPr>
          <w:ilvl w:val="0"/>
          <w:numId w:val="11"/>
        </w:numPr>
      </w:pPr>
      <w:r>
        <w:rPr>
          <w:b/>
          <w:bCs/>
        </w:rPr>
        <w:t>Tecnologías:</w:t>
      </w:r>
      <w:r>
        <w:t xml:space="preserve"> Power BI, Looker, </w:t>
      </w:r>
      <w:proofErr w:type="spellStart"/>
      <w:r>
        <w:t>Tableau</w:t>
      </w:r>
      <w:proofErr w:type="spellEnd"/>
      <w:r>
        <w:t>.</w:t>
      </w:r>
    </w:p>
    <w:p w14:paraId="58F85C5B" w14:textId="77777777" w:rsidR="00A34DB8" w:rsidRDefault="00000000">
      <w:pPr>
        <w:numPr>
          <w:ilvl w:val="0"/>
          <w:numId w:val="11"/>
        </w:numPr>
      </w:pPr>
      <w:r>
        <w:rPr>
          <w:b/>
          <w:bCs/>
        </w:rPr>
        <w:t>Entregables:</w:t>
      </w:r>
      <w:r>
        <w:t xml:space="preserve"> Definición de árboles de </w:t>
      </w:r>
      <w:proofErr w:type="spellStart"/>
      <w:r>
        <w:t>KPIs</w:t>
      </w:r>
      <w:proofErr w:type="spellEnd"/>
      <w:r>
        <w:t>, cuadros de mando ejecutivos y marcos de soporte a la decisión empresarial.</w:t>
      </w:r>
    </w:p>
    <w:p w14:paraId="4AFBE6CD" w14:textId="77777777" w:rsidR="00A34DB8" w:rsidRDefault="00000000">
      <w:pPr>
        <w:pStyle w:val="Ttulo3"/>
      </w:pPr>
      <w:bookmarkStart w:id="11" w:name="_1uoe6zghgfdx" w:colFirst="0" w:colLast="0"/>
      <w:bookmarkEnd w:id="11"/>
      <w:r>
        <w:t xml:space="preserve">2.5. División Process </w:t>
      </w:r>
      <w:proofErr w:type="spellStart"/>
      <w:r>
        <w:t>Engineering</w:t>
      </w:r>
      <w:proofErr w:type="spellEnd"/>
      <w:r>
        <w:t xml:space="preserve"> &amp; BPM</w:t>
      </w:r>
    </w:p>
    <w:p w14:paraId="3CD214D9" w14:textId="77777777" w:rsidR="00A34DB8" w:rsidRDefault="00000000">
      <w:r>
        <w:t>Focalizada en la optimización del flujo de valor de negocio antes de la automatización técnica.</w:t>
      </w:r>
    </w:p>
    <w:p w14:paraId="6276A285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45B269" w14:textId="77777777" w:rsidR="00A34DB8" w:rsidRDefault="00000000">
      <w:pPr>
        <w:numPr>
          <w:ilvl w:val="0"/>
          <w:numId w:val="10"/>
        </w:numPr>
      </w:pPr>
      <w:r>
        <w:rPr>
          <w:b/>
          <w:bCs/>
        </w:rPr>
        <w:t>Alcance:</w:t>
      </w:r>
      <w:r>
        <w:t xml:space="preserve"> Modelado y estandarización bajo estándar BPMN 2.0 y arquitectura empresarial TOGAF.</w:t>
      </w:r>
    </w:p>
    <w:p w14:paraId="18DA6E24" w14:textId="77777777" w:rsidR="00A34DB8" w:rsidRDefault="00000000">
      <w:pPr>
        <w:numPr>
          <w:ilvl w:val="0"/>
          <w:numId w:val="10"/>
        </w:numPr>
      </w:pPr>
      <w:r>
        <w:rPr>
          <w:b/>
          <w:bCs/>
        </w:rPr>
        <w:t>Metodologías:</w:t>
      </w:r>
      <w:r>
        <w:t xml:space="preserve"> Minería de procesos (Process </w:t>
      </w:r>
      <w:proofErr w:type="spellStart"/>
      <w:r>
        <w:t>Mining</w:t>
      </w:r>
      <w:proofErr w:type="spellEnd"/>
      <w:r>
        <w:t>), análisis de cuellos de botella y automatización robótica (RPA).</w:t>
      </w:r>
    </w:p>
    <w:p w14:paraId="0EC028A2" w14:textId="77777777" w:rsidR="00A34DB8" w:rsidRDefault="00000000">
      <w:pPr>
        <w:numPr>
          <w:ilvl w:val="0"/>
          <w:numId w:val="10"/>
        </w:numPr>
      </w:pPr>
      <w:r>
        <w:rPr>
          <w:b/>
          <w:bCs/>
        </w:rPr>
        <w:lastRenderedPageBreak/>
        <w:t>Responsabilidades:</w:t>
      </w:r>
      <w:r>
        <w:t xml:space="preserve"> Ingeniería de requerimientos formal para alinear procesos con soluciones tecnológicas.</w:t>
      </w:r>
    </w:p>
    <w:p w14:paraId="7CE38240" w14:textId="77777777" w:rsidR="00A34DB8" w:rsidRDefault="00000000">
      <w:pPr>
        <w:pStyle w:val="Ttulo3"/>
      </w:pPr>
      <w:bookmarkStart w:id="12" w:name="_y36n1f25uwyx" w:colFirst="0" w:colLast="0"/>
      <w:bookmarkEnd w:id="12"/>
      <w:r>
        <w:t>2.6. División People &amp; Culture (HR)</w:t>
      </w:r>
    </w:p>
    <w:p w14:paraId="3F08C251" w14:textId="77777777" w:rsidR="00A34DB8" w:rsidRDefault="00000000">
      <w:r>
        <w:t>Garante del capital humano de élite que sostiene la ventaja competitiva de la firma.</w:t>
      </w:r>
    </w:p>
    <w:p w14:paraId="4E137B03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62F6E8" w14:textId="77777777" w:rsidR="00A34DB8" w:rsidRDefault="00000000">
      <w:pPr>
        <w:numPr>
          <w:ilvl w:val="0"/>
          <w:numId w:val="7"/>
        </w:numPr>
      </w:pPr>
      <w:r>
        <w:rPr>
          <w:b/>
          <w:bCs/>
        </w:rPr>
        <w:t>Alcance:</w:t>
      </w:r>
      <w:r>
        <w:t xml:space="preserve"> Adquisición de talento técnico de alto nivel y programas de </w:t>
      </w:r>
      <w:proofErr w:type="spellStart"/>
      <w:r>
        <w:t>upskilling</w:t>
      </w:r>
      <w:proofErr w:type="spellEnd"/>
      <w:r>
        <w:t xml:space="preserve"> continuo.</w:t>
      </w:r>
    </w:p>
    <w:p w14:paraId="5BA713CC" w14:textId="77777777" w:rsidR="00A34DB8" w:rsidRDefault="00000000">
      <w:pPr>
        <w:numPr>
          <w:ilvl w:val="0"/>
          <w:numId w:val="7"/>
        </w:numPr>
      </w:pPr>
      <w:r>
        <w:rPr>
          <w:b/>
          <w:bCs/>
        </w:rPr>
        <w:t>Estrategia:</w:t>
      </w:r>
      <w:r>
        <w:t xml:space="preserve"> Diseño de planes de carrera duales que permiten el crecimiento tanto en la vía técnica (</w:t>
      </w:r>
      <w:proofErr w:type="spellStart"/>
      <w:r>
        <w:t>Technical</w:t>
      </w:r>
      <w:proofErr w:type="spellEnd"/>
      <w:r>
        <w:t xml:space="preserve"> Fellow) como en la de gestión (Management).</w:t>
      </w:r>
    </w:p>
    <w:p w14:paraId="33AF5A11" w14:textId="77777777" w:rsidR="00A34DB8" w:rsidRDefault="00000000">
      <w:pPr>
        <w:numPr>
          <w:ilvl w:val="0"/>
          <w:numId w:val="7"/>
        </w:numPr>
      </w:pPr>
      <w:r>
        <w:rPr>
          <w:b/>
          <w:bCs/>
        </w:rPr>
        <w:t>Bienestar:</w:t>
      </w:r>
      <w:r>
        <w:t xml:space="preserve"> Gestión de la cultura organizacional en entornos remotos e híbridos.</w:t>
      </w:r>
    </w:p>
    <w:p w14:paraId="691F19A9" w14:textId="77777777" w:rsidR="00A34DB8" w:rsidRDefault="00000000">
      <w:pPr>
        <w:pStyle w:val="Ttulo3"/>
      </w:pPr>
      <w:bookmarkStart w:id="13" w:name="_qa3u57gy66r9" w:colFirst="0" w:colLast="0"/>
      <w:bookmarkEnd w:id="13"/>
      <w:r>
        <w:t xml:space="preserve">2.7. División </w:t>
      </w:r>
      <w:proofErr w:type="spellStart"/>
      <w:r>
        <w:t>Finance</w:t>
      </w:r>
      <w:proofErr w:type="spellEnd"/>
      <w:r>
        <w:t xml:space="preserve">, Legal &amp; </w:t>
      </w:r>
      <w:proofErr w:type="spellStart"/>
      <w:r>
        <w:t>Compliance</w:t>
      </w:r>
      <w:proofErr w:type="spellEnd"/>
    </w:p>
    <w:p w14:paraId="69286047" w14:textId="77777777" w:rsidR="00A34DB8" w:rsidRDefault="00000000">
      <w:r>
        <w:t>La estructura de soporte y mitigación de riesgos de la compañía.</w:t>
      </w:r>
    </w:p>
    <w:p w14:paraId="4D02759C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266B823" w14:textId="77777777" w:rsidR="00A34DB8" w:rsidRDefault="00000000">
      <w:pPr>
        <w:numPr>
          <w:ilvl w:val="0"/>
          <w:numId w:val="8"/>
        </w:numPr>
      </w:pPr>
      <w:r>
        <w:rPr>
          <w:b/>
          <w:bCs/>
        </w:rPr>
        <w:t>Alcance:</w:t>
      </w:r>
      <w:r>
        <w:t xml:space="preserve"> Planificación financiera estratégica y control de rentabilidad por proyecto.</w:t>
      </w:r>
    </w:p>
    <w:p w14:paraId="69B30814" w14:textId="77777777" w:rsidR="00A34DB8" w:rsidRDefault="00000000">
      <w:pPr>
        <w:numPr>
          <w:ilvl w:val="0"/>
          <w:numId w:val="8"/>
        </w:numPr>
      </w:pPr>
      <w:proofErr w:type="spellStart"/>
      <w:r>
        <w:rPr>
          <w:b/>
          <w:bCs/>
        </w:rPr>
        <w:t>FinOps</w:t>
      </w:r>
      <w:proofErr w:type="spellEnd"/>
      <w:r>
        <w:rPr>
          <w:b/>
          <w:bCs/>
        </w:rPr>
        <w:t>:</w:t>
      </w:r>
      <w:r>
        <w:t xml:space="preserve"> Modelado de costos unitarios en nube para optimizar el gasto operativo.</w:t>
      </w:r>
    </w:p>
    <w:p w14:paraId="1449E0BA" w14:textId="77777777" w:rsidR="00A34DB8" w:rsidRDefault="00000000">
      <w:pPr>
        <w:numPr>
          <w:ilvl w:val="0"/>
          <w:numId w:val="8"/>
        </w:numPr>
      </w:pPr>
      <w:r>
        <w:rPr>
          <w:b/>
          <w:bCs/>
        </w:rPr>
        <w:t>Legal:</w:t>
      </w:r>
      <w:r>
        <w:t xml:space="preserve"> Gestión de propiedad intelectual, patentes de algoritmos, licencias SaaS y protocolos de confidencialidad de alta seguridad.</w:t>
      </w:r>
    </w:p>
    <w:p w14:paraId="713F03E7" w14:textId="77777777" w:rsidR="00A34DB8" w:rsidRDefault="00000000">
      <w:pPr>
        <w:pStyle w:val="Ttulo2"/>
      </w:pPr>
      <w:bookmarkStart w:id="14" w:name="_ltr2lvbylk0h" w:colFirst="0" w:colLast="0"/>
      <w:bookmarkEnd w:id="14"/>
      <w:r>
        <w:t>3. INNOVA LAB: CENTRO DE INVESTIGACIÓN Y DESARROLLO APLICADO</w:t>
      </w:r>
    </w:p>
    <w:p w14:paraId="1985A7F0" w14:textId="77777777" w:rsidR="00A34DB8" w:rsidRDefault="00000000">
      <w:r>
        <w:t xml:space="preserve">Innova Lab no es solo un departamento, es el motor de diferenciación técnica de </w:t>
      </w:r>
      <w:proofErr w:type="spellStart"/>
      <w:r>
        <w:t>Statsfirm</w:t>
      </w:r>
      <w:proofErr w:type="spellEnd"/>
      <w:r>
        <w:t xml:space="preserve"> Co. Su objetivo es explorar la frontera de la ciencia de la computación para generar ventajas competitivas reales.</w:t>
      </w:r>
    </w:p>
    <w:p w14:paraId="37884EC5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42B855" w14:textId="77777777" w:rsidR="00A34DB8" w:rsidRDefault="00000000">
      <w:pPr>
        <w:numPr>
          <w:ilvl w:val="0"/>
          <w:numId w:val="6"/>
        </w:numPr>
      </w:pPr>
      <w:r>
        <w:rPr>
          <w:b/>
          <w:bCs/>
        </w:rPr>
        <w:t>Mandato:</w:t>
      </w:r>
      <w:r>
        <w:t xml:space="preserve"> Investigar aplicaciones avanzadas de la matemática aplicada para transferir conocimiento a los proyectos de consultoría y crear activos de software.</w:t>
      </w:r>
    </w:p>
    <w:p w14:paraId="31A64369" w14:textId="77777777" w:rsidR="00A34DB8" w:rsidRDefault="00000000">
      <w:pPr>
        <w:numPr>
          <w:ilvl w:val="0"/>
          <w:numId w:val="6"/>
        </w:numPr>
      </w:pPr>
      <w:r>
        <w:rPr>
          <w:b/>
          <w:bCs/>
        </w:rPr>
        <w:t>Modelo de Gobernanza:</w:t>
      </w:r>
    </w:p>
    <w:p w14:paraId="5274E544" w14:textId="77777777" w:rsidR="00A34DB8" w:rsidRDefault="00000000">
      <w:pPr>
        <w:numPr>
          <w:ilvl w:val="1"/>
          <w:numId w:val="6"/>
        </w:numPr>
      </w:pPr>
      <w:r>
        <w:lastRenderedPageBreak/>
        <w:t>Financiamiento mediante un porcentaje fijo de los ingresos brutos corporativos.</w:t>
      </w:r>
    </w:p>
    <w:p w14:paraId="698C558A" w14:textId="77777777" w:rsidR="00A34DB8" w:rsidRDefault="00000000">
      <w:pPr>
        <w:numPr>
          <w:ilvl w:val="1"/>
          <w:numId w:val="6"/>
        </w:numPr>
      </w:pPr>
      <w:r>
        <w:t>Tiempo protegido para que ingenieros de planta puedan dedicarse exclusivamente a la investigación.</w:t>
      </w:r>
    </w:p>
    <w:p w14:paraId="47BA884B" w14:textId="77777777" w:rsidR="00A34DB8" w:rsidRDefault="00000000">
      <w:pPr>
        <w:numPr>
          <w:ilvl w:val="1"/>
          <w:numId w:val="6"/>
        </w:numPr>
      </w:pPr>
      <w:r>
        <w:t>Supervisión por comités de revisión científica para validar la viabilidad de las iniciativas.</w:t>
      </w:r>
    </w:p>
    <w:p w14:paraId="5A0B7412" w14:textId="77777777" w:rsidR="00A34DB8" w:rsidRDefault="00000000">
      <w:pPr>
        <w:numPr>
          <w:ilvl w:val="0"/>
          <w:numId w:val="6"/>
        </w:numPr>
      </w:pPr>
      <w:r>
        <w:rPr>
          <w:b/>
          <w:bCs/>
        </w:rPr>
        <w:t>Líneas de Investigación Prioritarias:</w:t>
      </w:r>
    </w:p>
    <w:p w14:paraId="0470B3AE" w14:textId="77777777" w:rsidR="00A34DB8" w:rsidRDefault="00000000">
      <w:pPr>
        <w:numPr>
          <w:ilvl w:val="1"/>
          <w:numId w:val="6"/>
        </w:numPr>
      </w:pPr>
      <w:r>
        <w:t>Generación y validación de datos sintéticos (</w:t>
      </w:r>
      <w:proofErr w:type="spellStart"/>
      <w:r>
        <w:t>Synthetic</w:t>
      </w:r>
      <w:proofErr w:type="spellEnd"/>
      <w:r>
        <w:t xml:space="preserve"> Data).</w:t>
      </w:r>
    </w:p>
    <w:p w14:paraId="72A9C538" w14:textId="77777777" w:rsidR="00A34DB8" w:rsidRDefault="00000000">
      <w:pPr>
        <w:numPr>
          <w:ilvl w:val="1"/>
          <w:numId w:val="6"/>
        </w:numPr>
      </w:pPr>
      <w:r>
        <w:t>Gobernanza autónoma de datos asistida por Inteligencia Artificial.</w:t>
      </w:r>
    </w:p>
    <w:p w14:paraId="75FFD938" w14:textId="77777777" w:rsidR="00A34DB8" w:rsidRDefault="00000000">
      <w:pPr>
        <w:numPr>
          <w:ilvl w:val="1"/>
          <w:numId w:val="6"/>
        </w:numPr>
      </w:pPr>
      <w:r>
        <w:t>Arquitecturas de grafos de conocimiento para trazabilidad y linaje.</w:t>
      </w:r>
    </w:p>
    <w:p w14:paraId="733D3E7D" w14:textId="77777777" w:rsidR="00A34DB8" w:rsidRDefault="00000000">
      <w:pPr>
        <w:numPr>
          <w:ilvl w:val="1"/>
          <w:numId w:val="6"/>
        </w:numPr>
      </w:pPr>
      <w:r>
        <w:t>Optimización combinatoria para logística y cadenas de suministro complejas.</w:t>
      </w:r>
    </w:p>
    <w:p w14:paraId="0F933913" w14:textId="77777777" w:rsidR="00A34DB8" w:rsidRDefault="00000000">
      <w:pPr>
        <w:numPr>
          <w:ilvl w:val="0"/>
          <w:numId w:val="6"/>
        </w:numPr>
      </w:pPr>
      <w:r>
        <w:rPr>
          <w:b/>
          <w:bCs/>
        </w:rPr>
        <w:t>Ciclo de Transferencia Tecnológica:</w:t>
      </w:r>
    </w:p>
    <w:p w14:paraId="1E014487" w14:textId="77777777" w:rsidR="00A34DB8" w:rsidRDefault="00000000">
      <w:pPr>
        <w:numPr>
          <w:ilvl w:val="1"/>
          <w:numId w:val="3"/>
        </w:numPr>
      </w:pPr>
      <w:r>
        <w:t>Planteamiento de Hipótesis Académica.</w:t>
      </w:r>
    </w:p>
    <w:p w14:paraId="31AEB27B" w14:textId="77777777" w:rsidR="00A34DB8" w:rsidRDefault="00000000">
      <w:pPr>
        <w:numPr>
          <w:ilvl w:val="1"/>
          <w:numId w:val="3"/>
        </w:numPr>
      </w:pPr>
      <w:r>
        <w:t>Prototipado Rápido en entorno controlado.</w:t>
      </w:r>
    </w:p>
    <w:p w14:paraId="1601DE72" w14:textId="77777777" w:rsidR="00A34DB8" w:rsidRDefault="00000000">
      <w:pPr>
        <w:numPr>
          <w:ilvl w:val="1"/>
          <w:numId w:val="3"/>
        </w:numPr>
      </w:pPr>
      <w:r>
        <w:t>Validación en Proyectos Piloto con clientes estratégicos.</w:t>
      </w:r>
    </w:p>
    <w:p w14:paraId="60BF7302" w14:textId="77777777" w:rsidR="00A34DB8" w:rsidRDefault="00000000">
      <w:pPr>
        <w:numPr>
          <w:ilvl w:val="1"/>
          <w:numId w:val="3"/>
        </w:numPr>
      </w:pPr>
      <w:r>
        <w:t>Empaquetado como Módulo Reutilizable para la consultoría.</w:t>
      </w:r>
    </w:p>
    <w:p w14:paraId="2BAC0B63" w14:textId="77777777" w:rsidR="00A34DB8" w:rsidRDefault="00000000">
      <w:pPr>
        <w:numPr>
          <w:ilvl w:val="1"/>
          <w:numId w:val="3"/>
        </w:numPr>
      </w:pPr>
      <w:r>
        <w:t>Incubación de Producto SaaS independiente.</w:t>
      </w:r>
    </w:p>
    <w:p w14:paraId="023DB1E1" w14:textId="77777777" w:rsidR="00A34DB8" w:rsidRDefault="00000000">
      <w:pPr>
        <w:pStyle w:val="Ttulo2"/>
      </w:pPr>
      <w:bookmarkStart w:id="15" w:name="_v03102r170v2" w:colFirst="0" w:colLast="0"/>
      <w:bookmarkEnd w:id="15"/>
      <w:r>
        <w:t>4. ECOSISTEMA DE PRODUCTOS SAAS PROPIETARIOS</w:t>
      </w:r>
    </w:p>
    <w:p w14:paraId="13DDC135" w14:textId="77777777" w:rsidR="00A34DB8" w:rsidRDefault="00000000">
      <w:proofErr w:type="spellStart"/>
      <w:r>
        <w:t>Statsfirm</w:t>
      </w:r>
      <w:proofErr w:type="spellEnd"/>
      <w:r>
        <w:t xml:space="preserve"> Co. evoluciona de ser una firma puramente de servicios a una compañía híbrida de Servicios + Software, buscando la escalabilidad y la generación de ingresos recurrentes (ARR).</w:t>
      </w:r>
    </w:p>
    <w:p w14:paraId="3D49D823" w14:textId="77777777" w:rsidR="00A34DB8" w:rsidRDefault="00000000">
      <w:pPr>
        <w:pStyle w:val="Ttulo3"/>
      </w:pPr>
      <w:bookmarkStart w:id="16" w:name="_epxqcyky7tyd" w:colFirst="0" w:colLast="0"/>
      <w:bookmarkEnd w:id="16"/>
      <w:r>
        <w:t>4.1. Visión Estratégica</w:t>
      </w:r>
    </w:p>
    <w:p w14:paraId="54F584F0" w14:textId="77777777" w:rsidR="00A34DB8" w:rsidRDefault="00000000">
      <w:r>
        <w:t xml:space="preserve">La creación de productos propios permite automatizar las tareas repetitivas de nuestros propios </w:t>
      </w:r>
      <w:proofErr w:type="spellStart"/>
      <w:r>
        <w:t>Squads</w:t>
      </w:r>
      <w:proofErr w:type="spellEnd"/>
      <w:r>
        <w:t xml:space="preserve"> de ingeniería, elevando los márgenes operativos y la valoración de mercado de la empresa.</w:t>
      </w:r>
    </w:p>
    <w:p w14:paraId="69F9DD4D" w14:textId="77777777" w:rsidR="00A34DB8" w:rsidRDefault="00000000">
      <w:pPr>
        <w:pStyle w:val="Ttulo3"/>
      </w:pPr>
      <w:bookmarkStart w:id="17" w:name="_w7t6lmvaus5s" w:colFirst="0" w:colLast="0"/>
      <w:bookmarkEnd w:id="17"/>
      <w:r>
        <w:t>4.2. Suite de Productos Proyectada</w:t>
      </w:r>
    </w:p>
    <w:p w14:paraId="31ABC550" w14:textId="77777777" w:rsidR="00A34DB8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Statsfirm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DataWeave</w:t>
      </w:r>
      <w:proofErr w:type="spellEnd"/>
      <w:r>
        <w:rPr>
          <w:b/>
          <w:bCs/>
        </w:rPr>
        <w:t>:</w:t>
      </w:r>
      <w:r>
        <w:t xml:space="preserve"> Plataforma de </w:t>
      </w:r>
      <w:proofErr w:type="spellStart"/>
      <w:r>
        <w:t>observabilidad</w:t>
      </w:r>
      <w:proofErr w:type="spellEnd"/>
      <w:r>
        <w:t xml:space="preserve"> de datos que permite la validación continua de esquemas y el linaje de extremo a extremo en nubes híbridas.</w:t>
      </w:r>
    </w:p>
    <w:p w14:paraId="25BD6EF2" w14:textId="77777777" w:rsidR="00A34DB8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lastRenderedPageBreak/>
        <w:t>Statsfirm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ProcessMatrix</w:t>
      </w:r>
      <w:proofErr w:type="spellEnd"/>
      <w:r>
        <w:rPr>
          <w:b/>
          <w:bCs/>
        </w:rPr>
        <w:t>:</w:t>
      </w:r>
      <w:r>
        <w:t xml:space="preserve"> Suite diseñada para conectar flujos BPMN con la telemetría transaccional real, permitiendo el descubrimiento automático de ineficiencias.</w:t>
      </w:r>
    </w:p>
    <w:p w14:paraId="6F560E6E" w14:textId="77777777" w:rsidR="00A34DB8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Statsfirm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MetricsEngine</w:t>
      </w:r>
      <w:proofErr w:type="spellEnd"/>
      <w:r>
        <w:rPr>
          <w:b/>
          <w:bCs/>
        </w:rPr>
        <w:t>:</w:t>
      </w:r>
      <w:r>
        <w:t xml:space="preserve"> Una capa semántica centralizada que unifica las métricas de negocio, garantizando que el BI de toda la organización consuma una única versión de la verdad.</w:t>
      </w:r>
    </w:p>
    <w:p w14:paraId="53748DF7" w14:textId="77777777" w:rsidR="00A34DB8" w:rsidRDefault="00000000">
      <w:pPr>
        <w:pStyle w:val="Ttulo3"/>
      </w:pPr>
      <w:bookmarkStart w:id="18" w:name="_qe5qot3wa45l" w:colFirst="0" w:colLast="0"/>
      <w:bookmarkEnd w:id="18"/>
      <w:r>
        <w:t>4.3. Hoja de Ruta de Producto (</w:t>
      </w:r>
      <w:proofErr w:type="spellStart"/>
      <w:r>
        <w:t>Roadmap</w:t>
      </w:r>
      <w:proofErr w:type="spellEnd"/>
      <w:r>
        <w:t>)</w:t>
      </w:r>
    </w:p>
    <w:p w14:paraId="39772E3F" w14:textId="77777777" w:rsidR="00A34DB8" w:rsidRDefault="00000000">
      <w:pPr>
        <w:numPr>
          <w:ilvl w:val="0"/>
          <w:numId w:val="12"/>
        </w:numPr>
      </w:pPr>
      <w:r>
        <w:rPr>
          <w:b/>
          <w:bCs/>
        </w:rPr>
        <w:t>Fase 0:</w:t>
      </w:r>
      <w:r>
        <w:t xml:space="preserve"> Mínimo Viable Interno (MVI) desarrollado en Innova Lab.</w:t>
      </w:r>
    </w:p>
    <w:p w14:paraId="2C3607D8" w14:textId="77777777" w:rsidR="00A34DB8" w:rsidRDefault="00000000">
      <w:pPr>
        <w:numPr>
          <w:ilvl w:val="0"/>
          <w:numId w:val="12"/>
        </w:numPr>
      </w:pPr>
      <w:r>
        <w:rPr>
          <w:b/>
          <w:bCs/>
        </w:rPr>
        <w:t>Fase 1 (Alfa):</w:t>
      </w:r>
      <w:r>
        <w:t xml:space="preserve"> Pruebas de concepto internas con datos reales.</w:t>
      </w:r>
    </w:p>
    <w:p w14:paraId="2FD7C4F5" w14:textId="77777777" w:rsidR="00A34DB8" w:rsidRDefault="00000000">
      <w:pPr>
        <w:numPr>
          <w:ilvl w:val="0"/>
          <w:numId w:val="12"/>
        </w:numPr>
      </w:pPr>
      <w:r>
        <w:rPr>
          <w:b/>
          <w:bCs/>
        </w:rPr>
        <w:t>Fase 2 (Beta):</w:t>
      </w:r>
      <w:r>
        <w:t xml:space="preserve"> Despliegue con clientes selectos bajo acuerdos de consultoría.</w:t>
      </w:r>
    </w:p>
    <w:p w14:paraId="03ABBC88" w14:textId="77777777" w:rsidR="00A34DB8" w:rsidRDefault="00000000">
      <w:pPr>
        <w:numPr>
          <w:ilvl w:val="0"/>
          <w:numId w:val="12"/>
        </w:numPr>
      </w:pPr>
      <w:r>
        <w:rPr>
          <w:b/>
          <w:bCs/>
        </w:rPr>
        <w:t>Fase 3 (GA):</w:t>
      </w:r>
      <w:r>
        <w:t xml:space="preserve"> Disponibilidad General y comercialización como SaaS independiente.</w:t>
      </w:r>
    </w:p>
    <w:p w14:paraId="6E6C527E" w14:textId="77777777" w:rsidR="00A34DB8" w:rsidRDefault="00000000">
      <w:pPr>
        <w:pStyle w:val="Ttulo2"/>
      </w:pPr>
      <w:bookmarkStart w:id="19" w:name="_5tcfwckibe2u" w:colFirst="0" w:colLast="0"/>
      <w:bookmarkEnd w:id="19"/>
      <w:r>
        <w:t>5. FUNDAMENTOS DE IDENTIDAD VISUAL Y LENGUAJE DE DISEÑO</w:t>
      </w:r>
    </w:p>
    <w:p w14:paraId="4CA5A89B" w14:textId="77777777" w:rsidR="00A34DB8" w:rsidRDefault="00000000">
      <w:r>
        <w:t xml:space="preserve">La identidad visual de </w:t>
      </w:r>
      <w:proofErr w:type="spellStart"/>
      <w:r>
        <w:t>Statsfirm</w:t>
      </w:r>
      <w:proofErr w:type="spellEnd"/>
      <w:r>
        <w:t xml:space="preserve"> Co. debe reflejar la precisión y el rigor de nuestro trabajo. Se basa en una estética de laboratorio de alta tecnología, minimalismo constructivo y sobriedad ejecutiva.</w:t>
      </w:r>
    </w:p>
    <w:p w14:paraId="0A420D77" w14:textId="77777777" w:rsidR="00A34DB8" w:rsidRDefault="00000000">
      <w:pPr>
        <w:pStyle w:val="Ttulo3"/>
      </w:pPr>
      <w:bookmarkStart w:id="20" w:name="_18ozfhjq62gk" w:colFirst="0" w:colLast="0"/>
      <w:bookmarkEnd w:id="20"/>
      <w:r>
        <w:t>5.1. Sistema Cromático Corporativo</w:t>
      </w:r>
    </w:p>
    <w:p w14:paraId="230B48D4" w14:textId="77777777" w:rsidR="00A34DB8" w:rsidRDefault="00000000">
      <w:r>
        <w:t>La paleta está diseñada para transmitir profundidad técnica y energía de ejecución.</w:t>
      </w:r>
    </w:p>
    <w:p w14:paraId="02F5A225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5A109A" w14:textId="77777777" w:rsidR="00A34DB8" w:rsidRDefault="00000000">
      <w:pPr>
        <w:numPr>
          <w:ilvl w:val="0"/>
          <w:numId w:val="2"/>
        </w:numPr>
      </w:pPr>
      <w:r>
        <w:rPr>
          <w:b/>
          <w:bCs/>
        </w:rPr>
        <w:t>Dark Slate / Azul Petróleo (#0F172A):</w:t>
      </w:r>
      <w:r>
        <w:t xml:space="preserve"> Color primario; estabilidad y profundidad de ingeniería.</w:t>
      </w:r>
    </w:p>
    <w:p w14:paraId="2E3BAF67" w14:textId="77777777" w:rsidR="00A34DB8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Graphite</w:t>
      </w:r>
      <w:proofErr w:type="spellEnd"/>
      <w:r>
        <w:rPr>
          <w:b/>
          <w:bCs/>
        </w:rPr>
        <w:t xml:space="preserve"> Dark / Negro Grafito (#111827):</w:t>
      </w:r>
      <w:r>
        <w:t xml:space="preserve"> Estructura y fondos de alto contraste.</w:t>
      </w:r>
    </w:p>
    <w:p w14:paraId="42C4C986" w14:textId="77777777" w:rsidR="00A34DB8" w:rsidRDefault="00000000">
      <w:pPr>
        <w:numPr>
          <w:ilvl w:val="0"/>
          <w:numId w:val="2"/>
        </w:numPr>
      </w:pPr>
      <w:r>
        <w:rPr>
          <w:b/>
          <w:bCs/>
        </w:rPr>
        <w:t>Code Green / Verde Matriz (#00FF66):</w:t>
      </w:r>
      <w:r>
        <w:t xml:space="preserve"> Acento para estados óptimos y precisión matemática.</w:t>
      </w:r>
    </w:p>
    <w:p w14:paraId="127401FC" w14:textId="77777777" w:rsidR="00A34DB8" w:rsidRDefault="00000000">
      <w:pPr>
        <w:numPr>
          <w:ilvl w:val="0"/>
          <w:numId w:val="2"/>
        </w:numPr>
      </w:pPr>
      <w:r>
        <w:rPr>
          <w:b/>
          <w:bCs/>
        </w:rPr>
        <w:t>Electric Cyan (#22D3EE):</w:t>
      </w:r>
      <w:r>
        <w:t xml:space="preserve"> Representación de datos activos y conectividad.</w:t>
      </w:r>
    </w:p>
    <w:p w14:paraId="077CCE08" w14:textId="77777777" w:rsidR="00A34DB8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Titanium</w:t>
      </w:r>
      <w:proofErr w:type="spellEnd"/>
      <w:r>
        <w:rPr>
          <w:b/>
          <w:bCs/>
        </w:rPr>
        <w:t xml:space="preserve"> Gray (#6B7280):</w:t>
      </w:r>
      <w:r>
        <w:t xml:space="preserve"> Textos secundarios y rejillas técnicas.</w:t>
      </w:r>
    </w:p>
    <w:p w14:paraId="59F8C632" w14:textId="77777777" w:rsidR="00A34DB8" w:rsidRDefault="00000000">
      <w:pPr>
        <w:pStyle w:val="Ttulo3"/>
      </w:pPr>
      <w:bookmarkStart w:id="21" w:name="_1dgpld5cnaon" w:colFirst="0" w:colLast="0"/>
      <w:bookmarkEnd w:id="21"/>
      <w:r>
        <w:lastRenderedPageBreak/>
        <w:t>5.2. Sistema Tipográfico Institucional</w:t>
      </w:r>
    </w:p>
    <w:p w14:paraId="37D85C55" w14:textId="77777777" w:rsidR="00A34DB8" w:rsidRDefault="00000000">
      <w:pPr>
        <w:numPr>
          <w:ilvl w:val="0"/>
          <w:numId w:val="2"/>
        </w:numPr>
      </w:pPr>
      <w:r>
        <w:rPr>
          <w:b/>
          <w:bCs/>
        </w:rPr>
        <w:t>Encabezados:</w:t>
      </w:r>
      <w:r>
        <w:t xml:space="preserve"> Tipografía Inter o Space </w:t>
      </w:r>
      <w:proofErr w:type="spellStart"/>
      <w:r>
        <w:t>Grotesk</w:t>
      </w:r>
      <w:proofErr w:type="spellEnd"/>
      <w:r>
        <w:t>; modernas, geométricas y de trazos limpios.</w:t>
      </w:r>
    </w:p>
    <w:p w14:paraId="025AFF80" w14:textId="77777777" w:rsidR="00A34DB8" w:rsidRDefault="00000000">
      <w:pPr>
        <w:numPr>
          <w:ilvl w:val="0"/>
          <w:numId w:val="2"/>
        </w:numPr>
      </w:pPr>
      <w:r>
        <w:rPr>
          <w:b/>
          <w:bCs/>
        </w:rPr>
        <w:t>Cuerpo de Texto:</w:t>
      </w:r>
      <w:r>
        <w:t xml:space="preserve"> Inter; seleccionada por su alta legibilidad en pantallas y documentos ejecutivos.</w:t>
      </w:r>
    </w:p>
    <w:p w14:paraId="78088413" w14:textId="77777777" w:rsidR="00A34DB8" w:rsidRDefault="00000000">
      <w:pPr>
        <w:numPr>
          <w:ilvl w:val="0"/>
          <w:numId w:val="2"/>
        </w:numPr>
      </w:pPr>
      <w:r>
        <w:rPr>
          <w:b/>
          <w:bCs/>
        </w:rPr>
        <w:t>Código y Metadatos:</w:t>
      </w:r>
      <w:r>
        <w:t xml:space="preserve"> </w:t>
      </w:r>
      <w:proofErr w:type="spellStart"/>
      <w:r>
        <w:t>JetBrains</w:t>
      </w:r>
      <w:proofErr w:type="spellEnd"/>
      <w:r>
        <w:t xml:space="preserve"> Mono o Fira Code; tipografías monoespaciadas para parámetros técnicos.</w:t>
      </w:r>
    </w:p>
    <w:p w14:paraId="79BFBE0B" w14:textId="77777777" w:rsidR="00A34DB8" w:rsidRDefault="00000000">
      <w:pPr>
        <w:pStyle w:val="Ttulo3"/>
      </w:pPr>
      <w:bookmarkStart w:id="22" w:name="_35f0j6jkqt6r" w:colFirst="0" w:colLast="0"/>
      <w:bookmarkEnd w:id="22"/>
      <w:r>
        <w:t>5.3. Racional del Logotipo e Isotipo</w:t>
      </w:r>
    </w:p>
    <w:p w14:paraId="4BEAA78D" w14:textId="77777777" w:rsidR="00A34DB8" w:rsidRDefault="00000000">
      <w:pPr>
        <w:numPr>
          <w:ilvl w:val="0"/>
          <w:numId w:val="2"/>
        </w:numPr>
      </w:pPr>
      <w:r>
        <w:rPr>
          <w:b/>
          <w:bCs/>
        </w:rPr>
        <w:t>Isotipo:</w:t>
      </w:r>
      <w:r>
        <w:t xml:space="preserve"> Composición geométrica basada en un nodo central de coordenadas cartesianas, interconectado con vectores ortogonales y un pulso en Verde Código (#00FF66). Simboliza el punto donde los datos brutos encuentran dirección estratégica.</w:t>
      </w:r>
    </w:p>
    <w:p w14:paraId="042ABA4C" w14:textId="77777777" w:rsidR="00A34DB8" w:rsidRDefault="00000000">
      <w:pPr>
        <w:numPr>
          <w:ilvl w:val="0"/>
          <w:numId w:val="2"/>
        </w:numPr>
      </w:pPr>
      <w:r>
        <w:rPr>
          <w:b/>
          <w:bCs/>
        </w:rPr>
        <w:t>Logotipo:</w:t>
      </w:r>
      <w:r>
        <w:t xml:space="preserve"> La palabra "STATSFIRM" en </w:t>
      </w:r>
      <w:proofErr w:type="gramStart"/>
      <w:r>
        <w:t>caja</w:t>
      </w:r>
      <w:proofErr w:type="gramEnd"/>
      <w:r>
        <w:t xml:space="preserve"> alta con un espaciado (</w:t>
      </w:r>
      <w:proofErr w:type="spellStart"/>
      <w:r>
        <w:t>kerning</w:t>
      </w:r>
      <w:proofErr w:type="spellEnd"/>
      <w:r>
        <w:t xml:space="preserve">) amplio y peso </w:t>
      </w:r>
      <w:proofErr w:type="spellStart"/>
      <w:r>
        <w:t>semibold</w:t>
      </w:r>
      <w:proofErr w:type="spellEnd"/>
      <w:r>
        <w:t>, junto a "CO" en peso ligero, proyectando una autoridad global y moderna.</w:t>
      </w:r>
    </w:p>
    <w:p w14:paraId="7639A290" w14:textId="77777777" w:rsidR="00A34DB8" w:rsidRDefault="00000000">
      <w:pPr>
        <w:pStyle w:val="Ttulo3"/>
      </w:pPr>
      <w:bookmarkStart w:id="23" w:name="_adhr515mfemj" w:colFirst="0" w:colLast="0"/>
      <w:bookmarkEnd w:id="23"/>
      <w:r>
        <w:t>5.4. Criterios de Interfaz (UI/UX)</w:t>
      </w:r>
    </w:p>
    <w:p w14:paraId="1C1E6DEB" w14:textId="77777777" w:rsidR="00A34DB8" w:rsidRDefault="00000000">
      <w:pPr>
        <w:numPr>
          <w:ilvl w:val="0"/>
          <w:numId w:val="2"/>
        </w:numPr>
      </w:pPr>
      <w:r>
        <w:t xml:space="preserve">Uso de </w:t>
      </w:r>
      <w:r>
        <w:rPr>
          <w:b/>
          <w:bCs/>
        </w:rPr>
        <w:t>Dark Mode</w:t>
      </w:r>
      <w:r>
        <w:t xml:space="preserve"> por defecto para todas las consolas y </w:t>
      </w:r>
      <w:proofErr w:type="spellStart"/>
      <w:r>
        <w:t>dashboards</w:t>
      </w:r>
      <w:proofErr w:type="spellEnd"/>
      <w:r>
        <w:t>.</w:t>
      </w:r>
    </w:p>
    <w:p w14:paraId="566B90BC" w14:textId="77777777" w:rsidR="00A34DB8" w:rsidRDefault="00000000">
      <w:pPr>
        <w:numPr>
          <w:ilvl w:val="0"/>
          <w:numId w:val="2"/>
        </w:numPr>
      </w:pPr>
      <w:r>
        <w:t>Densidad de información optimizada sin adornos superfluos ni sombras pesadas.</w:t>
      </w:r>
    </w:p>
    <w:p w14:paraId="779C5742" w14:textId="77777777" w:rsidR="00A34DB8" w:rsidRDefault="00000000">
      <w:pPr>
        <w:numPr>
          <w:ilvl w:val="0"/>
          <w:numId w:val="2"/>
        </w:numPr>
      </w:pPr>
      <w:r>
        <w:t>Jerarquía visual clara mediante el uso de tarjetas modulares y espacios en blanco estratégicos.</w:t>
      </w:r>
    </w:p>
    <w:p w14:paraId="43CC6C72" w14:textId="77777777" w:rsidR="00A34DB8" w:rsidRDefault="00000000">
      <w:pPr>
        <w:pStyle w:val="Ttulo2"/>
      </w:pPr>
      <w:bookmarkStart w:id="24" w:name="_dfjkf08taml1" w:colFirst="0" w:colLast="0"/>
      <w:bookmarkEnd w:id="24"/>
      <w:r>
        <w:t>6. CONCLUSIÓN Y TRANSICIÓN A LA FASE 2</w:t>
      </w:r>
    </w:p>
    <w:p w14:paraId="146939CB" w14:textId="77777777" w:rsidR="00A34DB8" w:rsidRDefault="00000000">
      <w:r>
        <w:t xml:space="preserve">Con la finalización de este Documento 01.B, </w:t>
      </w:r>
      <w:proofErr w:type="spellStart"/>
      <w:r>
        <w:t>Statsfirm</w:t>
      </w:r>
      <w:proofErr w:type="spellEnd"/>
      <w:r>
        <w:t xml:space="preserve"> Co. establece las bases operativas, tecnológicas y visuales necesarias para su expansión. Se ha definido no solo quiénes somos, sino cómo nos organizamos para ejecutar con excelencia.</w:t>
      </w:r>
    </w:p>
    <w:p w14:paraId="23DAD533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31BEB3" w14:textId="77777777" w:rsidR="00A34DB8" w:rsidRDefault="00000000">
      <w:r>
        <w:t xml:space="preserve">La Fase 1 concluye aquí, dando paso inmediato a la </w:t>
      </w:r>
      <w:r>
        <w:rPr>
          <w:b/>
          <w:bCs/>
        </w:rPr>
        <w:t>Fase 2</w:t>
      </w:r>
      <w:r>
        <w:t xml:space="preserve">, que comprenderá el Documento 02 (Manual de Identidad de Marca Completo) y el Documento 03 (Modelo Organizacional Detallado y Dinámica de </w:t>
      </w:r>
      <w:proofErr w:type="spellStart"/>
      <w:r>
        <w:t>Squads</w:t>
      </w:r>
      <w:proofErr w:type="spellEnd"/>
      <w:r>
        <w:t xml:space="preserve"> Agile), donde se profundizará en la ejecución táctica de cada división.</w:t>
      </w:r>
    </w:p>
    <w:p w14:paraId="186DA336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1AFB5A" w14:textId="77777777" w:rsidR="00A34DB8" w:rsidRDefault="00000000">
      <w:r>
        <w:pict w14:anchorId="674EB79B">
          <v:rect id="_x0000_i1025" style="width:0;height:1.5pt" o:hralign="center" o:hrstd="t" o:hr="t" fillcolor="#a0a0a0" stroked="f"/>
        </w:pict>
      </w:r>
    </w:p>
    <w:p w14:paraId="43297008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BBAF8F" w14:textId="77777777" w:rsidR="00A34DB8" w:rsidRDefault="00000000">
      <w:r>
        <w:rPr>
          <w:b/>
          <w:bCs/>
        </w:rPr>
        <w:t>Firmas de Validación:</w:t>
      </w:r>
    </w:p>
    <w:p w14:paraId="664AD3D1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ACF515" w14:textId="77777777" w:rsidR="00A34DB8" w:rsidRDefault="00000000">
      <w:r>
        <w:rPr>
          <w:color w:val="000000"/>
        </w:rPr>
        <w:t>Person</w:t>
      </w:r>
      <w:r>
        <w:br/>
      </w:r>
      <w:r>
        <w:rPr>
          <w:b/>
          <w:bCs/>
        </w:rPr>
        <w:t xml:space="preserve">Chief </w:t>
      </w:r>
      <w:proofErr w:type="spellStart"/>
      <w:r>
        <w:rPr>
          <w:b/>
          <w:bCs/>
        </w:rPr>
        <w:t>Transformation</w:t>
      </w:r>
      <w:proofErr w:type="spellEnd"/>
      <w:r>
        <w:rPr>
          <w:b/>
          <w:bCs/>
        </w:rPr>
        <w:t xml:space="preserve"> Officer</w:t>
      </w:r>
    </w:p>
    <w:p w14:paraId="0942FFA6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562EB0" w14:textId="77777777" w:rsidR="00A34DB8" w:rsidRDefault="00000000">
      <w:r>
        <w:rPr>
          <w:color w:val="000000"/>
        </w:rPr>
        <w:t>Person</w:t>
      </w:r>
      <w:r>
        <w:br/>
      </w:r>
      <w:r>
        <w:rPr>
          <w:b/>
          <w:bCs/>
        </w:rPr>
        <w:t xml:space="preserve">Chief </w:t>
      </w:r>
      <w:proofErr w:type="spellStart"/>
      <w:r>
        <w:rPr>
          <w:b/>
          <w:bCs/>
        </w:rPr>
        <w:t>Technology</w:t>
      </w:r>
      <w:proofErr w:type="spellEnd"/>
      <w:r>
        <w:rPr>
          <w:b/>
          <w:bCs/>
        </w:rPr>
        <w:t xml:space="preserve"> Officer</w:t>
      </w:r>
    </w:p>
    <w:p w14:paraId="0749F64D" w14:textId="77777777" w:rsidR="00A34DB8" w:rsidRDefault="00A34D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7A8BB7" w14:textId="77777777" w:rsidR="00A34DB8" w:rsidRDefault="00000000">
      <w:r>
        <w:rPr>
          <w:color w:val="000000"/>
        </w:rPr>
        <w:t>Person</w:t>
      </w:r>
      <w:r>
        <w:br/>
      </w:r>
      <w:r>
        <w:rPr>
          <w:b/>
          <w:bCs/>
        </w:rPr>
        <w:t>Executive Board Representative</w:t>
      </w:r>
    </w:p>
    <w:sectPr w:rsidR="00A34D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0A062AE2-E6D7-44A6-ACA1-D4900C89C8F8}"/>
    <w:embedBold r:id="rId2" w:fontKey="{6E2F7035-1CE9-4676-B73D-DDA80A0BD2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0983991-7A90-4271-816B-687DDDFEB4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AB04CB-32B2-490D-A6E9-E576F26FF2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6F6B"/>
    <w:multiLevelType w:val="multilevel"/>
    <w:tmpl w:val="560445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7B36C77"/>
    <w:multiLevelType w:val="multilevel"/>
    <w:tmpl w:val="C1183FC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7155DC"/>
    <w:multiLevelType w:val="multilevel"/>
    <w:tmpl w:val="54745C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913506"/>
    <w:multiLevelType w:val="multilevel"/>
    <w:tmpl w:val="E6BA04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A9F7922"/>
    <w:multiLevelType w:val="multilevel"/>
    <w:tmpl w:val="A8C880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B201841"/>
    <w:multiLevelType w:val="multilevel"/>
    <w:tmpl w:val="6BDE87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A647CC"/>
    <w:multiLevelType w:val="multilevel"/>
    <w:tmpl w:val="5BCAEA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AF27A20"/>
    <w:multiLevelType w:val="multilevel"/>
    <w:tmpl w:val="D6646B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DB60482"/>
    <w:multiLevelType w:val="multilevel"/>
    <w:tmpl w:val="277E72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27B7557"/>
    <w:multiLevelType w:val="multilevel"/>
    <w:tmpl w:val="BB74CC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7AF698A"/>
    <w:multiLevelType w:val="multilevel"/>
    <w:tmpl w:val="46E065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E9940E0"/>
    <w:multiLevelType w:val="multilevel"/>
    <w:tmpl w:val="3DA2D9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80849051">
    <w:abstractNumId w:val="1"/>
  </w:num>
  <w:num w:numId="2" w16cid:durableId="901987940">
    <w:abstractNumId w:val="2"/>
  </w:num>
  <w:num w:numId="3" w16cid:durableId="813373317">
    <w:abstractNumId w:val="4"/>
  </w:num>
  <w:num w:numId="4" w16cid:durableId="1503353827">
    <w:abstractNumId w:val="6"/>
  </w:num>
  <w:num w:numId="5" w16cid:durableId="1925453223">
    <w:abstractNumId w:val="5"/>
  </w:num>
  <w:num w:numId="6" w16cid:durableId="1419718560">
    <w:abstractNumId w:val="7"/>
  </w:num>
  <w:num w:numId="7" w16cid:durableId="998115641">
    <w:abstractNumId w:val="3"/>
  </w:num>
  <w:num w:numId="8" w16cid:durableId="1882933941">
    <w:abstractNumId w:val="9"/>
  </w:num>
  <w:num w:numId="9" w16cid:durableId="1842967545">
    <w:abstractNumId w:val="0"/>
  </w:num>
  <w:num w:numId="10" w16cid:durableId="1637948684">
    <w:abstractNumId w:val="8"/>
  </w:num>
  <w:num w:numId="11" w16cid:durableId="907494510">
    <w:abstractNumId w:val="11"/>
  </w:num>
  <w:num w:numId="12" w16cid:durableId="15935102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DB8"/>
    <w:rsid w:val="00A34DB8"/>
    <w:rsid w:val="00CF229E"/>
    <w:rsid w:val="00E14780"/>
    <w:rsid w:val="00EB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D701D"/>
  <w15:docId w15:val="{AAE5E506-7A2C-4F58-8245-7219860A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2937"/>
        <w:sz w:val="24"/>
        <w:szCs w:val="24"/>
        <w:lang w:val="es" w:eastAsia="es-CO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b/>
      <w:bCs/>
      <w:color w:val="0F172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40" w:lineRule="auto"/>
      <w:outlineLvl w:val="1"/>
    </w:pPr>
    <w:rPr>
      <w:b/>
      <w:bCs/>
      <w:color w:val="0F172A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 w:line="240" w:lineRule="auto"/>
      <w:outlineLvl w:val="2"/>
    </w:pPr>
    <w:rPr>
      <w:b/>
      <w:bCs/>
      <w:color w:val="1E293B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color w:val="334155"/>
      <w:sz w:val="26"/>
      <w:szCs w:val="2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color w:val="64748B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334155"/>
        <w:sz w:val="22"/>
        <w:szCs w:val="22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1478</Words>
  <Characters>8840</Characters>
  <Application>Microsoft Office Word</Application>
  <DocSecurity>0</DocSecurity>
  <Lines>252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Adan Yesid Sanchez Cubillos</cp:lastModifiedBy>
  <cp:revision>3</cp:revision>
  <dcterms:created xsi:type="dcterms:W3CDTF">2026-09-06T22:08:00Z</dcterms:created>
  <dcterms:modified xsi:type="dcterms:W3CDTF">2026-09-06T22:28:00Z</dcterms:modified>
</cp:coreProperties>
</file>