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0dzpv20utg2" w:id="0"/>
      <w:bookmarkEnd w:id="0"/>
      <w:r w:rsidDel="00000000" w:rsidR="00000000" w:rsidRPr="00000000">
        <w:rPr>
          <w:rtl w:val="0"/>
        </w:rPr>
        <w:t xml:space="preserve">STATSFIRM CO.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jg1zkm59nbl" w:id="1"/>
      <w:bookmarkEnd w:id="1"/>
      <w:r w:rsidDel="00000000" w:rsidR="00000000" w:rsidRPr="00000000">
        <w:rPr>
          <w:rtl w:val="0"/>
        </w:rPr>
        <w:t xml:space="preserve">DOCUMENTO 05: CATÁLOGO DE SERVICIOS Y PORTAFOLIO TECNOLÓGICO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zc8gdu3sssz" w:id="2"/>
      <w:bookmarkEnd w:id="2"/>
      <w:r w:rsidDel="00000000" w:rsidR="00000000" w:rsidRPr="00000000">
        <w:rPr>
          <w:rtl w:val="0"/>
        </w:rPr>
        <w:t xml:space="preserve">Código: SFC-CORP-SRV-005 | Versión: 1.0 | Clasificación: Confidencial / Comercial y Operativo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|---|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rj59pjw72xm" w:id="3"/>
      <w:bookmarkEnd w:id="3"/>
      <w:r w:rsidDel="00000000" w:rsidR="00000000" w:rsidRPr="00000000">
        <w:rPr>
          <w:rtl w:val="0"/>
        </w:rPr>
        <w:t xml:space="preserve">CONTROL DOCUMENTAL Y GESTIÓN DE VERSIONES</w:t>
      </w:r>
    </w:p>
    <w:tbl>
      <w:tblPr>
        <w:tblStyle w:val="Table1"/>
        <w:tblW w:w="21000.0" w:type="dxa"/>
        <w:jc w:val="left"/>
        <w:tblBorders>
          <w:top w:color="d1d9e6" w:space="0" w:sz="8" w:val="single"/>
          <w:left w:color="000000" w:space="0" w:sz="0" w:val="nil"/>
          <w:bottom w:color="d1d9e6" w:space="0" w:sz="8" w:val="single"/>
          <w:right w:color="000000" w:space="0" w:sz="0" w:val="nil"/>
          <w:insideH w:color="e8edf3" w:space="0" w:sz="8" w:val="single"/>
          <w:insideV w:color="e8edf3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Elaborado por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Revisado por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Aprobado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Septiembre 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Commercial Strategy Committee &amp; Engineering Practice Leads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Chief Transformation Officer &amp; Chief Delivery Officer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Dirección Ejecutiva / Board of Directors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Catálogo oficial de servicios empresariales, especificación técnica de ofertas en datos, software, IA, procesos, productos SaaS propietarios y modelos de contratación (Fase 3).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ojwjvnhd8mb" w:id="4"/>
      <w:bookmarkEnd w:id="4"/>
      <w:r w:rsidDel="00000000" w:rsidR="00000000" w:rsidRPr="00000000">
        <w:rPr>
          <w:rtl w:val="0"/>
        </w:rPr>
        <w:t xml:space="preserve">ÍNDICE GENERAL DEL DOCUMENTO 05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Resumen Ejecutivo y Filosofía de Oferta Comercial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Estructura de las Tres Capas de Datos y Flujos de Ingeniería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Línea de Servicios 1: Data Intelligence &amp; Engineering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Línea de Servicios 2: Business Intelligence &amp; Decision Analytics (Capa 3)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Línea de Servicios 3: AI Engineering &amp; Applied Data Science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Línea de Servicios 4: Software &amp; Cloud Engineering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Línea de Servicios 5: Process Engineering &amp; BPM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Portafolio de Productos SaaS Propietarios (Innova Lab Incubator)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El Ecosistema de la Aplicación Móvil y Portal del Cliente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Modelos de Contratación, SLAs y Garantías de Calidad Técnica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Conclusión y Transición al Documento 06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iyjgzq7rsm7f" w:id="5"/>
      <w:bookmarkEnd w:id="5"/>
      <w:r w:rsidDel="00000000" w:rsidR="00000000" w:rsidRPr="00000000">
        <w:rPr>
          <w:rtl w:val="0"/>
        </w:rPr>
        <w:t xml:space="preserve">1. RESUMEN EJECUTIVO Y FILOSOFÍA DE OFERTA COMERCIAL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Statsfirm Co. se posiciona en el mercado global como un socio estratégico de transformación integral, distanciándose del modelo tradicional de venta de software empaquetado o la subcontratación de horas de desarrollo genérico. Nuestra filosofía se centra en la entrega de soluciones donde los datos, el software, los procesos y el gobierno convergen bajo una arquitectura unificada.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Cada intervención es diseñada para generar un retorno de inversión (ROI) medible, garantizando que la tecnología sea un habilitador del negocio y no un centro de costo aislado. Operamos bajo la premisa de que la verdadera transformación digital requiere una orquestación rigurosa entre la ingeniería de alta fidelidad y la estrategia corporativa.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8y0chwq7nian" w:id="6"/>
      <w:bookmarkEnd w:id="6"/>
      <w:r w:rsidDel="00000000" w:rsidR="00000000" w:rsidRPr="00000000">
        <w:rPr>
          <w:rtl w:val="0"/>
        </w:rPr>
        <w:t xml:space="preserve">2. ESTRUCTURA DE LAS TRES CAPAS DE DATOS Y FLUJOS DE INGENIERÍA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Nuestra arquitectura de datos se fundamenta en un flujo sistémico dividido en tres capas críticas, asegurando integridad y escalabilidad: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1: Ingesta y Validación</w:t>
      </w:r>
      <w:r w:rsidDel="00000000" w:rsidR="00000000" w:rsidRPr="00000000">
        <w:rPr>
          <w:rtl w:val="0"/>
        </w:rPr>
        <w:t xml:space="preserve">: Gestión de conexiones heterogéneas con ERPs, CRMs, APIs, dispositivos IoT, Web Scraping y archivos diversos. Se implementa una validación "en caliente" mediante esquemas estrictos; las anomalías se derivan a Dead Letter Queues para su auditoría, mientras que el resto se almacena en estado Raw.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2: Curaduría y Gobernanza</w:t>
      </w:r>
      <w:r w:rsidDel="00000000" w:rsidR="00000000" w:rsidRPr="00000000">
        <w:rPr>
          <w:rtl w:val="0"/>
        </w:rPr>
        <w:t xml:space="preserve">: Proceso de limpieza automatizada y normalización dimensional/relacional. Se realiza un enriquecimiento de metadatos y se aplican reglas de calidad definidas por el Data Steward. El resultado se publica en entornos Lakehouse o Data Warehouse con un linaje de datos completamente registrado.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3: Inteligencia de Negocio y Decisión</w:t>
      </w:r>
      <w:r w:rsidDel="00000000" w:rsidR="00000000" w:rsidRPr="00000000">
        <w:rPr>
          <w:rtl w:val="0"/>
        </w:rPr>
        <w:t xml:space="preserve">: Capa de consumo final para herramientas de BI (dashboards, KPIs), modelos de Machine Learning (feature stores) y sistemas transaccionales.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 paralelo, el desarrollo de software sigue un flujo DevOps disciplinado que abarca desde el Discovery y la Arquitectura hasta el despliegue mediante CI/CD y la telemetría continua.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p723uu90u4d1" w:id="7"/>
      <w:bookmarkEnd w:id="7"/>
      <w:r w:rsidDel="00000000" w:rsidR="00000000" w:rsidRPr="00000000">
        <w:rPr>
          <w:rtl w:val="0"/>
        </w:rPr>
        <w:t xml:space="preserve">3. LÍNEA DE SERVICIOS 1: DATA INTELLIGENCE &amp; ENGINEERING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Este servicio constituye el núcleo de la infraestructura de información para empresas que buscan madurez analítica.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Ingesta Masiva y Validación de Esquemas</w:t>
      </w:r>
      <w:r w:rsidDel="00000000" w:rsidR="00000000" w:rsidRPr="00000000">
        <w:rPr>
          <w:rtl w:val="0"/>
        </w:rPr>
        <w:t xml:space="preserve">: Implementación de pipelines robustos.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Arquitecturas Lakehouse</w:t>
      </w:r>
      <w:r w:rsidDel="00000000" w:rsidR="00000000" w:rsidRPr="00000000">
        <w:rPr>
          <w:rtl w:val="0"/>
        </w:rPr>
        <w:t xml:space="preserve">: Curaduría de datos para garantizar una "única fuente de verdad".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Gobierno del Dato</w:t>
      </w:r>
      <w:r w:rsidDel="00000000" w:rsidR="00000000" w:rsidRPr="00000000">
        <w:rPr>
          <w:rtl w:val="0"/>
        </w:rPr>
        <w:t xml:space="preserve">: Catálogos activos y calidad automatizada para asegurar la fiabilidad.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Mesh</w:t>
      </w:r>
      <w:r w:rsidDel="00000000" w:rsidR="00000000" w:rsidRPr="00000000">
        <w:rPr>
          <w:rtl w:val="0"/>
        </w:rPr>
        <w:t xml:space="preserve">: Implementación de modelos descentralizados que respetan la soberanía del dato por unidad de negocio.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Tecnológico</w:t>
      </w:r>
      <w:r w:rsidDel="00000000" w:rsidR="00000000" w:rsidRPr="00000000">
        <w:rPr>
          <w:rtl w:val="0"/>
        </w:rPr>
        <w:t xml:space="preserve">: Kafka, Spark, Databricks, Snowflake, dbt y Great Expectations.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c6re01fxn6eb" w:id="8"/>
      <w:bookmarkEnd w:id="8"/>
      <w:r w:rsidDel="00000000" w:rsidR="00000000" w:rsidRPr="00000000">
        <w:rPr>
          <w:rtl w:val="0"/>
        </w:rPr>
        <w:t xml:space="preserve">4. LÍNEA DE SERVICIOS 2: BUSINESS INTELLIGENCE &amp; DECISION ANALYTICS (CAPA 3)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Transformamos los datos curados en activos estratégicos para la toma de decisiones.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Modelado Semántico Unificado</w:t>
      </w:r>
      <w:r w:rsidDel="00000000" w:rsidR="00000000" w:rsidRPr="00000000">
        <w:rPr>
          <w:rtl w:val="0"/>
        </w:rPr>
        <w:t xml:space="preserve">: Creación de árboles de métricas (KPI Trees) para evitar inconsistencias entre departamentos.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Consolas Analíticas</w:t>
      </w:r>
      <w:r w:rsidDel="00000000" w:rsidR="00000000" w:rsidRPr="00000000">
        <w:rPr>
          <w:rtl w:val="0"/>
        </w:rPr>
        <w:t xml:space="preserve">: Dashboards ejecutivos diseñados con estándares de alta legibilidad y "Dark Mode" profesional en Power BI, Looker y Tableau.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Self-Service BI</w:t>
      </w:r>
      <w:r w:rsidDel="00000000" w:rsidR="00000000" w:rsidRPr="00000000">
        <w:rPr>
          <w:rtl w:val="0"/>
        </w:rPr>
        <w:t xml:space="preserve">: Fomento de una cultura analítica donde los usuarios de negocio acceden a datos gobernados.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Analítica Prescriptiva</w:t>
      </w:r>
      <w:r w:rsidDel="00000000" w:rsidR="00000000" w:rsidRPr="00000000">
        <w:rPr>
          <w:rtl w:val="0"/>
        </w:rPr>
        <w:t xml:space="preserve">: Simulación de escenarios "what-if" para anticipar el impacto de decisiones comerciales.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8gg9nldwpo4u" w:id="9"/>
      <w:bookmarkEnd w:id="9"/>
      <w:r w:rsidDel="00000000" w:rsidR="00000000" w:rsidRPr="00000000">
        <w:rPr>
          <w:rtl w:val="0"/>
        </w:rPr>
        <w:t xml:space="preserve">5. LÍNEA DE SERVICIOS 3: AI ENGINEERING &amp; APPLIED DATA SCIENCE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Aplicamos ciencia de datos avanzada para resolver problemas complejos de optimización y predicción.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Modelado Predictivo</w:t>
      </w:r>
      <w:r w:rsidDel="00000000" w:rsidR="00000000" w:rsidRPr="00000000">
        <w:rPr>
          <w:rtl w:val="0"/>
        </w:rPr>
        <w:t xml:space="preserve">: Forecasting estocástico avanzado para demanda y comportamiento.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Combinatoria</w:t>
      </w:r>
      <w:r w:rsidDel="00000000" w:rsidR="00000000" w:rsidRPr="00000000">
        <w:rPr>
          <w:rtl w:val="0"/>
        </w:rPr>
        <w:t xml:space="preserve">: Resolución de problemas de rutas e inventarios mediante programación lineal y metaheurísticas.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Generativa</w:t>
      </w:r>
      <w:r w:rsidDel="00000000" w:rsidR="00000000" w:rsidRPr="00000000">
        <w:rPr>
          <w:rtl w:val="0"/>
        </w:rPr>
        <w:t xml:space="preserve">: Sistemas de agentes autónomos industriales con memoria y herramientas privadas.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MLOps</w:t>
      </w:r>
      <w:r w:rsidDel="00000000" w:rsidR="00000000" w:rsidRPr="00000000">
        <w:rPr>
          <w:rtl w:val="0"/>
        </w:rPr>
        <w:t xml:space="preserve">: Gestión del ciclo de vida de modelos utilizando MLflow y Kubeflow para garantizar estabilidad en producción.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qhjynkuyuxup" w:id="10"/>
      <w:bookmarkEnd w:id="10"/>
      <w:r w:rsidDel="00000000" w:rsidR="00000000" w:rsidRPr="00000000">
        <w:rPr>
          <w:rtl w:val="0"/>
        </w:rPr>
        <w:t xml:space="preserve">6. LÍNEA DE SERVICIOS 4: SOFTWARE &amp; CLOUD ENGINEERING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Construimos el ecosistema transaccional y la infraestructura que soporta la operación digital.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de Alta Concurrencia</w:t>
      </w:r>
      <w:r w:rsidDel="00000000" w:rsidR="00000000" w:rsidRPr="00000000">
        <w:rPr>
          <w:rtl w:val="0"/>
        </w:rPr>
        <w:t xml:space="preserve">: Backend en Python, Go y Node.js; Frontend en React y Next.js.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Arquitecturas Modernas</w:t>
      </w:r>
      <w:r w:rsidDel="00000000" w:rsidR="00000000" w:rsidRPr="00000000">
        <w:rPr>
          <w:rtl w:val="0"/>
        </w:rPr>
        <w:t xml:space="preserve">: Microservicios, APIs (REST, GraphQL, gRPC) y modernización de sistemas legados.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Native</w:t>
      </w:r>
      <w:r w:rsidDel="00000000" w:rsidR="00000000" w:rsidRPr="00000000">
        <w:rPr>
          <w:rtl w:val="0"/>
        </w:rPr>
        <w:t xml:space="preserve">: Implementaciones en AWS, Azure y GCP utilizando Contenedores y Kubernetes.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 e IaC</w:t>
      </w:r>
      <w:r w:rsidDel="00000000" w:rsidR="00000000" w:rsidRPr="00000000">
        <w:rPr>
          <w:rtl w:val="0"/>
        </w:rPr>
        <w:t xml:space="preserve">: Infraestructura como Código (Terraform) y pipelines de CI/CD con observabilidad integral (Prometheus/Grafana).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vd4c59qlzn4a" w:id="11"/>
      <w:bookmarkEnd w:id="11"/>
      <w:r w:rsidDel="00000000" w:rsidR="00000000" w:rsidRPr="00000000">
        <w:rPr>
          <w:rtl w:val="0"/>
        </w:rPr>
        <w:t xml:space="preserve">7. LÍNEA DE SERVICIOS 5: PROCESS ENGINEERING &amp; BPM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Alineamos la tecnología con los procesos de negocio para maximizar la eficiencia operativa.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Modelado BPMN 2.0</w:t>
      </w:r>
      <w:r w:rsidDel="00000000" w:rsidR="00000000" w:rsidRPr="00000000">
        <w:rPr>
          <w:rtl w:val="0"/>
        </w:rPr>
        <w:t xml:space="preserve">: Mapeo formal y estandarización de flujos operativos.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Mining</w:t>
      </w:r>
      <w:r w:rsidDel="00000000" w:rsidR="00000000" w:rsidRPr="00000000">
        <w:rPr>
          <w:rtl w:val="0"/>
        </w:rPr>
        <w:t xml:space="preserve">: Descubrimiento de cuellos de botella reales mediante el análisis de logs de eventos.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Orquestación Inteligente</w:t>
      </w:r>
      <w:r w:rsidDel="00000000" w:rsidR="00000000" w:rsidRPr="00000000">
        <w:rPr>
          <w:rtl w:val="0"/>
        </w:rPr>
        <w:t xml:space="preserve">: Automatización de procesos basada en datos y telemetría operativa.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Empresarial</w:t>
      </w:r>
      <w:r w:rsidDel="00000000" w:rsidR="00000000" w:rsidRPr="00000000">
        <w:rPr>
          <w:rtl w:val="0"/>
        </w:rPr>
        <w:t xml:space="preserve">: Aplicación de marcos TOGAF e ingeniería de requerimientos rigurosa.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p8r2szrbi81a" w:id="12"/>
      <w:bookmarkEnd w:id="12"/>
      <w:r w:rsidDel="00000000" w:rsidR="00000000" w:rsidRPr="00000000">
        <w:rPr>
          <w:rtl w:val="0"/>
        </w:rPr>
        <w:t xml:space="preserve">8. PORTAFOLIO DE PRODUCTOS SAAS PROPIETARIOS (INNOVA LAB INCUBATOR)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Statsfirm Co. ofrece una suite de productos bajo modelo de suscripción empresarial (ARR) diseñados para acelerar la madurez tecnológica: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Statsfirm DataWeave</w:t>
      </w:r>
      <w:r w:rsidDel="00000000" w:rsidR="00000000" w:rsidRPr="00000000">
        <w:rPr>
          <w:rtl w:val="0"/>
        </w:rPr>
        <w:t xml:space="preserve">: Herramienta de observabilidad y linaje de datos multi-cloud.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Statsfirm ProcessMatrix</w:t>
      </w:r>
      <w:r w:rsidDel="00000000" w:rsidR="00000000" w:rsidRPr="00000000">
        <w:rPr>
          <w:rtl w:val="0"/>
        </w:rPr>
        <w:t xml:space="preserve">: Plataforma para descubrimiento de procesos y visualización de BPMN en vivo.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Statsfirm MetricsEngine</w:t>
      </w:r>
      <w:r w:rsidDel="00000000" w:rsidR="00000000" w:rsidRPr="00000000">
        <w:rPr>
          <w:rtl w:val="0"/>
        </w:rPr>
        <w:t xml:space="preserve">: Capa semántica centralizada para la gestión unificada de KPIs corporativos.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lgjk82j155ol" w:id="13"/>
      <w:bookmarkEnd w:id="13"/>
      <w:r w:rsidDel="00000000" w:rsidR="00000000" w:rsidRPr="00000000">
        <w:rPr>
          <w:rtl w:val="0"/>
        </w:rPr>
        <w:t xml:space="preserve">9. EL ECOSISTEMA DE LA APLICACIÓN MÓVIL Y PORTAL DEL CLIENTE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 canal digital de Statsfirm es la interfaz principal para la transparencia y gestión de proyectos. A través de la aplicación móvil y el portal web, el cliente puede: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Realizar diagnósticos express y contrataciones modulares.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Monitorear la telemetría del proyecto y el desempeño del Squad en tiempo real.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Visualizar el avance de Sprints y aprobar entregables técnicos.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Gestionar firmas digitales de documentos y consultar la facturación.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dh4il5yo2de" w:id="14"/>
      <w:bookmarkEnd w:id="14"/>
      <w:r w:rsidDel="00000000" w:rsidR="00000000" w:rsidRPr="00000000">
        <w:rPr>
          <w:rtl w:val="0"/>
        </w:rPr>
        <w:t xml:space="preserve">10. MODELOS DE CONTRATACIÓN, SLAS Y GARANTÍAS DE CALIDAD TÉCNICA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Ofrecemos flexibilidad contractual adaptada al riesgo y escala del cliente: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Squad As a Service</w:t>
      </w:r>
      <w:r w:rsidDel="00000000" w:rsidR="00000000" w:rsidRPr="00000000">
        <w:rPr>
          <w:rtl w:val="0"/>
        </w:rPr>
        <w:t xml:space="preserve">: Modelo de dedicación mensual ágil con equipos multidisciplinarios.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Fixed-Scope Enterprise Transformation</w:t>
      </w:r>
      <w:r w:rsidDel="00000000" w:rsidR="00000000" w:rsidRPr="00000000">
        <w:rPr>
          <w:rtl w:val="0"/>
        </w:rPr>
        <w:t xml:space="preserve">: Proyectos de hitos cerrados basados en valor entregado.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Acuerdos de Nivel de Servicio (SLAs)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99.9% de disponibilidad en pipelines de datos críticos.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Tiempos de respuesta inferiores a 15 minutos para incidencias severas.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guils29a6n2t" w:id="15"/>
      <w:bookmarkEnd w:id="15"/>
      <w:r w:rsidDel="00000000" w:rsidR="00000000" w:rsidRPr="00000000">
        <w:rPr>
          <w:rtl w:val="0"/>
        </w:rPr>
        <w:t xml:space="preserve">11. CONCLUSIÓN Y TRANSICIÓN AL DOCUMENTO 06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presente catálogo define el "qué" y el "con qué" de nuestra oferta técnica. La ejecución de estos servicios se rige por nuestra metodología de trabajo exclusiva, la cual será detallada en el Documento 06: Metodología Propietaria de Transformación Digital, asegurando que cada implementación siga el estándar de excelencia de Statsfirm Co.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c3e50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anrope" w:cs="Manrope" w:eastAsia="Manrope" w:hAnsi="Manrope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anrope" w:cs="Manrope" w:eastAsia="Manrope" w:hAnsi="Manrope"/>
      <w:b w:val="1"/>
      <w:bCs w:val="1"/>
      <w:i w:val="0"/>
      <w:iCs w:val="0"/>
      <w:color w:val="283593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anrope" w:cs="Manrope" w:eastAsia="Manrope" w:hAnsi="Manrope"/>
      <w:b w:val="1"/>
      <w:bCs w:val="1"/>
      <w:i w:val="0"/>
      <w:iCs w:val="0"/>
      <w:color w:val="303f9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Manrope" w:cs="Manrope" w:eastAsia="Manrope" w:hAnsi="Manrope"/>
      <w:b w:val="1"/>
      <w:bCs w:val="1"/>
      <w:i w:val="0"/>
      <w:iCs w:val="0"/>
      <w:color w:val="3949ab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anrope" w:cs="Manrope" w:eastAsia="Manrope" w:hAnsi="Manrope"/>
      <w:b w:val="1"/>
      <w:bCs w:val="1"/>
      <w:i w:val="0"/>
      <w:iCs w:val="0"/>
      <w:color w:val="1a237e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Manrope" w:cs="Manrope" w:eastAsia="Manrope" w:hAnsi="Manrope"/>
      <w:b w:val="0"/>
      <w:bCs w:val="0"/>
      <w:i w:val="0"/>
      <w:iCs w:val="0"/>
      <w:color w:val="3f51b5"/>
      <w:sz w:val="38"/>
      <w:szCs w:val="3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2"/>
        <w:szCs w:val="22"/>
      </w:rPr>
      <w:tcPr>
        <w:shd w:fill="f0f4f8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