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TRADEFOLIO</w:t>
      </w:r>
    </w:p>
    <w:p>
      <w:pPr>
        <w:jc w:val="center"/>
      </w:pPr>
      <w:r>
        <w:rPr>
          <w:b/>
          <w:sz w:val="30"/>
        </w:rPr>
        <w:t>Full-Stack Microservices Portfolio Analytics &amp; Trade Notification Platform</w:t>
      </w:r>
    </w:p>
    <w:p>
      <w:pPr>
        <w:jc w:val="center"/>
      </w:pPr>
      <w:r>
        <w:rPr>
          <w:sz w:val="24"/>
        </w:rPr>
        <w:t>Technical Project Specification &amp; Implementation Blueprint</w:t>
        <w:br/>
        <w:br/>
      </w:r>
      <w:r>
        <w:rPr>
          <w:sz w:val="20"/>
        </w:rPr>
        <w:t>Microservices • Docker • Distributed Systems • .NET • PostgreSQL • RabbitMQ • Redis • React • Cloud • DevOps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Property</w:t>
            </w:r>
          </w:p>
        </w:tc>
        <w:tc>
          <w:tcPr>
            <w:tcW w:type="dxa" w:w="5040"/>
            <w:shd w:fill="EDEDED"/>
          </w:tcPr>
          <w:p>
            <w:r>
              <w:rPr>
                <w:b/>
                <w:sz w:val="17"/>
              </w:rPr>
              <w:t>Definition</w:t>
            </w:r>
          </w:p>
        </w:tc>
      </w:tr>
      <w:tr>
        <w:tc>
          <w:tcPr>
            <w:tcW w:type="dxa" w:w="5040"/>
            <w:vAlign w:val="center"/>
          </w:tcPr>
          <w:p>
            <w:r>
              <w:rPr>
                <w:sz w:val="17"/>
              </w:rPr>
              <w:t>Target duration</w:t>
            </w:r>
          </w:p>
        </w:tc>
        <w:tc>
          <w:tcPr>
            <w:tcW w:type="dxa" w:w="5040"/>
            <w:vAlign w:val="center"/>
          </w:tcPr>
          <w:p>
            <w:r>
              <w:rPr>
                <w:sz w:val="17"/>
              </w:rPr>
              <w:t>6 weeks</w:t>
            </w:r>
          </w:p>
        </w:tc>
      </w:tr>
      <w:tr>
        <w:tc>
          <w:tcPr>
            <w:tcW w:type="dxa" w:w="5040"/>
            <w:vAlign w:val="center"/>
          </w:tcPr>
          <w:p>
            <w:r>
              <w:rPr>
                <w:sz w:val="17"/>
              </w:rPr>
              <w:t>Primary roles</w:t>
            </w:r>
          </w:p>
        </w:tc>
        <w:tc>
          <w:tcPr>
            <w:tcW w:type="dxa" w:w="5040"/>
            <w:vAlign w:val="center"/>
          </w:tcPr>
          <w:p>
            <w:r>
              <w:rPr>
                <w:sz w:val="17"/>
              </w:rPr>
              <w:t>Backend / SDE, DevOps / Cloud-leaning SDE, Data Analyst / Data Engineer</w:t>
            </w:r>
          </w:p>
        </w:tc>
      </w:tr>
      <w:tr>
        <w:tc>
          <w:tcPr>
            <w:tcW w:type="dxa" w:w="5040"/>
            <w:vAlign w:val="center"/>
          </w:tcPr>
          <w:p>
            <w:r>
              <w:rPr>
                <w:sz w:val="17"/>
              </w:rPr>
              <w:t>Primary goal</w:t>
            </w:r>
          </w:p>
        </w:tc>
        <w:tc>
          <w:tcPr>
            <w:tcW w:type="dxa" w:w="5040"/>
            <w:vAlign w:val="center"/>
          </w:tcPr>
          <w:p>
            <w:r>
              <w:rPr>
                <w:sz w:val="17"/>
              </w:rPr>
              <w:t>Demonstrate a production-style, containerized full-stack microservices system</w:t>
            </w:r>
          </w:p>
        </w:tc>
      </w:tr>
      <w:tr>
        <w:tc>
          <w:tcPr>
            <w:tcW w:type="dxa" w:w="5040"/>
            <w:vAlign w:val="center"/>
          </w:tcPr>
          <w:p>
            <w:r>
              <w:rPr>
                <w:sz w:val="17"/>
              </w:rPr>
              <w:t>Business capability</w:t>
            </w:r>
          </w:p>
        </w:tc>
        <w:tc>
          <w:tcPr>
            <w:tcW w:type="dxa" w:w="5040"/>
            <w:vAlign w:val="center"/>
          </w:tcPr>
          <w:p>
            <w:r>
              <w:rPr>
                <w:sz w:val="17"/>
              </w:rPr>
              <w:t>Trades, holdings, portfolio analytics, market data and notifications</w:t>
            </w:r>
          </w:p>
        </w:tc>
      </w:tr>
      <w:tr>
        <w:tc>
          <w:tcPr>
            <w:tcW w:type="dxa" w:w="5040"/>
            <w:vAlign w:val="center"/>
          </w:tcPr>
          <w:p>
            <w:r>
              <w:rPr>
                <w:sz w:val="17"/>
              </w:rPr>
              <w:t>MVP principle</w:t>
            </w:r>
          </w:p>
        </w:tc>
        <w:tc>
          <w:tcPr>
            <w:tcW w:type="dxa" w:w="5040"/>
            <w:vAlign w:val="center"/>
          </w:tcPr>
          <w:p>
            <w:r>
              <w:rPr>
                <w:sz w:val="17"/>
              </w:rPr>
              <w:t>Complete vertical slice first; advanced cloud/BI/observability after correctness</w:t>
            </w:r>
          </w:p>
        </w:tc>
      </w:tr>
    </w:tbl>
    <w:p/>
    <w:p>
      <w:r>
        <w:t>Source of truth: the TradeFolio project plan supplied by the user, with the architecture centered on microservices, Docker and full-stack implementation.</w:t>
      </w:r>
    </w:p>
    <w:p>
      <w:pPr>
        <w:pStyle w:val="Heading1"/>
      </w:pPr>
      <w:r>
        <w:t>1. Executive Summary</w:t>
      </w:r>
    </w:p>
    <w:p>
      <w:r>
        <w:t>TradeFolio is a full-stack portfolio management and analytics platform designed to demonstrate real-world backend and distributed-systems engineering rather than simple CRUD. Users authenticate, record buy/sell trades, maintain consistent holdings, receive trade notifications, and view portfolio analytics through a React dashboard and a BI layer.</w:t>
      </w:r>
    </w:p>
    <w:p>
      <w:r>
        <w:t>The architectural centerpiece is a set of independently deployable ASP.NET Core services connected through REST APIs and RabbitMQ events, backed by PostgreSQL and Redis and packaged with Docker. The system explicitly demonstrates transactional correctness, concurrency control, idempotent event processing, caching, automated testing, CI/CD, infrastructure as code, cloud deployment and observability.</w:t>
      </w:r>
    </w:p>
    <w:p>
      <w:r>
        <w:t>Analytics remains a major product feature. It sits on top of reliable trade and portfolio state and gives the distributed architecture a concrete user-facing purpose.</w:t>
      </w:r>
    </w:p>
    <w:p>
      <w:pPr>
        <w:pStyle w:val="Heading2"/>
      </w:pPr>
      <w:r>
        <w:t>Core project narrative</w:t>
      </w:r>
    </w:p>
    <w:p>
      <w:r>
        <w:t>Trade execution correctness → transactional portfolio consistency → event-driven notifications → market-data caching → portfolio analytics → React/BI experience → containerized deployment → automated testing and CI/CD → cloud infrastructure and observability.</w:t>
      </w:r>
    </w:p>
    <w:p>
      <w:pPr>
        <w:pStyle w:val="Heading1"/>
      </w:pPr>
      <w:r>
        <w:t>2. Problem, Goals &amp; Boundaries</w:t>
      </w:r>
    </w:p>
    <w:p>
      <w:r>
        <w:t>Retail investors often track trades and holdings across disconnected applications and have limited visibility into actual portfolio performance. TradeFolio centralizes trade records and holdings, maintains consistent portfolio state, retrieves market prices, calculates analytics, and presents personalized insights.</w:t>
      </w:r>
    </w:p>
    <w:p>
      <w:pPr>
        <w:pStyle w:val="Heading2"/>
      </w:pPr>
      <w:r>
        <w:t>Goals</w:t>
      </w:r>
    </w:p>
    <w:p>
      <w:pPr>
        <w:pStyle w:val="ListBullet"/>
        <w:spacing w:after="40"/>
      </w:pPr>
      <w:r>
        <w:t>Build a complete full-stack product from database to React UI.</w:t>
      </w:r>
    </w:p>
    <w:p>
      <w:pPr>
        <w:pStyle w:val="ListBullet"/>
        <w:spacing w:after="40"/>
      </w:pPr>
      <w:r>
        <w:t>Implement meaningful microservice boundaries.</w:t>
      </w:r>
    </w:p>
    <w:p>
      <w:pPr>
        <w:pStyle w:val="ListBullet"/>
        <w:spacing w:after="40"/>
      </w:pPr>
      <w:r>
        <w:t>Demonstrate transaction and concurrency correctness, especially prevention of overselling.</w:t>
      </w:r>
    </w:p>
    <w:p>
      <w:pPr>
        <w:pStyle w:val="ListBullet"/>
        <w:spacing w:after="40"/>
      </w:pPr>
      <w:r>
        <w:t>Implement FIFO portfolio accounting across partial sells.</w:t>
      </w:r>
    </w:p>
    <w:p>
      <w:pPr>
        <w:pStyle w:val="ListBullet"/>
        <w:spacing w:after="40"/>
      </w:pPr>
      <w:r>
        <w:t>Use RabbitMQ for asynchronous trade-completion events.</w:t>
      </w:r>
    </w:p>
    <w:p>
      <w:pPr>
        <w:pStyle w:val="ListBullet"/>
        <w:spacing w:after="40"/>
      </w:pPr>
      <w:r>
        <w:t>Make Notification Service independently deployable and idempotent.</w:t>
      </w:r>
    </w:p>
    <w:p>
      <w:pPr>
        <w:pStyle w:val="ListBullet"/>
        <w:spacing w:after="40"/>
      </w:pPr>
      <w:r>
        <w:t>Use Redis for market-price caching and define failure behavior.</w:t>
      </w:r>
    </w:p>
    <w:p>
      <w:pPr>
        <w:pStyle w:val="ListBullet"/>
        <w:spacing w:after="40"/>
      </w:pPr>
      <w:r>
        <w:t>Provide P&amp;L, allocation, sector exposure, trade frequency and best/worst performers.</w:t>
      </w:r>
    </w:p>
    <w:p>
      <w:pPr>
        <w:pStyle w:val="ListBullet"/>
        <w:spacing w:after="40"/>
      </w:pPr>
      <w:r>
        <w:t>Provide React and Power BI/Tableau views of the same data.</w:t>
      </w:r>
    </w:p>
    <w:p>
      <w:pPr>
        <w:pStyle w:val="ListBullet"/>
        <w:spacing w:after="40"/>
      </w:pPr>
      <w:r>
        <w:t>Containerize the system with one-command local startup.</w:t>
      </w:r>
    </w:p>
    <w:p>
      <w:pPr>
        <w:pStyle w:val="ListBullet"/>
        <w:spacing w:after="40"/>
      </w:pPr>
      <w:r>
        <w:t>Automate tests, CI/CD and provide an AWS/Terraform deployment path.</w:t>
      </w:r>
    </w:p>
    <w:p>
      <w:pPr>
        <w:pStyle w:val="Heading2"/>
      </w:pPr>
      <w:r>
        <w:t>Non-goals</w:t>
      </w:r>
    </w:p>
    <w:p>
      <w:pPr>
        <w:pStyle w:val="ListBullet"/>
        <w:spacing w:after="40"/>
      </w:pPr>
      <w:r>
        <w:t>Real brokerage execution.</w:t>
      </w:r>
    </w:p>
    <w:p>
      <w:pPr>
        <w:pStyle w:val="ListBullet"/>
        <w:spacing w:after="40"/>
      </w:pPr>
      <w:r>
        <w:t>Financial advice or guaranteed returns.</w:t>
      </w:r>
    </w:p>
    <w:p>
      <w:pPr>
        <w:pStyle w:val="ListBullet"/>
        <w:spacing w:after="40"/>
      </w:pPr>
      <w:r>
        <w:t>High-frequency trading infrastructure.</w:t>
      </w:r>
    </w:p>
    <w:p>
      <w:pPr>
        <w:pStyle w:val="ListBullet"/>
        <w:spacing w:after="40"/>
      </w:pPr>
      <w:r>
        <w:t>Complex derivatives accounting in MVP.</w:t>
      </w:r>
    </w:p>
    <w:p>
      <w:pPr>
        <w:pStyle w:val="ListBullet"/>
        <w:spacing w:after="40"/>
      </w:pPr>
      <w:r>
        <w:t>Splitting every calculation into its own microservice.</w:t>
      </w:r>
    </w:p>
    <w:p>
      <w:pPr>
        <w:pStyle w:val="ListBullet"/>
        <w:spacing w:after="40"/>
      </w:pPr>
      <w:r>
        <w:t>Claiming production scale/performance without measurements.</w:t>
      </w:r>
    </w:p>
    <w:p>
      <w:pPr>
        <w:pStyle w:val="Heading1"/>
      </w:pPr>
      <w:r>
        <w:t>3. Architecture Principles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Principle</w:t>
            </w:r>
          </w:p>
        </w:tc>
        <w:tc>
          <w:tcPr>
            <w:tcW w:type="dxa" w:w="5040"/>
            <w:shd w:fill="EDEDED"/>
          </w:tcPr>
          <w:p>
            <w:r>
              <w:rPr>
                <w:b/>
                <w:sz w:val="17"/>
              </w:rPr>
              <w:t>Implementation rule</w:t>
            </w:r>
          </w:p>
        </w:tc>
      </w:tr>
      <w:tr>
        <w:tc>
          <w:tcPr>
            <w:tcW w:type="dxa" w:w="5040"/>
            <w:vAlign w:val="center"/>
          </w:tcPr>
          <w:p>
            <w:r>
              <w:rPr>
                <w:sz w:val="17"/>
              </w:rPr>
              <w:t>Clear ownership</w:t>
            </w:r>
          </w:p>
        </w:tc>
        <w:tc>
          <w:tcPr>
            <w:tcW w:type="dxa" w:w="5040"/>
            <w:vAlign w:val="center"/>
          </w:tcPr>
          <w:p>
            <w:r>
              <w:rPr>
                <w:sz w:val="17"/>
              </w:rPr>
              <w:t>Each service owns a coherent capability and its write responsibilities.</w:t>
            </w:r>
          </w:p>
        </w:tc>
      </w:tr>
      <w:tr>
        <w:tc>
          <w:tcPr>
            <w:tcW w:type="dxa" w:w="5040"/>
            <w:vAlign w:val="center"/>
          </w:tcPr>
          <w:p>
            <w:r>
              <w:rPr>
                <w:sz w:val="17"/>
              </w:rPr>
              <w:t>Correctness first</w:t>
            </w:r>
          </w:p>
        </w:tc>
        <w:tc>
          <w:tcPr>
            <w:tcW w:type="dxa" w:w="5040"/>
            <w:vAlign w:val="center"/>
          </w:tcPr>
          <w:p>
            <w:r>
              <w:rPr>
                <w:sz w:val="17"/>
              </w:rPr>
              <w:t>Trade and holding mutations commit transactionally before asynchronous side effects.</w:t>
            </w:r>
          </w:p>
        </w:tc>
      </w:tr>
      <w:tr>
        <w:tc>
          <w:tcPr>
            <w:tcW w:type="dxa" w:w="5040"/>
            <w:vAlign w:val="center"/>
          </w:tcPr>
          <w:p>
            <w:r>
              <w:rPr>
                <w:sz w:val="17"/>
              </w:rPr>
              <w:t>Event-driven integration</w:t>
            </w:r>
          </w:p>
        </w:tc>
        <w:tc>
          <w:tcPr>
            <w:tcW w:type="dxa" w:w="5040"/>
            <w:vAlign w:val="center"/>
          </w:tcPr>
          <w:p>
            <w:r>
              <w:rPr>
                <w:sz w:val="17"/>
              </w:rPr>
              <w:t>Trade completion is propagated through RabbitMQ.</w:t>
            </w:r>
          </w:p>
        </w:tc>
      </w:tr>
      <w:tr>
        <w:tc>
          <w:tcPr>
            <w:tcW w:type="dxa" w:w="5040"/>
            <w:vAlign w:val="center"/>
          </w:tcPr>
          <w:p>
            <w:r>
              <w:rPr>
                <w:sz w:val="17"/>
              </w:rPr>
              <w:t>Idempotency</w:t>
            </w:r>
          </w:p>
        </w:tc>
        <w:tc>
          <w:tcPr>
            <w:tcW w:type="dxa" w:w="5040"/>
            <w:vAlign w:val="center"/>
          </w:tcPr>
          <w:p>
            <w:r>
              <w:rPr>
                <w:sz w:val="17"/>
              </w:rPr>
              <w:t>Consumers tolerate redelivery without duplicate side effects.</w:t>
            </w:r>
          </w:p>
        </w:tc>
      </w:tr>
      <w:tr>
        <w:tc>
          <w:tcPr>
            <w:tcW w:type="dxa" w:w="5040"/>
            <w:vAlign w:val="center"/>
          </w:tcPr>
          <w:p>
            <w:r>
              <w:rPr>
                <w:sz w:val="17"/>
              </w:rPr>
              <w:t>Container-first</w:t>
            </w:r>
          </w:p>
        </w:tc>
        <w:tc>
          <w:tcPr>
            <w:tcW w:type="dxa" w:w="5040"/>
            <w:vAlign w:val="center"/>
          </w:tcPr>
          <w:p>
            <w:r>
              <w:rPr>
                <w:sz w:val="17"/>
              </w:rPr>
              <w:t>Services, PostgreSQL, Redis and RabbitMQ run in Docker Compose.</w:t>
            </w:r>
          </w:p>
        </w:tc>
      </w:tr>
      <w:tr>
        <w:tc>
          <w:tcPr>
            <w:tcW w:type="dxa" w:w="5040"/>
            <w:vAlign w:val="center"/>
          </w:tcPr>
          <w:p>
            <w:r>
              <w:rPr>
                <w:sz w:val="17"/>
              </w:rPr>
              <w:t>API-first UI</w:t>
            </w:r>
          </w:p>
        </w:tc>
        <w:tc>
          <w:tcPr>
            <w:tcW w:type="dxa" w:w="5040"/>
            <w:vAlign w:val="center"/>
          </w:tcPr>
          <w:p>
            <w:r>
              <w:rPr>
                <w:sz w:val="17"/>
              </w:rPr>
              <w:t>React consumes APIs and never accesses databases directly.</w:t>
            </w:r>
          </w:p>
        </w:tc>
      </w:tr>
      <w:tr>
        <w:tc>
          <w:tcPr>
            <w:tcW w:type="dxa" w:w="5040"/>
            <w:vAlign w:val="center"/>
          </w:tcPr>
          <w:p>
            <w:r>
              <w:rPr>
                <w:sz w:val="17"/>
              </w:rPr>
              <w:t>Observable</w:t>
            </w:r>
          </w:p>
        </w:tc>
        <w:tc>
          <w:tcPr>
            <w:tcW w:type="dxa" w:w="5040"/>
            <w:vAlign w:val="center"/>
          </w:tcPr>
          <w:p>
            <w:r>
              <w:rPr>
                <w:sz w:val="17"/>
              </w:rPr>
              <w:t>Important flows expose health, logs, metrics and traces.</w:t>
            </w:r>
          </w:p>
        </w:tc>
      </w:tr>
      <w:tr>
        <w:tc>
          <w:tcPr>
            <w:tcW w:type="dxa" w:w="5040"/>
            <w:vAlign w:val="center"/>
          </w:tcPr>
          <w:p>
            <w:r>
              <w:rPr>
                <w:sz w:val="17"/>
              </w:rPr>
              <w:t>Secure by default</w:t>
            </w:r>
          </w:p>
        </w:tc>
        <w:tc>
          <w:tcPr>
            <w:tcW w:type="dxa" w:w="5040"/>
            <w:vAlign w:val="center"/>
          </w:tcPr>
          <w:p>
            <w:r>
              <w:rPr>
                <w:sz w:val="17"/>
              </w:rPr>
              <w:t>Hashed passwords, JWT, authorization, validation and externalized secrets.</w:t>
            </w:r>
          </w:p>
        </w:tc>
      </w:tr>
      <w:tr>
        <w:tc>
          <w:tcPr>
            <w:tcW w:type="dxa" w:w="5040"/>
            <w:vAlign w:val="center"/>
          </w:tcPr>
          <w:p>
            <w:r>
              <w:rPr>
                <w:sz w:val="17"/>
              </w:rPr>
              <w:t>Measured</w:t>
            </w:r>
          </w:p>
        </w:tc>
        <w:tc>
          <w:tcPr>
            <w:tcW w:type="dxa" w:w="5040"/>
            <w:vAlign w:val="center"/>
          </w:tcPr>
          <w:p>
            <w:r>
              <w:rPr>
                <w:sz w:val="17"/>
              </w:rPr>
              <w:t>Concurrency, query performance, caching and tests are demonstrated reproducibly.</w:t>
            </w:r>
          </w:p>
        </w:tc>
      </w:tr>
      <w:tr>
        <w:tc>
          <w:tcPr>
            <w:tcW w:type="dxa" w:w="5040"/>
            <w:vAlign w:val="center"/>
          </w:tcPr>
          <w:p>
            <w:r>
              <w:rPr>
                <w:sz w:val="17"/>
              </w:rPr>
              <w:t>Avoid microservice theater</w:t>
            </w:r>
          </w:p>
        </w:tc>
        <w:tc>
          <w:tcPr>
            <w:tcW w:type="dxa" w:w="5040"/>
            <w:vAlign w:val="center"/>
          </w:tcPr>
          <w:p>
            <w:r>
              <w:rPr>
                <w:sz w:val="17"/>
              </w:rPr>
              <w:t>Use meaningful service boundaries only.</w:t>
            </w:r>
          </w:p>
        </w:tc>
      </w:tr>
    </w:tbl>
    <w:p/>
    <w:p>
      <w:pPr>
        <w:pStyle w:val="Heading2"/>
      </w:pPr>
      <w:r>
        <w:t>High-level architecture</w:t>
      </w:r>
    </w:p>
    <w:p>
      <w:pPr>
        <w:ind w:left="288"/>
      </w:pPr>
      <w:r>
        <w:rPr>
          <w:rFonts w:ascii="Consolas" w:hAnsi="Consolas"/>
          <w:sz w:val="16"/>
        </w:rPr>
        <w:t>React + TypeScript Dashboard</w:t>
      </w:r>
    </w:p>
    <w:p>
      <w:pPr>
        <w:ind w:left="288"/>
      </w:pPr>
      <w:r>
        <w:rPr>
          <w:rFonts w:ascii="Consolas" w:hAnsi="Consolas"/>
          <w:sz w:val="16"/>
        </w:rPr>
        <w:t xml:space="preserve">          |</w:t>
      </w:r>
    </w:p>
    <w:p>
      <w:pPr>
        <w:ind w:left="288"/>
      </w:pPr>
      <w:r>
        <w:rPr>
          <w:rFonts w:ascii="Consolas" w:hAnsi="Consolas"/>
          <w:sz w:val="16"/>
        </w:rPr>
        <w:t xml:space="preserve">          v</w:t>
      </w:r>
    </w:p>
    <w:p>
      <w:pPr>
        <w:ind w:left="288"/>
      </w:pPr>
      <w:r>
        <w:rPr>
          <w:rFonts w:ascii="Consolas" w:hAnsi="Consolas"/>
          <w:sz w:val="16"/>
        </w:rPr>
        <w:t>ASP.NET Core API / Gateway Layer</w:t>
      </w:r>
    </w:p>
    <w:p>
      <w:pPr>
        <w:ind w:left="288"/>
      </w:pPr>
      <w:r>
        <w:rPr>
          <w:rFonts w:ascii="Consolas" w:hAnsi="Consolas"/>
          <w:sz w:val="16"/>
        </w:rPr>
        <w:t xml:space="preserve">          |</w:t>
      </w:r>
    </w:p>
    <w:p>
      <w:pPr>
        <w:ind w:left="288"/>
      </w:pPr>
      <w:r>
        <w:rPr>
          <w:rFonts w:ascii="Consolas" w:hAnsi="Consolas"/>
          <w:sz w:val="16"/>
        </w:rPr>
        <w:t xml:space="preserve">   +------+------+----------------+</w:t>
      </w:r>
    </w:p>
    <w:p>
      <w:pPr>
        <w:ind w:left="288"/>
      </w:pPr>
      <w:r>
        <w:rPr>
          <w:rFonts w:ascii="Consolas" w:hAnsi="Consolas"/>
          <w:sz w:val="16"/>
        </w:rPr>
        <w:t xml:space="preserve">   |             |                |</w:t>
      </w:r>
    </w:p>
    <w:p>
      <w:pPr>
        <w:ind w:left="288"/>
      </w:pPr>
      <w:r>
        <w:rPr>
          <w:rFonts w:ascii="Consolas" w:hAnsi="Consolas"/>
          <w:sz w:val="16"/>
        </w:rPr>
        <w:t xml:space="preserve">   v             v                v</w:t>
      </w:r>
    </w:p>
    <w:p>
      <w:pPr>
        <w:ind w:left="288"/>
      </w:pPr>
      <w:r>
        <w:rPr>
          <w:rFonts w:ascii="Consolas" w:hAnsi="Consolas"/>
          <w:sz w:val="16"/>
        </w:rPr>
        <w:t>Trade Service  Portfolio/      Market Data</w:t>
      </w:r>
    </w:p>
    <w:p>
      <w:pPr>
        <w:ind w:left="288"/>
      </w:pPr>
      <w:r>
        <w:rPr>
          <w:rFonts w:ascii="Consolas" w:hAnsi="Consolas"/>
          <w:sz w:val="16"/>
        </w:rPr>
        <w:t xml:space="preserve">               Analytics       Service</w:t>
      </w:r>
    </w:p>
    <w:p>
      <w:pPr>
        <w:ind w:left="288"/>
      </w:pPr>
      <w:r>
        <w:rPr>
          <w:rFonts w:ascii="Consolas" w:hAnsi="Consolas"/>
          <w:sz w:val="16"/>
        </w:rPr>
        <w:t xml:space="preserve">   |             |                |</w:t>
      </w:r>
    </w:p>
    <w:p>
      <w:pPr>
        <w:ind w:left="288"/>
      </w:pPr>
      <w:r>
        <w:rPr>
          <w:rFonts w:ascii="Consolas" w:hAnsi="Consolas"/>
          <w:sz w:val="16"/>
        </w:rPr>
        <w:t xml:space="preserve">   |             |                v</w:t>
      </w:r>
    </w:p>
    <w:p>
      <w:pPr>
        <w:ind w:left="288"/>
      </w:pPr>
      <w:r>
        <w:rPr>
          <w:rFonts w:ascii="Consolas" w:hAnsi="Consolas"/>
          <w:sz w:val="16"/>
        </w:rPr>
        <w:t xml:space="preserve">   |             |              Redis</w:t>
      </w:r>
    </w:p>
    <w:p>
      <w:pPr>
        <w:ind w:left="288"/>
      </w:pPr>
      <w:r>
        <w:rPr>
          <w:rFonts w:ascii="Consolas" w:hAnsi="Consolas"/>
          <w:sz w:val="16"/>
        </w:rPr>
        <w:t xml:space="preserve">   |             |</w:t>
      </w:r>
    </w:p>
    <w:p>
      <w:pPr>
        <w:ind w:left="288"/>
      </w:pPr>
      <w:r>
        <w:rPr>
          <w:rFonts w:ascii="Consolas" w:hAnsi="Consolas"/>
          <w:sz w:val="16"/>
        </w:rPr>
        <w:t xml:space="preserve">   +-------------+---- PostgreSQL</w:t>
      </w:r>
    </w:p>
    <w:p>
      <w:pPr>
        <w:ind w:left="288"/>
      </w:pPr>
      <w:r>
        <w:rPr>
          <w:rFonts w:ascii="Consolas" w:hAnsi="Consolas"/>
          <w:sz w:val="16"/>
        </w:rPr>
        <w:t xml:space="preserve">   |</w:t>
      </w:r>
    </w:p>
    <w:p>
      <w:pPr>
        <w:ind w:left="288"/>
      </w:pPr>
      <w:r>
        <w:rPr>
          <w:rFonts w:ascii="Consolas" w:hAnsi="Consolas"/>
          <w:sz w:val="16"/>
        </w:rPr>
        <w:t xml:space="preserve">   | TradeCompleted</w:t>
      </w:r>
    </w:p>
    <w:p>
      <w:pPr>
        <w:ind w:left="288"/>
      </w:pPr>
      <w:r>
        <w:rPr>
          <w:rFonts w:ascii="Consolas" w:hAnsi="Consolas"/>
          <w:sz w:val="16"/>
        </w:rPr>
        <w:t xml:space="preserve">   v</w:t>
      </w:r>
    </w:p>
    <w:p>
      <w:pPr>
        <w:ind w:left="288"/>
      </w:pPr>
      <w:r>
        <w:rPr>
          <w:rFonts w:ascii="Consolas" w:hAnsi="Consolas"/>
          <w:sz w:val="16"/>
        </w:rPr>
        <w:t>RabbitMQ</w:t>
      </w:r>
    </w:p>
    <w:p>
      <w:pPr>
        <w:ind w:left="288"/>
      </w:pPr>
      <w:r>
        <w:rPr>
          <w:rFonts w:ascii="Consolas" w:hAnsi="Consolas"/>
          <w:sz w:val="16"/>
        </w:rPr>
        <w:t xml:space="preserve">   |</w:t>
      </w:r>
    </w:p>
    <w:p>
      <w:pPr>
        <w:ind w:left="288"/>
      </w:pPr>
      <w:r>
        <w:rPr>
          <w:rFonts w:ascii="Consolas" w:hAnsi="Consolas"/>
          <w:sz w:val="16"/>
        </w:rPr>
        <w:t xml:space="preserve">   v</w:t>
      </w:r>
    </w:p>
    <w:p>
      <w:pPr>
        <w:ind w:left="288"/>
      </w:pPr>
      <w:r>
        <w:rPr>
          <w:rFonts w:ascii="Consolas" w:hAnsi="Consolas"/>
          <w:sz w:val="16"/>
        </w:rPr>
        <w:t>Notification Service</w:t>
      </w:r>
    </w:p>
    <w:p>
      <w:pPr>
        <w:ind w:left="288"/>
      </w:pPr>
      <w:r>
        <w:rPr>
          <w:rFonts w:ascii="Consolas" w:hAnsi="Consolas"/>
          <w:sz w:val="16"/>
        </w:rPr>
      </w:r>
    </w:p>
    <w:p>
      <w:pPr>
        <w:ind w:left="288"/>
      </w:pPr>
      <w:r>
        <w:rPr>
          <w:rFonts w:ascii="Consolas" w:hAnsi="Consolas"/>
          <w:sz w:val="16"/>
        </w:rPr>
        <w:t>Platform: Docker Compose | OpenTelemetry/Prometheus/Grafana</w:t>
      </w:r>
    </w:p>
    <w:p>
      <w:pPr>
        <w:ind w:left="288"/>
      </w:pPr>
      <w:r>
        <w:rPr>
          <w:rFonts w:ascii="Consolas" w:hAnsi="Consolas"/>
          <w:sz w:val="16"/>
        </w:rPr>
        <w:t>Delivery: GitHub Actions | Terraform | AWS</w:t>
      </w:r>
    </w:p>
    <w:p>
      <w:pPr>
        <w:pStyle w:val="Heading1"/>
      </w:pPr>
      <w:r>
        <w:t>4. Microservice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sz w:val="17"/>
              </w:rPr>
              <w:t>Service</w:t>
            </w:r>
          </w:p>
        </w:tc>
        <w:tc>
          <w:tcPr>
            <w:tcW w:type="dxa" w:w="3360"/>
            <w:shd w:fill="EDEDED"/>
          </w:tcPr>
          <w:p>
            <w:r>
              <w:rPr>
                <w:b/>
                <w:sz w:val="17"/>
              </w:rPr>
              <w:t>Owns / responsibility</w:t>
            </w:r>
          </w:p>
        </w:tc>
        <w:tc>
          <w:tcPr>
            <w:tcW w:type="dxa" w:w="3360"/>
            <w:shd w:fill="EDEDED"/>
          </w:tcPr>
          <w:p>
            <w:r>
              <w:rPr>
                <w:b/>
                <w:sz w:val="17"/>
              </w:rPr>
              <w:t>MVP</w:t>
            </w:r>
          </w:p>
        </w:tc>
      </w:tr>
      <w:tr>
        <w:tc>
          <w:tcPr>
            <w:tcW w:type="dxa" w:w="3360"/>
            <w:vAlign w:val="center"/>
          </w:tcPr>
          <w:p>
            <w:r>
              <w:rPr>
                <w:sz w:val="17"/>
              </w:rPr>
              <w:t>Trade Service</w:t>
            </w:r>
          </w:p>
        </w:tc>
        <w:tc>
          <w:tcPr>
            <w:tcW w:type="dxa" w:w="3360"/>
            <w:vAlign w:val="center"/>
          </w:tcPr>
          <w:p>
            <w:r>
              <w:rPr>
                <w:sz w:val="17"/>
              </w:rPr>
              <w:t>Trade execution, validation, transaction boundaries, trade records, outbox events</w:t>
            </w:r>
          </w:p>
        </w:tc>
        <w:tc>
          <w:tcPr>
            <w:tcW w:type="dxa" w:w="3360"/>
            <w:vAlign w:val="center"/>
          </w:tcPr>
          <w:p>
            <w:r>
              <w:rPr>
                <w:sz w:val="17"/>
              </w:rPr>
              <w:t>Yes</w:t>
            </w:r>
          </w:p>
        </w:tc>
      </w:tr>
      <w:tr>
        <w:tc>
          <w:tcPr>
            <w:tcW w:type="dxa" w:w="3360"/>
            <w:vAlign w:val="center"/>
          </w:tcPr>
          <w:p>
            <w:r>
              <w:rPr>
                <w:sz w:val="17"/>
              </w:rPr>
              <w:t>Portfolio Service</w:t>
            </w:r>
          </w:p>
        </w:tc>
        <w:tc>
          <w:tcPr>
            <w:tcW w:type="dxa" w:w="3360"/>
            <w:vAlign w:val="center"/>
          </w:tcPr>
          <w:p>
            <w:r>
              <w:rPr>
                <w:sz w:val="17"/>
              </w:rPr>
              <w:t>Holdings, FIFO lots, portfolio state and cost-basis inputs</w:t>
            </w:r>
          </w:p>
        </w:tc>
        <w:tc>
          <w:tcPr>
            <w:tcW w:type="dxa" w:w="3360"/>
            <w:vAlign w:val="center"/>
          </w:tcPr>
          <w:p>
            <w:r>
              <w:rPr>
                <w:sz w:val="17"/>
              </w:rPr>
              <w:t>Yes</w:t>
            </w:r>
          </w:p>
        </w:tc>
      </w:tr>
      <w:tr>
        <w:tc>
          <w:tcPr>
            <w:tcW w:type="dxa" w:w="3360"/>
            <w:vAlign w:val="center"/>
          </w:tcPr>
          <w:p>
            <w:r>
              <w:rPr>
                <w:sz w:val="17"/>
              </w:rPr>
              <w:t>Analytics Service</w:t>
            </w:r>
          </w:p>
        </w:tc>
        <w:tc>
          <w:tcPr>
            <w:tcW w:type="dxa" w:w="3360"/>
            <w:vAlign w:val="center"/>
          </w:tcPr>
          <w:p>
            <w:r>
              <w:rPr>
                <w:sz w:val="17"/>
              </w:rPr>
              <w:t>P&amp;L, allocation, sector exposure, frequency, performers, insights</w:t>
            </w:r>
          </w:p>
        </w:tc>
        <w:tc>
          <w:tcPr>
            <w:tcW w:type="dxa" w:w="3360"/>
            <w:vAlign w:val="center"/>
          </w:tcPr>
          <w:p>
            <w:r>
              <w:rPr>
                <w:sz w:val="17"/>
              </w:rPr>
              <w:t>Yes</w:t>
            </w:r>
          </w:p>
        </w:tc>
      </w:tr>
      <w:tr>
        <w:tc>
          <w:tcPr>
            <w:tcW w:type="dxa" w:w="3360"/>
            <w:vAlign w:val="center"/>
          </w:tcPr>
          <w:p>
            <w:r>
              <w:rPr>
                <w:sz w:val="17"/>
              </w:rPr>
              <w:t>Market Data Service</w:t>
            </w:r>
          </w:p>
        </w:tc>
        <w:tc>
          <w:tcPr>
            <w:tcW w:type="dxa" w:w="3360"/>
            <w:vAlign w:val="center"/>
          </w:tcPr>
          <w:p>
            <w:r>
              <w:rPr>
                <w:sz w:val="17"/>
              </w:rPr>
              <w:t>External price provider adapter, Redis cache, TTL/failure policy</w:t>
            </w:r>
          </w:p>
        </w:tc>
        <w:tc>
          <w:tcPr>
            <w:tcW w:type="dxa" w:w="3360"/>
            <w:vAlign w:val="center"/>
          </w:tcPr>
          <w:p>
            <w:r>
              <w:rPr>
                <w:sz w:val="17"/>
              </w:rPr>
              <w:t>Yes</w:t>
            </w:r>
          </w:p>
        </w:tc>
      </w:tr>
      <w:tr>
        <w:tc>
          <w:tcPr>
            <w:tcW w:type="dxa" w:w="3360"/>
            <w:vAlign w:val="center"/>
          </w:tcPr>
          <w:p>
            <w:r>
              <w:rPr>
                <w:sz w:val="17"/>
              </w:rPr>
              <w:t>Notification Service</w:t>
            </w:r>
          </w:p>
        </w:tc>
        <w:tc>
          <w:tcPr>
            <w:tcW w:type="dxa" w:w="3360"/>
            <w:vAlign w:val="center"/>
          </w:tcPr>
          <w:p>
            <w:r>
              <w:rPr>
                <w:sz w:val="17"/>
              </w:rPr>
              <w:t>RabbitMQ consumer, delivery state, retries, idempotency, notification provider</w:t>
            </w:r>
          </w:p>
        </w:tc>
        <w:tc>
          <w:tcPr>
            <w:tcW w:type="dxa" w:w="3360"/>
            <w:vAlign w:val="center"/>
          </w:tcPr>
          <w:p>
            <w:r>
              <w:rPr>
                <w:sz w:val="17"/>
              </w:rPr>
              <w:t>Yes</w:t>
            </w:r>
          </w:p>
        </w:tc>
      </w:tr>
      <w:tr>
        <w:tc>
          <w:tcPr>
            <w:tcW w:type="dxa" w:w="3360"/>
            <w:vAlign w:val="center"/>
          </w:tcPr>
          <w:p>
            <w:r>
              <w:rPr>
                <w:sz w:val="17"/>
              </w:rPr>
              <w:t>Auth/API Layer</w:t>
            </w:r>
          </w:p>
        </w:tc>
        <w:tc>
          <w:tcPr>
            <w:tcW w:type="dxa" w:w="3360"/>
            <w:vAlign w:val="center"/>
          </w:tcPr>
          <w:p>
            <w:r>
              <w:rPr>
                <w:sz w:val="17"/>
              </w:rPr>
              <w:t>Registration/login, JWT, authorization, API versioning, rate limiting/routing</w:t>
            </w:r>
          </w:p>
        </w:tc>
        <w:tc>
          <w:tcPr>
            <w:tcW w:type="dxa" w:w="3360"/>
            <w:vAlign w:val="center"/>
          </w:tcPr>
          <w:p>
            <w:r>
              <w:rPr>
                <w:sz w:val="17"/>
              </w:rPr>
              <w:t>Yes</w:t>
            </w:r>
          </w:p>
        </w:tc>
      </w:tr>
    </w:tbl>
    <w:p/>
    <w:p>
      <w:r>
        <w:t>Keep the number of services small enough to complete in six weeks. These boundaries demonstrate microservices without turning every function into a separate deployment.</w:t>
      </w:r>
    </w:p>
    <w:p>
      <w:pPr>
        <w:pStyle w:val="Heading1"/>
      </w:pPr>
      <w:r>
        <w:t>5.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sz w:val="17"/>
              </w:rPr>
              <w:t>ID</w:t>
            </w:r>
          </w:p>
        </w:tc>
        <w:tc>
          <w:tcPr>
            <w:tcW w:type="dxa" w:w="3360"/>
            <w:shd w:fill="EDEDED"/>
          </w:tcPr>
          <w:p>
            <w:r>
              <w:rPr>
                <w:b/>
                <w:sz w:val="17"/>
              </w:rPr>
              <w:t>Requirement</w:t>
            </w:r>
          </w:p>
        </w:tc>
        <w:tc>
          <w:tcPr>
            <w:tcW w:type="dxa" w:w="3360"/>
            <w:shd w:fill="EDEDED"/>
          </w:tcPr>
          <w:p>
            <w:r>
              <w:rPr>
                <w:b/>
                <w:sz w:val="17"/>
              </w:rPr>
              <w:t>Acceptance behavior</w:t>
            </w:r>
          </w:p>
        </w:tc>
      </w:tr>
      <w:tr>
        <w:tc>
          <w:tcPr>
            <w:tcW w:type="dxa" w:w="3360"/>
            <w:vAlign w:val="center"/>
          </w:tcPr>
          <w:p>
            <w:r>
              <w:rPr>
                <w:sz w:val="17"/>
              </w:rPr>
              <w:t>FR-01</w:t>
            </w:r>
          </w:p>
        </w:tc>
        <w:tc>
          <w:tcPr>
            <w:tcW w:type="dxa" w:w="3360"/>
            <w:vAlign w:val="center"/>
          </w:tcPr>
          <w:p>
            <w:r>
              <w:rPr>
                <w:sz w:val="17"/>
              </w:rPr>
              <w:t>Registration</w:t>
            </w:r>
          </w:p>
        </w:tc>
        <w:tc>
          <w:tcPr>
            <w:tcW w:type="dxa" w:w="3360"/>
            <w:vAlign w:val="center"/>
          </w:tcPr>
          <w:p>
            <w:r>
              <w:rPr>
                <w:sz w:val="17"/>
              </w:rPr>
              <w:t>Validated user registration; passwords never stored in plaintext.</w:t>
            </w:r>
          </w:p>
        </w:tc>
      </w:tr>
      <w:tr>
        <w:tc>
          <w:tcPr>
            <w:tcW w:type="dxa" w:w="3360"/>
            <w:vAlign w:val="center"/>
          </w:tcPr>
          <w:p>
            <w:r>
              <w:rPr>
                <w:sz w:val="17"/>
              </w:rPr>
              <w:t>FR-02</w:t>
            </w:r>
          </w:p>
        </w:tc>
        <w:tc>
          <w:tcPr>
            <w:tcW w:type="dxa" w:w="3360"/>
            <w:vAlign w:val="center"/>
          </w:tcPr>
          <w:p>
            <w:r>
              <w:rPr>
                <w:sz w:val="17"/>
              </w:rPr>
              <w:t>Authentication</w:t>
            </w:r>
          </w:p>
        </w:tc>
        <w:tc>
          <w:tcPr>
            <w:tcW w:type="dxa" w:w="3360"/>
            <w:vAlign w:val="center"/>
          </w:tcPr>
          <w:p>
            <w:r>
              <w:rPr>
                <w:sz w:val="17"/>
              </w:rPr>
              <w:t>Login returns JWT access token.</w:t>
            </w:r>
          </w:p>
        </w:tc>
      </w:tr>
      <w:tr>
        <w:tc>
          <w:tcPr>
            <w:tcW w:type="dxa" w:w="3360"/>
            <w:vAlign w:val="center"/>
          </w:tcPr>
          <w:p>
            <w:r>
              <w:rPr>
                <w:sz w:val="17"/>
              </w:rPr>
              <w:t>FR-03</w:t>
            </w:r>
          </w:p>
        </w:tc>
        <w:tc>
          <w:tcPr>
            <w:tcW w:type="dxa" w:w="3360"/>
            <w:vAlign w:val="center"/>
          </w:tcPr>
          <w:p>
            <w:r>
              <w:rPr>
                <w:sz w:val="17"/>
              </w:rPr>
              <w:t>User isolation</w:t>
            </w:r>
          </w:p>
        </w:tc>
        <w:tc>
          <w:tcPr>
            <w:tcW w:type="dxa" w:w="3360"/>
            <w:vAlign w:val="center"/>
          </w:tcPr>
          <w:p>
            <w:r>
              <w:rPr>
                <w:sz w:val="17"/>
              </w:rPr>
              <w:t>Users can access only their own trades, holdings, analytics and notifications.</w:t>
            </w:r>
          </w:p>
        </w:tc>
      </w:tr>
      <w:tr>
        <w:tc>
          <w:tcPr>
            <w:tcW w:type="dxa" w:w="3360"/>
            <w:vAlign w:val="center"/>
          </w:tcPr>
          <w:p>
            <w:r>
              <w:rPr>
                <w:sz w:val="17"/>
              </w:rPr>
              <w:t>FR-04</w:t>
            </w:r>
          </w:p>
        </w:tc>
        <w:tc>
          <w:tcPr>
            <w:tcW w:type="dxa" w:w="3360"/>
            <w:vAlign w:val="center"/>
          </w:tcPr>
          <w:p>
            <w:r>
              <w:rPr>
                <w:sz w:val="17"/>
              </w:rPr>
              <w:t>Trades</w:t>
            </w:r>
          </w:p>
        </w:tc>
        <w:tc>
          <w:tcPr>
            <w:tcW w:type="dxa" w:w="3360"/>
            <w:vAlign w:val="center"/>
          </w:tcPr>
          <w:p>
            <w:r>
              <w:rPr>
                <w:sz w:val="17"/>
              </w:rPr>
              <w:t>Create/read/list trade records with validation and controlled mutation semantics.</w:t>
            </w:r>
          </w:p>
        </w:tc>
      </w:tr>
      <w:tr>
        <w:tc>
          <w:tcPr>
            <w:tcW w:type="dxa" w:w="3360"/>
            <w:vAlign w:val="center"/>
          </w:tcPr>
          <w:p>
            <w:r>
              <w:rPr>
                <w:sz w:val="17"/>
              </w:rPr>
              <w:t>FR-05</w:t>
            </w:r>
          </w:p>
        </w:tc>
        <w:tc>
          <w:tcPr>
            <w:tcW w:type="dxa" w:w="3360"/>
            <w:vAlign w:val="center"/>
          </w:tcPr>
          <w:p>
            <w:r>
              <w:rPr>
                <w:sz w:val="17"/>
              </w:rPr>
              <w:t>Validation</w:t>
            </w:r>
          </w:p>
        </w:tc>
        <w:tc>
          <w:tcPr>
            <w:tcW w:type="dxa" w:w="3360"/>
            <w:vAlign w:val="center"/>
          </w:tcPr>
          <w:p>
            <w:r>
              <w:rPr>
                <w:sz w:val="17"/>
              </w:rPr>
              <w:t>Reject invalid symbols/instruments, non-positive quantities/prices and invalid sides.</w:t>
            </w:r>
          </w:p>
        </w:tc>
      </w:tr>
      <w:tr>
        <w:tc>
          <w:tcPr>
            <w:tcW w:type="dxa" w:w="3360"/>
            <w:vAlign w:val="center"/>
          </w:tcPr>
          <w:p>
            <w:r>
              <w:rPr>
                <w:sz w:val="17"/>
              </w:rPr>
              <w:t>FR-06</w:t>
            </w:r>
          </w:p>
        </w:tc>
        <w:tc>
          <w:tcPr>
            <w:tcW w:type="dxa" w:w="3360"/>
            <w:vAlign w:val="center"/>
          </w:tcPr>
          <w:p>
            <w:r>
              <w:rPr>
                <w:sz w:val="17"/>
              </w:rPr>
              <w:t>No overselling</w:t>
            </w:r>
          </w:p>
        </w:tc>
        <w:tc>
          <w:tcPr>
            <w:tcW w:type="dxa" w:w="3360"/>
            <w:vAlign w:val="center"/>
          </w:tcPr>
          <w:p>
            <w:r>
              <w:rPr>
                <w:sz w:val="17"/>
              </w:rPr>
              <w:t>SELL cannot exceed available quantity, including under concurrent requests.</w:t>
            </w:r>
          </w:p>
        </w:tc>
      </w:tr>
      <w:tr>
        <w:tc>
          <w:tcPr>
            <w:tcW w:type="dxa" w:w="3360"/>
            <w:vAlign w:val="center"/>
          </w:tcPr>
          <w:p>
            <w:r>
              <w:rPr>
                <w:sz w:val="17"/>
              </w:rPr>
              <w:t>FR-07</w:t>
            </w:r>
          </w:p>
        </w:tc>
        <w:tc>
          <w:tcPr>
            <w:tcW w:type="dxa" w:w="3360"/>
            <w:vAlign w:val="center"/>
          </w:tcPr>
          <w:p>
            <w:r>
              <w:rPr>
                <w:sz w:val="17"/>
              </w:rPr>
              <w:t>Atomicity</w:t>
            </w:r>
          </w:p>
        </w:tc>
        <w:tc>
          <w:tcPr>
            <w:tcW w:type="dxa" w:w="3360"/>
            <w:vAlign w:val="center"/>
          </w:tcPr>
          <w:p>
            <w:r>
              <w:rPr>
                <w:sz w:val="17"/>
              </w:rPr>
              <w:t>Trade and portfolio state changes commit atomically.</w:t>
            </w:r>
          </w:p>
        </w:tc>
      </w:tr>
      <w:tr>
        <w:tc>
          <w:tcPr>
            <w:tcW w:type="dxa" w:w="3360"/>
            <w:vAlign w:val="center"/>
          </w:tcPr>
          <w:p>
            <w:r>
              <w:rPr>
                <w:sz w:val="17"/>
              </w:rPr>
              <w:t>FR-08</w:t>
            </w:r>
          </w:p>
        </w:tc>
        <w:tc>
          <w:tcPr>
            <w:tcW w:type="dxa" w:w="3360"/>
            <w:vAlign w:val="center"/>
          </w:tcPr>
          <w:p>
            <w:r>
              <w:rPr>
                <w:sz w:val="17"/>
              </w:rPr>
              <w:t>FIFO</w:t>
            </w:r>
          </w:p>
        </w:tc>
        <w:tc>
          <w:tcPr>
            <w:tcW w:type="dxa" w:w="3360"/>
            <w:vAlign w:val="center"/>
          </w:tcPr>
          <w:p>
            <w:r>
              <w:rPr>
                <w:sz w:val="17"/>
              </w:rPr>
              <w:t>Partial sells consume open buy lots in FIFO order.</w:t>
            </w:r>
          </w:p>
        </w:tc>
      </w:tr>
      <w:tr>
        <w:tc>
          <w:tcPr>
            <w:tcW w:type="dxa" w:w="3360"/>
            <w:vAlign w:val="center"/>
          </w:tcPr>
          <w:p>
            <w:r>
              <w:rPr>
                <w:sz w:val="17"/>
              </w:rPr>
              <w:t>FR-09</w:t>
            </w:r>
          </w:p>
        </w:tc>
        <w:tc>
          <w:tcPr>
            <w:tcW w:type="dxa" w:w="3360"/>
            <w:vAlign w:val="center"/>
          </w:tcPr>
          <w:p>
            <w:r>
              <w:rPr>
                <w:sz w:val="17"/>
              </w:rPr>
              <w:t>Events</w:t>
            </w:r>
          </w:p>
        </w:tc>
        <w:tc>
          <w:tcPr>
            <w:tcW w:type="dxa" w:w="3360"/>
            <w:vAlign w:val="center"/>
          </w:tcPr>
          <w:p>
            <w:r>
              <w:rPr>
                <w:sz w:val="17"/>
              </w:rPr>
              <w:t>Successful trade completion produces TradeCompleted event.</w:t>
            </w:r>
          </w:p>
        </w:tc>
      </w:tr>
      <w:tr>
        <w:tc>
          <w:tcPr>
            <w:tcW w:type="dxa" w:w="3360"/>
            <w:vAlign w:val="center"/>
          </w:tcPr>
          <w:p>
            <w:r>
              <w:rPr>
                <w:sz w:val="17"/>
              </w:rPr>
              <w:t>FR-10</w:t>
            </w:r>
          </w:p>
        </w:tc>
        <w:tc>
          <w:tcPr>
            <w:tcW w:type="dxa" w:w="3360"/>
            <w:vAlign w:val="center"/>
          </w:tcPr>
          <w:p>
            <w:r>
              <w:rPr>
                <w:sz w:val="17"/>
              </w:rPr>
              <w:t>Notifications</w:t>
            </w:r>
          </w:p>
        </w:tc>
        <w:tc>
          <w:tcPr>
            <w:tcW w:type="dxa" w:w="3360"/>
            <w:vAlign w:val="center"/>
          </w:tcPr>
          <w:p>
            <w:r>
              <w:rPr>
                <w:sz w:val="17"/>
              </w:rPr>
              <w:t>Notification service consumes trade events and creates a notification.</w:t>
            </w:r>
          </w:p>
        </w:tc>
      </w:tr>
      <w:tr>
        <w:tc>
          <w:tcPr>
            <w:tcW w:type="dxa" w:w="3360"/>
            <w:vAlign w:val="center"/>
          </w:tcPr>
          <w:p>
            <w:r>
              <w:rPr>
                <w:sz w:val="17"/>
              </w:rPr>
              <w:t>FR-11</w:t>
            </w:r>
          </w:p>
        </w:tc>
        <w:tc>
          <w:tcPr>
            <w:tcW w:type="dxa" w:w="3360"/>
            <w:vAlign w:val="center"/>
          </w:tcPr>
          <w:p>
            <w:r>
              <w:rPr>
                <w:sz w:val="17"/>
              </w:rPr>
              <w:t>Idempotency</w:t>
            </w:r>
          </w:p>
        </w:tc>
        <w:tc>
          <w:tcPr>
            <w:tcW w:type="dxa" w:w="3360"/>
            <w:vAlign w:val="center"/>
          </w:tcPr>
          <w:p>
            <w:r>
              <w:rPr>
                <w:sz w:val="17"/>
              </w:rPr>
              <w:t>Repeated event delivery does not duplicate notification side effects.</w:t>
            </w:r>
          </w:p>
        </w:tc>
      </w:tr>
      <w:tr>
        <w:tc>
          <w:tcPr>
            <w:tcW w:type="dxa" w:w="3360"/>
            <w:vAlign w:val="center"/>
          </w:tcPr>
          <w:p>
            <w:r>
              <w:rPr>
                <w:sz w:val="17"/>
              </w:rPr>
              <w:t>FR-12</w:t>
            </w:r>
          </w:p>
        </w:tc>
        <w:tc>
          <w:tcPr>
            <w:tcW w:type="dxa" w:w="3360"/>
            <w:vAlign w:val="center"/>
          </w:tcPr>
          <w:p>
            <w:r>
              <w:rPr>
                <w:sz w:val="17"/>
              </w:rPr>
              <w:t>Retry/DLQ</w:t>
            </w:r>
          </w:p>
        </w:tc>
        <w:tc>
          <w:tcPr>
            <w:tcW w:type="dxa" w:w="3360"/>
            <w:vAlign w:val="center"/>
          </w:tcPr>
          <w:p>
            <w:r>
              <w:rPr>
                <w:sz w:val="17"/>
              </w:rPr>
              <w:t>Transient failures retry; exhausted messages can enter a DLQ.</w:t>
            </w:r>
          </w:p>
        </w:tc>
      </w:tr>
      <w:tr>
        <w:tc>
          <w:tcPr>
            <w:tcW w:type="dxa" w:w="3360"/>
            <w:vAlign w:val="center"/>
          </w:tcPr>
          <w:p>
            <w:r>
              <w:rPr>
                <w:sz w:val="17"/>
              </w:rPr>
              <w:t>FR-13</w:t>
            </w:r>
          </w:p>
        </w:tc>
        <w:tc>
          <w:tcPr>
            <w:tcW w:type="dxa" w:w="3360"/>
            <w:vAlign w:val="center"/>
          </w:tcPr>
          <w:p>
            <w:r>
              <w:rPr>
                <w:sz w:val="17"/>
              </w:rPr>
              <w:t>Market data</w:t>
            </w:r>
          </w:p>
        </w:tc>
        <w:tc>
          <w:tcPr>
            <w:tcW w:type="dxa" w:w="3360"/>
            <w:vAlign w:val="center"/>
          </w:tcPr>
          <w:p>
            <w:r>
              <w:rPr>
                <w:sz w:val="17"/>
              </w:rPr>
              <w:t>Retrieve delayed/live prices through a free provider adapter.</w:t>
            </w:r>
          </w:p>
        </w:tc>
      </w:tr>
      <w:tr>
        <w:tc>
          <w:tcPr>
            <w:tcW w:type="dxa" w:w="3360"/>
            <w:vAlign w:val="center"/>
          </w:tcPr>
          <w:p>
            <w:r>
              <w:rPr>
                <w:sz w:val="17"/>
              </w:rPr>
              <w:t>FR-14</w:t>
            </w:r>
          </w:p>
        </w:tc>
        <w:tc>
          <w:tcPr>
            <w:tcW w:type="dxa" w:w="3360"/>
            <w:vAlign w:val="center"/>
          </w:tcPr>
          <w:p>
            <w:r>
              <w:rPr>
                <w:sz w:val="17"/>
              </w:rPr>
              <w:t>Redis</w:t>
            </w:r>
          </w:p>
        </w:tc>
        <w:tc>
          <w:tcPr>
            <w:tcW w:type="dxa" w:w="3360"/>
            <w:vAlign w:val="center"/>
          </w:tcPr>
          <w:p>
            <w:r>
              <w:rPr>
                <w:sz w:val="17"/>
              </w:rPr>
              <w:t>Cache market prices with TTL and defined failure behavior.</w:t>
            </w:r>
          </w:p>
        </w:tc>
      </w:tr>
      <w:tr>
        <w:tc>
          <w:tcPr>
            <w:tcW w:type="dxa" w:w="3360"/>
            <w:vAlign w:val="center"/>
          </w:tcPr>
          <w:p>
            <w:r>
              <w:rPr>
                <w:sz w:val="17"/>
              </w:rPr>
              <w:t>FR-15</w:t>
            </w:r>
          </w:p>
        </w:tc>
        <w:tc>
          <w:tcPr>
            <w:tcW w:type="dxa" w:w="3360"/>
            <w:vAlign w:val="center"/>
          </w:tcPr>
          <w:p>
            <w:r>
              <w:rPr>
                <w:sz w:val="17"/>
              </w:rPr>
              <w:t>Analytics</w:t>
            </w:r>
          </w:p>
        </w:tc>
        <w:tc>
          <w:tcPr>
            <w:tcW w:type="dxa" w:w="3360"/>
            <w:vAlign w:val="center"/>
          </w:tcPr>
          <w:p>
            <w:r>
              <w:rPr>
                <w:sz w:val="17"/>
              </w:rPr>
              <w:t>P&amp;L, allocation, sector exposure, trade frequency and performers.</w:t>
            </w:r>
          </w:p>
        </w:tc>
      </w:tr>
      <w:tr>
        <w:tc>
          <w:tcPr>
            <w:tcW w:type="dxa" w:w="3360"/>
            <w:vAlign w:val="center"/>
          </w:tcPr>
          <w:p>
            <w:r>
              <w:rPr>
                <w:sz w:val="17"/>
              </w:rPr>
              <w:t>FR-16</w:t>
            </w:r>
          </w:p>
        </w:tc>
        <w:tc>
          <w:tcPr>
            <w:tcW w:type="dxa" w:w="3360"/>
            <w:vAlign w:val="center"/>
          </w:tcPr>
          <w:p>
            <w:r>
              <w:rPr>
                <w:sz w:val="17"/>
              </w:rPr>
              <w:t>Insights</w:t>
            </w:r>
          </w:p>
        </w:tc>
        <w:tc>
          <w:tcPr>
            <w:tcW w:type="dxa" w:w="3360"/>
            <w:vAlign w:val="center"/>
          </w:tcPr>
          <w:p>
            <w:r>
              <w:rPr>
                <w:sz w:val="17"/>
              </w:rPr>
              <w:t>Generate deterministic personalized insights from portfolio analytics.</w:t>
            </w:r>
          </w:p>
        </w:tc>
      </w:tr>
      <w:tr>
        <w:tc>
          <w:tcPr>
            <w:tcW w:type="dxa" w:w="3360"/>
            <w:vAlign w:val="center"/>
          </w:tcPr>
          <w:p>
            <w:r>
              <w:rPr>
                <w:sz w:val="17"/>
              </w:rPr>
              <w:t>FR-17</w:t>
            </w:r>
          </w:p>
        </w:tc>
        <w:tc>
          <w:tcPr>
            <w:tcW w:type="dxa" w:w="3360"/>
            <w:vAlign w:val="center"/>
          </w:tcPr>
          <w:p>
            <w:r>
              <w:rPr>
                <w:sz w:val="17"/>
              </w:rPr>
              <w:t>Dashboard</w:t>
            </w:r>
          </w:p>
        </w:tc>
        <w:tc>
          <w:tcPr>
            <w:tcW w:type="dxa" w:w="3360"/>
            <w:vAlign w:val="center"/>
          </w:tcPr>
          <w:p>
            <w:r>
              <w:rPr>
                <w:sz w:val="17"/>
              </w:rPr>
              <w:t>React UI shows portfolio, analytics, trades and notifications.</w:t>
            </w:r>
          </w:p>
        </w:tc>
      </w:tr>
      <w:tr>
        <w:tc>
          <w:tcPr>
            <w:tcW w:type="dxa" w:w="3360"/>
            <w:vAlign w:val="center"/>
          </w:tcPr>
          <w:p>
            <w:r>
              <w:rPr>
                <w:sz w:val="17"/>
              </w:rPr>
              <w:t>FR-18</w:t>
            </w:r>
          </w:p>
        </w:tc>
        <w:tc>
          <w:tcPr>
            <w:tcW w:type="dxa" w:w="3360"/>
            <w:vAlign w:val="center"/>
          </w:tcPr>
          <w:p>
            <w:r>
              <w:rPr>
                <w:sz w:val="17"/>
              </w:rPr>
              <w:t>BI</w:t>
            </w:r>
          </w:p>
        </w:tc>
        <w:tc>
          <w:tcPr>
            <w:tcW w:type="dxa" w:w="3360"/>
            <w:vAlign w:val="center"/>
          </w:tcPr>
          <w:p>
            <w:r>
              <w:rPr>
                <w:sz w:val="17"/>
              </w:rPr>
              <w:t>Power BI or Tableau consumes the same underlying data/analytics.</w:t>
            </w:r>
          </w:p>
        </w:tc>
      </w:tr>
      <w:tr>
        <w:tc>
          <w:tcPr>
            <w:tcW w:type="dxa" w:w="3360"/>
            <w:vAlign w:val="center"/>
          </w:tcPr>
          <w:p>
            <w:r>
              <w:rPr>
                <w:sz w:val="17"/>
              </w:rPr>
              <w:t>FR-19</w:t>
            </w:r>
          </w:p>
        </w:tc>
        <w:tc>
          <w:tcPr>
            <w:tcW w:type="dxa" w:w="3360"/>
            <w:vAlign w:val="center"/>
          </w:tcPr>
          <w:p>
            <w:r>
              <w:rPr>
                <w:sz w:val="17"/>
              </w:rPr>
              <w:t>Pagination</w:t>
            </w:r>
          </w:p>
        </w:tc>
        <w:tc>
          <w:tcPr>
            <w:tcW w:type="dxa" w:w="3360"/>
            <w:vAlign w:val="center"/>
          </w:tcPr>
          <w:p>
            <w:r>
              <w:rPr>
                <w:sz w:val="17"/>
              </w:rPr>
              <w:t>Collection endpoints support pagination and stable ordering.</w:t>
            </w:r>
          </w:p>
        </w:tc>
      </w:tr>
      <w:tr>
        <w:tc>
          <w:tcPr>
            <w:tcW w:type="dxa" w:w="3360"/>
            <w:vAlign w:val="center"/>
          </w:tcPr>
          <w:p>
            <w:r>
              <w:rPr>
                <w:sz w:val="17"/>
              </w:rPr>
              <w:t>FR-20</w:t>
            </w:r>
          </w:p>
        </w:tc>
        <w:tc>
          <w:tcPr>
            <w:tcW w:type="dxa" w:w="3360"/>
            <w:vAlign w:val="center"/>
          </w:tcPr>
          <w:p>
            <w:r>
              <w:rPr>
                <w:sz w:val="17"/>
              </w:rPr>
              <w:t>Errors</w:t>
            </w:r>
          </w:p>
        </w:tc>
        <w:tc>
          <w:tcPr>
            <w:tcW w:type="dxa" w:w="3360"/>
            <w:vAlign w:val="center"/>
          </w:tcPr>
          <w:p>
            <w:r>
              <w:rPr>
                <w:sz w:val="17"/>
              </w:rPr>
              <w:t>Consistent ProblemDetails-style error responses.</w:t>
            </w:r>
          </w:p>
        </w:tc>
      </w:tr>
      <w:tr>
        <w:tc>
          <w:tcPr>
            <w:tcW w:type="dxa" w:w="3360"/>
            <w:vAlign w:val="center"/>
          </w:tcPr>
          <w:p>
            <w:r>
              <w:rPr>
                <w:sz w:val="17"/>
              </w:rPr>
              <w:t>FR-21</w:t>
            </w:r>
          </w:p>
        </w:tc>
        <w:tc>
          <w:tcPr>
            <w:tcW w:type="dxa" w:w="3360"/>
            <w:vAlign w:val="center"/>
          </w:tcPr>
          <w:p>
            <w:r>
              <w:rPr>
                <w:sz w:val="17"/>
              </w:rPr>
              <w:t>Rate limiting</w:t>
            </w:r>
          </w:p>
        </w:tc>
        <w:tc>
          <w:tcPr>
            <w:tcW w:type="dxa" w:w="3360"/>
            <w:vAlign w:val="center"/>
          </w:tcPr>
          <w:p>
            <w:r>
              <w:rPr>
                <w:sz w:val="17"/>
              </w:rPr>
              <w:t>Token-bucket rate limiting or equivalent.</w:t>
            </w:r>
          </w:p>
        </w:tc>
      </w:tr>
      <w:tr>
        <w:tc>
          <w:tcPr>
            <w:tcW w:type="dxa" w:w="3360"/>
            <w:vAlign w:val="center"/>
          </w:tcPr>
          <w:p>
            <w:r>
              <w:rPr>
                <w:sz w:val="17"/>
              </w:rPr>
              <w:t>FR-22</w:t>
            </w:r>
          </w:p>
        </w:tc>
        <w:tc>
          <w:tcPr>
            <w:tcW w:type="dxa" w:w="3360"/>
            <w:vAlign w:val="center"/>
          </w:tcPr>
          <w:p>
            <w:r>
              <w:rPr>
                <w:sz w:val="17"/>
              </w:rPr>
              <w:t>Versioning</w:t>
            </w:r>
          </w:p>
        </w:tc>
        <w:tc>
          <w:tcPr>
            <w:tcW w:type="dxa" w:w="3360"/>
            <w:vAlign w:val="center"/>
          </w:tcPr>
          <w:p>
            <w:r>
              <w:rPr>
                <w:sz w:val="17"/>
              </w:rPr>
              <w:t>Public APIs begin at /api/v1.</w:t>
            </w:r>
          </w:p>
        </w:tc>
      </w:tr>
    </w:tbl>
    <w:p/>
    <w:p>
      <w:pPr>
        <w:pStyle w:val="Heading1"/>
      </w:pPr>
      <w:r>
        <w:t>6. Domain Model &amp; Invariants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sz w:val="17"/>
              </w:rPr>
              <w:t>Entity</w:t>
            </w:r>
          </w:p>
        </w:tc>
        <w:tc>
          <w:tcPr>
            <w:tcW w:type="dxa" w:w="3360"/>
            <w:shd w:fill="EDEDED"/>
          </w:tcPr>
          <w:p>
            <w:r>
              <w:rPr>
                <w:b/>
                <w:sz w:val="17"/>
              </w:rPr>
              <w:t>Purpose</w:t>
            </w:r>
          </w:p>
        </w:tc>
        <w:tc>
          <w:tcPr>
            <w:tcW w:type="dxa" w:w="3360"/>
            <w:shd w:fill="EDEDED"/>
          </w:tcPr>
          <w:p>
            <w:r>
              <w:rPr>
                <w:b/>
                <w:sz w:val="17"/>
              </w:rPr>
              <w:t>Important fields</w:t>
            </w:r>
          </w:p>
        </w:tc>
      </w:tr>
      <w:tr>
        <w:tc>
          <w:tcPr>
            <w:tcW w:type="dxa" w:w="3360"/>
            <w:vAlign w:val="center"/>
          </w:tcPr>
          <w:p>
            <w:r>
              <w:rPr>
                <w:sz w:val="17"/>
              </w:rPr>
              <w:t>User</w:t>
            </w:r>
          </w:p>
        </w:tc>
        <w:tc>
          <w:tcPr>
            <w:tcW w:type="dxa" w:w="3360"/>
            <w:vAlign w:val="center"/>
          </w:tcPr>
          <w:p>
            <w:r>
              <w:rPr>
                <w:sz w:val="17"/>
              </w:rPr>
              <w:t>Authenticated owner</w:t>
            </w:r>
          </w:p>
        </w:tc>
        <w:tc>
          <w:tcPr>
            <w:tcW w:type="dxa" w:w="3360"/>
            <w:vAlign w:val="center"/>
          </w:tcPr>
          <w:p>
            <w:r>
              <w:rPr>
                <w:sz w:val="17"/>
              </w:rPr>
              <w:t>Id, email, password_hash, created_at, status</w:t>
            </w:r>
          </w:p>
        </w:tc>
      </w:tr>
      <w:tr>
        <w:tc>
          <w:tcPr>
            <w:tcW w:type="dxa" w:w="3360"/>
            <w:vAlign w:val="center"/>
          </w:tcPr>
          <w:p>
            <w:r>
              <w:rPr>
                <w:sz w:val="17"/>
              </w:rPr>
              <w:t>Instrument</w:t>
            </w:r>
          </w:p>
        </w:tc>
        <w:tc>
          <w:tcPr>
            <w:tcW w:type="dxa" w:w="3360"/>
            <w:vAlign w:val="center"/>
          </w:tcPr>
          <w:p>
            <w:r>
              <w:rPr>
                <w:sz w:val="17"/>
              </w:rPr>
              <w:t>Tradable reference</w:t>
            </w:r>
          </w:p>
        </w:tc>
        <w:tc>
          <w:tcPr>
            <w:tcW w:type="dxa" w:w="3360"/>
            <w:vAlign w:val="center"/>
          </w:tcPr>
          <w:p>
            <w:r>
              <w:rPr>
                <w:sz w:val="17"/>
              </w:rPr>
              <w:t>Id, symbol, name, sector, currency</w:t>
            </w:r>
          </w:p>
        </w:tc>
      </w:tr>
      <w:tr>
        <w:tc>
          <w:tcPr>
            <w:tcW w:type="dxa" w:w="3360"/>
            <w:vAlign w:val="center"/>
          </w:tcPr>
          <w:p>
            <w:r>
              <w:rPr>
                <w:sz w:val="17"/>
              </w:rPr>
              <w:t>Trade</w:t>
            </w:r>
          </w:p>
        </w:tc>
        <w:tc>
          <w:tcPr>
            <w:tcW w:type="dxa" w:w="3360"/>
            <w:vAlign w:val="center"/>
          </w:tcPr>
          <w:p>
            <w:r>
              <w:rPr>
                <w:sz w:val="17"/>
              </w:rPr>
              <w:t>Executed transaction</w:t>
            </w:r>
          </w:p>
        </w:tc>
        <w:tc>
          <w:tcPr>
            <w:tcW w:type="dxa" w:w="3360"/>
            <w:vAlign w:val="center"/>
          </w:tcPr>
          <w:p>
            <w:r>
              <w:rPr>
                <w:sz w:val="17"/>
              </w:rPr>
              <w:t>Id, user_id, instrument_id, side, quantity, price, executed_at, idempotency_key</w:t>
            </w:r>
          </w:p>
        </w:tc>
      </w:tr>
      <w:tr>
        <w:tc>
          <w:tcPr>
            <w:tcW w:type="dxa" w:w="3360"/>
            <w:vAlign w:val="center"/>
          </w:tcPr>
          <w:p>
            <w:r>
              <w:rPr>
                <w:sz w:val="17"/>
              </w:rPr>
              <w:t>Holding</w:t>
            </w:r>
          </w:p>
        </w:tc>
        <w:tc>
          <w:tcPr>
            <w:tcW w:type="dxa" w:w="3360"/>
            <w:vAlign w:val="center"/>
          </w:tcPr>
          <w:p>
            <w:r>
              <w:rPr>
                <w:sz w:val="17"/>
              </w:rPr>
              <w:t>Current position aggregate</w:t>
            </w:r>
          </w:p>
        </w:tc>
        <w:tc>
          <w:tcPr>
            <w:tcW w:type="dxa" w:w="3360"/>
            <w:vAlign w:val="center"/>
          </w:tcPr>
          <w:p>
            <w:r>
              <w:rPr>
                <w:sz w:val="17"/>
              </w:rPr>
              <w:t>Id, user_id, instrument_id, quantity, updated_at</w:t>
            </w:r>
          </w:p>
        </w:tc>
      </w:tr>
      <w:tr>
        <w:tc>
          <w:tcPr>
            <w:tcW w:type="dxa" w:w="3360"/>
            <w:vAlign w:val="center"/>
          </w:tcPr>
          <w:p>
            <w:r>
              <w:rPr>
                <w:sz w:val="17"/>
              </w:rPr>
              <w:t>HoldingLot</w:t>
            </w:r>
          </w:p>
        </w:tc>
        <w:tc>
          <w:tcPr>
            <w:tcW w:type="dxa" w:w="3360"/>
            <w:vAlign w:val="center"/>
          </w:tcPr>
          <w:p>
            <w:r>
              <w:rPr>
                <w:sz w:val="17"/>
              </w:rPr>
              <w:t>Open FIFO buy lot</w:t>
            </w:r>
          </w:p>
        </w:tc>
        <w:tc>
          <w:tcPr>
            <w:tcW w:type="dxa" w:w="3360"/>
            <w:vAlign w:val="center"/>
          </w:tcPr>
          <w:p>
            <w:r>
              <w:rPr>
                <w:sz w:val="17"/>
              </w:rPr>
              <w:t>Id, holding_id, original_quantity, remaining_quantity, purchase_price, purchased_at</w:t>
            </w:r>
          </w:p>
        </w:tc>
      </w:tr>
      <w:tr>
        <w:tc>
          <w:tcPr>
            <w:tcW w:type="dxa" w:w="3360"/>
            <w:vAlign w:val="center"/>
          </w:tcPr>
          <w:p>
            <w:r>
              <w:rPr>
                <w:sz w:val="17"/>
              </w:rPr>
              <w:t>MarketPrice</w:t>
            </w:r>
          </w:p>
        </w:tc>
        <w:tc>
          <w:tcPr>
            <w:tcW w:type="dxa" w:w="3360"/>
            <w:vAlign w:val="center"/>
          </w:tcPr>
          <w:p>
            <w:r>
              <w:rPr>
                <w:sz w:val="17"/>
              </w:rPr>
              <w:t>Observed/cached price</w:t>
            </w:r>
          </w:p>
        </w:tc>
        <w:tc>
          <w:tcPr>
            <w:tcW w:type="dxa" w:w="3360"/>
            <w:vAlign w:val="center"/>
          </w:tcPr>
          <w:p>
            <w:r>
              <w:rPr>
                <w:sz w:val="17"/>
              </w:rPr>
              <w:t>instrument_id, price, observed_at, source</w:t>
            </w:r>
          </w:p>
        </w:tc>
      </w:tr>
      <w:tr>
        <w:tc>
          <w:tcPr>
            <w:tcW w:type="dxa" w:w="3360"/>
            <w:vAlign w:val="center"/>
          </w:tcPr>
          <w:p>
            <w:r>
              <w:rPr>
                <w:sz w:val="17"/>
              </w:rPr>
              <w:t>NotificationDelivery</w:t>
            </w:r>
          </w:p>
        </w:tc>
        <w:tc>
          <w:tcPr>
            <w:tcW w:type="dxa" w:w="3360"/>
            <w:vAlign w:val="center"/>
          </w:tcPr>
          <w:p>
            <w:r>
              <w:rPr>
                <w:sz w:val="17"/>
              </w:rPr>
              <w:t>Notification state</w:t>
            </w:r>
          </w:p>
        </w:tc>
        <w:tc>
          <w:tcPr>
            <w:tcW w:type="dxa" w:w="3360"/>
            <w:vAlign w:val="center"/>
          </w:tcPr>
          <w:p>
            <w:r>
              <w:rPr>
                <w:sz w:val="17"/>
              </w:rPr>
              <w:t>event_id, user_id, status, attempts, last_error</w:t>
            </w:r>
          </w:p>
        </w:tc>
      </w:tr>
      <w:tr>
        <w:tc>
          <w:tcPr>
            <w:tcW w:type="dxa" w:w="3360"/>
            <w:vAlign w:val="center"/>
          </w:tcPr>
          <w:p>
            <w:r>
              <w:rPr>
                <w:sz w:val="17"/>
              </w:rPr>
              <w:t>OutboxMessage</w:t>
            </w:r>
          </w:p>
        </w:tc>
        <w:tc>
          <w:tcPr>
            <w:tcW w:type="dxa" w:w="3360"/>
            <w:vAlign w:val="center"/>
          </w:tcPr>
          <w:p>
            <w:r>
              <w:rPr>
                <w:sz w:val="17"/>
              </w:rPr>
              <w:t>Reliable event publication</w:t>
            </w:r>
          </w:p>
        </w:tc>
        <w:tc>
          <w:tcPr>
            <w:tcW w:type="dxa" w:w="3360"/>
            <w:vAlign w:val="center"/>
          </w:tcPr>
          <w:p>
            <w:r>
              <w:rPr>
                <w:sz w:val="17"/>
              </w:rPr>
              <w:t>event_id, event_type, payload, created_at, published_at, attempts</w:t>
            </w:r>
          </w:p>
        </w:tc>
      </w:tr>
    </w:tbl>
    <w:p/>
    <w:p>
      <w:pPr>
        <w:pStyle w:val="Heading2"/>
      </w:pPr>
      <w:r>
        <w:t>Business invariants</w:t>
      </w:r>
    </w:p>
    <w:p>
      <w:pPr>
        <w:pStyle w:val="ListBullet"/>
        <w:spacing w:after="40"/>
      </w:pPr>
      <w:r>
        <w:t>Trade quantity and price are positive.</w:t>
      </w:r>
    </w:p>
    <w:p>
      <w:pPr>
        <w:pStyle w:val="ListBullet"/>
        <w:spacing w:after="40"/>
      </w:pPr>
      <w:r>
        <w:t>SELL never exceeds available quantity.</w:t>
      </w:r>
    </w:p>
    <w:p>
      <w:pPr>
        <w:pStyle w:val="ListBullet"/>
        <w:spacing w:after="40"/>
      </w:pPr>
      <w:r>
        <w:t>Successful trades never leave negative holdings.</w:t>
      </w:r>
    </w:p>
    <w:p>
      <w:pPr>
        <w:pStyle w:val="ListBullet"/>
        <w:spacing w:after="40"/>
      </w:pPr>
      <w:r>
        <w:t>Trade and portfolio mutations commit atomically.</w:t>
      </w:r>
    </w:p>
    <w:p>
      <w:pPr>
        <w:pStyle w:val="ListBullet"/>
        <w:spacing w:after="40"/>
      </w:pPr>
      <w:r>
        <w:t>One current Holding exists per user/instrument pair.</w:t>
      </w:r>
    </w:p>
    <w:p>
      <w:pPr>
        <w:pStyle w:val="ListBullet"/>
        <w:spacing w:after="40"/>
      </w:pPr>
      <w:r>
        <w:t>FIFO lots have non-negative remaining quantities.</w:t>
      </w:r>
    </w:p>
    <w:p>
      <w:pPr>
        <w:pStyle w:val="ListBullet"/>
        <w:spacing w:after="40"/>
      </w:pPr>
      <w:r>
        <w:t>event_id is unique.</w:t>
      </w:r>
    </w:p>
    <w:p>
      <w:pPr>
        <w:pStyle w:val="ListBullet"/>
        <w:spacing w:after="40"/>
      </w:pPr>
      <w:r>
        <w:t>Notification processing is idempotent on event_id.</w:t>
      </w:r>
    </w:p>
    <w:p>
      <w:pPr>
        <w:pStyle w:val="ListBullet"/>
        <w:spacing w:after="40"/>
      </w:pPr>
      <w:r>
        <w:t>Every user-owned resource enforces ownership.</w:t>
      </w:r>
    </w:p>
    <w:p>
      <w:pPr>
        <w:pStyle w:val="Heading1"/>
      </w:pPr>
      <w:r>
        <w:t>7. Trade Execution, Transactions &amp; Concurrency</w:t>
      </w:r>
    </w:p>
    <w:p>
      <w:r>
        <w:t>This is the key backend correctness demonstration. The project must contain a reproducible test proving that two simultaneous sells cannot spend the same shares.</w:t>
      </w:r>
    </w:p>
    <w:p>
      <w:pPr>
        <w:pStyle w:val="Heading2"/>
      </w:pPr>
      <w:r>
        <w:t>Recommended sell algorithm</w:t>
      </w:r>
    </w:p>
    <w:p>
      <w:pPr>
        <w:pStyle w:val="ListNumber"/>
        <w:spacing w:after="40"/>
      </w:pPr>
      <w:r>
        <w:t>Begin a PostgreSQL transaction.</w:t>
      </w:r>
    </w:p>
    <w:p>
      <w:pPr>
        <w:pStyle w:val="ListNumber"/>
        <w:spacing w:after="40"/>
      </w:pPr>
      <w:r>
        <w:t>Validate the authenticated user and Idempotency-Key.</w:t>
      </w:r>
    </w:p>
    <w:p>
      <w:pPr>
        <w:pStyle w:val="ListNumber"/>
        <w:spacing w:after="40"/>
      </w:pPr>
      <w:r>
        <w:t>Locate and lock the user's Holding for the instrument.</w:t>
      </w:r>
    </w:p>
    <w:p>
      <w:pPr>
        <w:pStyle w:val="ListNumber"/>
        <w:spacing w:after="40"/>
      </w:pPr>
      <w:r>
        <w:t>Re-read current quantity after acquiring the lock.</w:t>
      </w:r>
    </w:p>
    <w:p>
      <w:pPr>
        <w:pStyle w:val="ListNumber"/>
        <w:spacing w:after="40"/>
      </w:pPr>
      <w:r>
        <w:t>Reject if requested quantity exceeds available quantity.</w:t>
      </w:r>
    </w:p>
    <w:p>
      <w:pPr>
        <w:pStyle w:val="ListNumber"/>
        <w:spacing w:after="40"/>
      </w:pPr>
      <w:r>
        <w:t>Read open lots ordered by purchase time ascending.</w:t>
      </w:r>
    </w:p>
    <w:p>
      <w:pPr>
        <w:pStyle w:val="ListNumber"/>
        <w:spacing w:after="40"/>
      </w:pPr>
      <w:r>
        <w:t>Consume FIFO lots and calculate realized cost basis/P&amp;L.</w:t>
      </w:r>
    </w:p>
    <w:p>
      <w:pPr>
        <w:pStyle w:val="ListNumber"/>
        <w:spacing w:after="40"/>
      </w:pPr>
      <w:r>
        <w:t>Update/delete affected lots and the aggregate holding.</w:t>
      </w:r>
    </w:p>
    <w:p>
      <w:pPr>
        <w:pStyle w:val="ListNumber"/>
        <w:spacing w:after="40"/>
      </w:pPr>
      <w:r>
        <w:t>Insert the Trade record.</w:t>
      </w:r>
    </w:p>
    <w:p>
      <w:pPr>
        <w:pStyle w:val="ListNumber"/>
        <w:spacing w:after="40"/>
      </w:pPr>
      <w:r>
        <w:t>Insert a TradeCompleted event into the transactional outbox.</w:t>
      </w:r>
    </w:p>
    <w:p>
      <w:pPr>
        <w:pStyle w:val="ListNumber"/>
        <w:spacing w:after="40"/>
      </w:pPr>
      <w:r>
        <w:t>Commit.</w:t>
      </w:r>
    </w:p>
    <w:p>
      <w:pPr>
        <w:pStyle w:val="ListNumber"/>
        <w:spacing w:after="40"/>
      </w:pPr>
      <w:r>
        <w:t>A background publisher later sends the event to RabbitMQ.</w:t>
      </w:r>
    </w:p>
    <w:p>
      <w:pPr>
        <w:pStyle w:val="Heading2"/>
      </w:pPr>
      <w:r>
        <w:t>Concurrency test</w:t>
      </w:r>
    </w:p>
    <w:p>
      <w:pPr>
        <w:ind w:left="288"/>
      </w:pPr>
      <w:r>
        <w:rPr>
          <w:rFonts w:ascii="Consolas" w:hAnsi="Consolas"/>
          <w:sz w:val="16"/>
        </w:rPr>
        <w:t>Initial holding: 10 shares</w:t>
      </w:r>
    </w:p>
    <w:p>
      <w:pPr>
        <w:ind w:left="288"/>
      </w:pPr>
      <w:r>
        <w:rPr>
          <w:rFonts w:ascii="Consolas" w:hAnsi="Consolas"/>
          <w:sz w:val="16"/>
        </w:rPr>
        <w:t>Request A: SELL 7</w:t>
      </w:r>
    </w:p>
    <w:p>
      <w:pPr>
        <w:ind w:left="288"/>
      </w:pPr>
      <w:r>
        <w:rPr>
          <w:rFonts w:ascii="Consolas" w:hAnsi="Consolas"/>
          <w:sz w:val="16"/>
        </w:rPr>
        <w:t>Request B: SELL 7</w:t>
      </w:r>
    </w:p>
    <w:p>
      <w:pPr>
        <w:ind w:left="288"/>
      </w:pPr>
      <w:r>
        <w:rPr>
          <w:rFonts w:ascii="Consolas" w:hAnsi="Consolas"/>
          <w:sz w:val="16"/>
        </w:rPr>
      </w:r>
    </w:p>
    <w:p>
      <w:pPr>
        <w:ind w:left="288"/>
      </w:pPr>
      <w:r>
        <w:rPr>
          <w:rFonts w:ascii="Consolas" w:hAnsi="Consolas"/>
          <w:sz w:val="16"/>
        </w:rPr>
        <w:t>Expected:</w:t>
      </w:r>
    </w:p>
    <w:p>
      <w:pPr>
        <w:ind w:left="288"/>
      </w:pPr>
      <w:r>
        <w:rPr>
          <w:rFonts w:ascii="Consolas" w:hAnsi="Consolas"/>
          <w:sz w:val="16"/>
        </w:rPr>
        <w:t>- exactly one succeeds</w:t>
      </w:r>
    </w:p>
    <w:p>
      <w:pPr>
        <w:ind w:left="288"/>
      </w:pPr>
      <w:r>
        <w:rPr>
          <w:rFonts w:ascii="Consolas" w:hAnsi="Consolas"/>
          <w:sz w:val="16"/>
        </w:rPr>
        <w:t>- exactly one fails with insufficient quantity</w:t>
      </w:r>
    </w:p>
    <w:p>
      <w:pPr>
        <w:ind w:left="288"/>
      </w:pPr>
      <w:r>
        <w:rPr>
          <w:rFonts w:ascii="Consolas" w:hAnsi="Consolas"/>
          <w:sz w:val="16"/>
        </w:rPr>
        <w:t>- final holding = 3</w:t>
      </w:r>
    </w:p>
    <w:p>
      <w:pPr>
        <w:ind w:left="288"/>
      </w:pPr>
      <w:r>
        <w:rPr>
          <w:rFonts w:ascii="Consolas" w:hAnsi="Consolas"/>
          <w:sz w:val="16"/>
        </w:rPr>
        <w:t>- no negative quantity</w:t>
      </w:r>
    </w:p>
    <w:p>
      <w:pPr>
        <w:ind w:left="288"/>
      </w:pPr>
      <w:r>
        <w:rPr>
          <w:rFonts w:ascii="Consolas" w:hAnsi="Consolas"/>
          <w:sz w:val="16"/>
        </w:rPr>
        <w:t>- one successful trade for the two competing sells</w:t>
      </w:r>
    </w:p>
    <w:p>
      <w:pPr>
        <w:ind w:left="288"/>
      </w:pPr>
      <w:r>
        <w:rPr>
          <w:rFonts w:ascii="Consolas" w:hAnsi="Consolas"/>
          <w:sz w:val="16"/>
        </w:rPr>
        <w:t>- one corresponding TradeCompleted event</w:t>
      </w:r>
    </w:p>
    <w:p>
      <w:r>
        <w:t>Use multiple tasks, a synchronization barrier, a real PostgreSQL Testcontainer and the actual application transaction path. Do not mock the database.</w:t>
      </w:r>
    </w:p>
    <w:p>
      <w:pPr>
        <w:pStyle w:val="Heading2"/>
      </w:pPr>
      <w:r>
        <w:t>Isolation decision</w:t>
      </w:r>
    </w:p>
    <w:p>
      <w:r>
        <w:t>Preferred MVP: PostgreSQL Read Committed plus explicit row-level locking for the holding being mutated. Serializable can be evaluated as an alternative, but the project should document the chosen strategy and the anomalies it prevents.</w:t>
      </w:r>
    </w:p>
    <w:p>
      <w:pPr>
        <w:pStyle w:val="Heading1"/>
      </w:pPr>
      <w:r>
        <w:t>8. Portfolio Accounting &amp; DSA</w:t>
      </w:r>
    </w:p>
    <w:p>
      <w:r>
        <w:t>FIFO is recommended because it creates a concrete algorithmic problem in addition to SQL aggregation.</w:t>
      </w:r>
    </w:p>
    <w:p>
      <w:pPr>
        <w:ind w:left="288"/>
      </w:pPr>
      <w:r>
        <w:rPr>
          <w:rFonts w:ascii="Consolas" w:hAnsi="Consolas"/>
          <w:sz w:val="16"/>
        </w:rPr>
        <w:t>BUY  10 @ 100</w:t>
      </w:r>
    </w:p>
    <w:p>
      <w:pPr>
        <w:ind w:left="288"/>
      </w:pPr>
      <w:r>
        <w:rPr>
          <w:rFonts w:ascii="Consolas" w:hAnsi="Consolas"/>
          <w:sz w:val="16"/>
        </w:rPr>
        <w:t>BUY   5 @ 120</w:t>
      </w:r>
    </w:p>
    <w:p>
      <w:pPr>
        <w:ind w:left="288"/>
      </w:pPr>
      <w:r>
        <w:rPr>
          <w:rFonts w:ascii="Consolas" w:hAnsi="Consolas"/>
          <w:sz w:val="16"/>
        </w:rPr>
        <w:t>SELL 12 @ 150</w:t>
      </w:r>
    </w:p>
    <w:p>
      <w:pPr>
        <w:ind w:left="288"/>
      </w:pPr>
      <w:r>
        <w:rPr>
          <w:rFonts w:ascii="Consolas" w:hAnsi="Consolas"/>
          <w:sz w:val="16"/>
        </w:rPr>
      </w:r>
    </w:p>
    <w:p>
      <w:pPr>
        <w:ind w:left="288"/>
      </w:pPr>
      <w:r>
        <w:rPr>
          <w:rFonts w:ascii="Consolas" w:hAnsi="Consolas"/>
          <w:sz w:val="16"/>
        </w:rPr>
        <w:t>FIFO cost basis = 10*100 + 2*120 = 1240</w:t>
      </w:r>
    </w:p>
    <w:p>
      <w:pPr>
        <w:ind w:left="288"/>
      </w:pPr>
      <w:r>
        <w:rPr>
          <w:rFonts w:ascii="Consolas" w:hAnsi="Consolas"/>
          <w:sz w:val="16"/>
        </w:rPr>
        <w:t>Sale proceeds = 12*150 = 1800</w:t>
      </w:r>
    </w:p>
    <w:p>
      <w:pPr>
        <w:ind w:left="288"/>
      </w:pPr>
      <w:r>
        <w:rPr>
          <w:rFonts w:ascii="Consolas" w:hAnsi="Consolas"/>
          <w:sz w:val="16"/>
        </w:rPr>
        <w:t>Realized P&amp;L = 560</w:t>
      </w:r>
    </w:p>
    <w:p>
      <w:pPr>
        <w:ind w:left="288"/>
      </w:pPr>
      <w:r>
        <w:rPr>
          <w:rFonts w:ascii="Consolas" w:hAnsi="Consolas"/>
          <w:sz w:val="16"/>
        </w:rPr>
        <w:t>Remaining lot = 3 @ 120</w:t>
      </w:r>
    </w:p>
    <w:p>
      <w:r>
        <w:t>For trade frequency, demonstrate a sliding-window algorithm for a selected interval or the equivalent SQL/window-function approach, including complexity reasoning.</w:t>
      </w:r>
    </w:p>
    <w:p>
      <w:pPr>
        <w:pStyle w:val="Heading1"/>
      </w:pPr>
      <w:r>
        <w:t>9. PostgreSQL Database Design</w:t>
      </w:r>
    </w:p>
    <w:p>
      <w:r>
        <w:t>Use a normalized schema around users, instruments, trades, holdings/lots, notifications and outbox messages.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Index</w:t>
            </w:r>
          </w:p>
        </w:tc>
        <w:tc>
          <w:tcPr>
            <w:tcW w:type="dxa" w:w="5040"/>
            <w:shd w:fill="EDEDED"/>
          </w:tcPr>
          <w:p>
            <w:r>
              <w:rPr>
                <w:b/>
                <w:sz w:val="17"/>
              </w:rPr>
              <w:t>Reason</w:t>
            </w:r>
          </w:p>
        </w:tc>
      </w:tr>
      <w:tr>
        <w:tc>
          <w:tcPr>
            <w:tcW w:type="dxa" w:w="5040"/>
            <w:vAlign w:val="center"/>
          </w:tcPr>
          <w:p>
            <w:r>
              <w:rPr>
                <w:sz w:val="17"/>
              </w:rPr>
              <w:t>Users(email)</w:t>
            </w:r>
          </w:p>
        </w:tc>
        <w:tc>
          <w:tcPr>
            <w:tcW w:type="dxa" w:w="5040"/>
            <w:vAlign w:val="center"/>
          </w:tcPr>
          <w:p>
            <w:r>
              <w:rPr>
                <w:sz w:val="17"/>
              </w:rPr>
              <w:t>Fast login/identity lookup and uniqueness.</w:t>
            </w:r>
          </w:p>
        </w:tc>
      </w:tr>
      <w:tr>
        <w:tc>
          <w:tcPr>
            <w:tcW w:type="dxa" w:w="5040"/>
            <w:vAlign w:val="center"/>
          </w:tcPr>
          <w:p>
            <w:r>
              <w:rPr>
                <w:sz w:val="17"/>
              </w:rPr>
              <w:t>Trades(user_id, executed_at DESC)</w:t>
            </w:r>
          </w:p>
        </w:tc>
        <w:tc>
          <w:tcPr>
            <w:tcW w:type="dxa" w:w="5040"/>
            <w:vAlign w:val="center"/>
          </w:tcPr>
          <w:p>
            <w:r>
              <w:rPr>
                <w:sz w:val="17"/>
              </w:rPr>
              <w:t>Trade history and recent activity.</w:t>
            </w:r>
          </w:p>
        </w:tc>
      </w:tr>
      <w:tr>
        <w:tc>
          <w:tcPr>
            <w:tcW w:type="dxa" w:w="5040"/>
            <w:vAlign w:val="center"/>
          </w:tcPr>
          <w:p>
            <w:r>
              <w:rPr>
                <w:sz w:val="17"/>
              </w:rPr>
              <w:t>Trades(user_id, instrument_id, executed_at)</w:t>
            </w:r>
          </w:p>
        </w:tc>
        <w:tc>
          <w:tcPr>
            <w:tcW w:type="dxa" w:w="5040"/>
            <w:vAlign w:val="center"/>
          </w:tcPr>
          <w:p>
            <w:r>
              <w:rPr>
                <w:sz w:val="17"/>
              </w:rPr>
              <w:t>Instrument-specific analytics.</w:t>
            </w:r>
          </w:p>
        </w:tc>
      </w:tr>
      <w:tr>
        <w:tc>
          <w:tcPr>
            <w:tcW w:type="dxa" w:w="5040"/>
            <w:vAlign w:val="center"/>
          </w:tcPr>
          <w:p>
            <w:r>
              <w:rPr>
                <w:sz w:val="17"/>
              </w:rPr>
              <w:t>Holdings(user_id, instrument_id)</w:t>
            </w:r>
          </w:p>
        </w:tc>
        <w:tc>
          <w:tcPr>
            <w:tcW w:type="dxa" w:w="5040"/>
            <w:vAlign w:val="center"/>
          </w:tcPr>
          <w:p>
            <w:r>
              <w:rPr>
                <w:sz w:val="17"/>
              </w:rPr>
              <w:t>Fast portfolio lookup and uniqueness.</w:t>
            </w:r>
          </w:p>
        </w:tc>
      </w:tr>
      <w:tr>
        <w:tc>
          <w:tcPr>
            <w:tcW w:type="dxa" w:w="5040"/>
            <w:vAlign w:val="center"/>
          </w:tcPr>
          <w:p>
            <w:r>
              <w:rPr>
                <w:sz w:val="17"/>
              </w:rPr>
              <w:t>HoldingLots(holding_id, purchased_at)</w:t>
            </w:r>
          </w:p>
        </w:tc>
        <w:tc>
          <w:tcPr>
            <w:tcW w:type="dxa" w:w="5040"/>
            <w:vAlign w:val="center"/>
          </w:tcPr>
          <w:p>
            <w:r>
              <w:rPr>
                <w:sz w:val="17"/>
              </w:rPr>
              <w:t>FIFO traversal.</w:t>
            </w:r>
          </w:p>
        </w:tc>
      </w:tr>
      <w:tr>
        <w:tc>
          <w:tcPr>
            <w:tcW w:type="dxa" w:w="5040"/>
            <w:vAlign w:val="center"/>
          </w:tcPr>
          <w:p>
            <w:r>
              <w:rPr>
                <w:sz w:val="17"/>
              </w:rPr>
              <w:t>OutboxMessages(published_at, created_at)</w:t>
            </w:r>
          </w:p>
        </w:tc>
        <w:tc>
          <w:tcPr>
            <w:tcW w:type="dxa" w:w="5040"/>
            <w:vAlign w:val="center"/>
          </w:tcPr>
          <w:p>
            <w:r>
              <w:rPr>
                <w:sz w:val="17"/>
              </w:rPr>
              <w:t>Efficient pending-event scans.</w:t>
            </w:r>
          </w:p>
        </w:tc>
      </w:tr>
      <w:tr>
        <w:tc>
          <w:tcPr>
            <w:tcW w:type="dxa" w:w="5040"/>
            <w:vAlign w:val="center"/>
          </w:tcPr>
          <w:p>
            <w:r>
              <w:rPr>
                <w:sz w:val="17"/>
              </w:rPr>
              <w:t>NotificationDelivery(event_id)</w:t>
            </w:r>
          </w:p>
        </w:tc>
        <w:tc>
          <w:tcPr>
            <w:tcW w:type="dxa" w:w="5040"/>
            <w:vAlign w:val="center"/>
          </w:tcPr>
          <w:p>
            <w:r>
              <w:rPr>
                <w:sz w:val="17"/>
              </w:rPr>
              <w:t>Fast idempotency lookup.</w:t>
            </w:r>
          </w:p>
        </w:tc>
      </w:tr>
      <w:tr>
        <w:tc>
          <w:tcPr>
            <w:tcW w:type="dxa" w:w="5040"/>
            <w:vAlign w:val="center"/>
          </w:tcPr>
          <w:p>
            <w:r>
              <w:rPr>
                <w:sz w:val="17"/>
              </w:rPr>
              <w:t>MarketPrice(instrument_id, observed_at DESC)</w:t>
            </w:r>
          </w:p>
        </w:tc>
        <w:tc>
          <w:tcPr>
            <w:tcW w:type="dxa" w:w="5040"/>
            <w:vAlign w:val="center"/>
          </w:tcPr>
          <w:p>
            <w:r>
              <w:rPr>
                <w:sz w:val="17"/>
              </w:rPr>
              <w:t>Latest-price lookup.</w:t>
            </w:r>
          </w:p>
        </w:tc>
      </w:tr>
    </w:tbl>
    <w:p/>
    <w:p>
      <w:r>
        <w:t>Document at least two important queries with EXPLAIN/EXPLAIN ANALYZE and explain the relevant indexes.</w:t>
      </w:r>
    </w:p>
    <w:p>
      <w:pPr>
        <w:pStyle w:val="Heading1"/>
      </w:pPr>
      <w:r>
        <w:t>10. REST API</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sz w:val="17"/>
              </w:rPr>
              <w:t>Method</w:t>
            </w:r>
          </w:p>
        </w:tc>
        <w:tc>
          <w:tcPr>
            <w:tcW w:type="dxa" w:w="3360"/>
            <w:shd w:fill="EDEDED"/>
          </w:tcPr>
          <w:p>
            <w:r>
              <w:rPr>
                <w:b/>
                <w:sz w:val="17"/>
              </w:rPr>
              <w:t>Endpoint</w:t>
            </w:r>
          </w:p>
        </w:tc>
        <w:tc>
          <w:tcPr>
            <w:tcW w:type="dxa" w:w="3360"/>
            <w:shd w:fill="EDEDED"/>
          </w:tcPr>
          <w:p>
            <w:r>
              <w:rPr>
                <w:b/>
                <w:sz w:val="17"/>
              </w:rPr>
              <w:t>Purpose</w:t>
            </w:r>
          </w:p>
        </w:tc>
      </w:tr>
      <w:tr>
        <w:tc>
          <w:tcPr>
            <w:tcW w:type="dxa" w:w="3360"/>
            <w:vAlign w:val="center"/>
          </w:tcPr>
          <w:p>
            <w:r>
              <w:rPr>
                <w:sz w:val="17"/>
              </w:rPr>
              <w:t>POST</w:t>
            </w:r>
          </w:p>
        </w:tc>
        <w:tc>
          <w:tcPr>
            <w:tcW w:type="dxa" w:w="3360"/>
            <w:vAlign w:val="center"/>
          </w:tcPr>
          <w:p>
            <w:r>
              <w:rPr>
                <w:sz w:val="17"/>
              </w:rPr>
              <w:t>/api/v1/auth/register</w:t>
            </w:r>
          </w:p>
        </w:tc>
        <w:tc>
          <w:tcPr>
            <w:tcW w:type="dxa" w:w="3360"/>
            <w:vAlign w:val="center"/>
          </w:tcPr>
          <w:p>
            <w:r>
              <w:rPr>
                <w:sz w:val="17"/>
              </w:rPr>
              <w:t>Register</w:t>
            </w:r>
          </w:p>
        </w:tc>
      </w:tr>
      <w:tr>
        <w:tc>
          <w:tcPr>
            <w:tcW w:type="dxa" w:w="3360"/>
            <w:vAlign w:val="center"/>
          </w:tcPr>
          <w:p>
            <w:r>
              <w:rPr>
                <w:sz w:val="17"/>
              </w:rPr>
              <w:t>POST</w:t>
            </w:r>
          </w:p>
        </w:tc>
        <w:tc>
          <w:tcPr>
            <w:tcW w:type="dxa" w:w="3360"/>
            <w:vAlign w:val="center"/>
          </w:tcPr>
          <w:p>
            <w:r>
              <w:rPr>
                <w:sz w:val="17"/>
              </w:rPr>
              <w:t>/api/v1/auth/login</w:t>
            </w:r>
          </w:p>
        </w:tc>
        <w:tc>
          <w:tcPr>
            <w:tcW w:type="dxa" w:w="3360"/>
            <w:vAlign w:val="center"/>
          </w:tcPr>
          <w:p>
            <w:r>
              <w:rPr>
                <w:sz w:val="17"/>
              </w:rPr>
              <w:t>Authenticate / JWT</w:t>
            </w:r>
          </w:p>
        </w:tc>
      </w:tr>
      <w:tr>
        <w:tc>
          <w:tcPr>
            <w:tcW w:type="dxa" w:w="3360"/>
            <w:vAlign w:val="center"/>
          </w:tcPr>
          <w:p>
            <w:r>
              <w:rPr>
                <w:sz w:val="17"/>
              </w:rPr>
              <w:t>GET</w:t>
            </w:r>
          </w:p>
        </w:tc>
        <w:tc>
          <w:tcPr>
            <w:tcW w:type="dxa" w:w="3360"/>
            <w:vAlign w:val="center"/>
          </w:tcPr>
          <w:p>
            <w:r>
              <w:rPr>
                <w:sz w:val="17"/>
              </w:rPr>
              <w:t>/api/v1/users/me</w:t>
            </w:r>
          </w:p>
        </w:tc>
        <w:tc>
          <w:tcPr>
            <w:tcW w:type="dxa" w:w="3360"/>
            <w:vAlign w:val="center"/>
          </w:tcPr>
          <w:p>
            <w:r>
              <w:rPr>
                <w:sz w:val="17"/>
              </w:rPr>
              <w:t>Current profile</w:t>
            </w:r>
          </w:p>
        </w:tc>
      </w:tr>
      <w:tr>
        <w:tc>
          <w:tcPr>
            <w:tcW w:type="dxa" w:w="3360"/>
            <w:vAlign w:val="center"/>
          </w:tcPr>
          <w:p>
            <w:r>
              <w:rPr>
                <w:sz w:val="17"/>
              </w:rPr>
              <w:t>GET</w:t>
            </w:r>
          </w:p>
        </w:tc>
        <w:tc>
          <w:tcPr>
            <w:tcW w:type="dxa" w:w="3360"/>
            <w:vAlign w:val="center"/>
          </w:tcPr>
          <w:p>
            <w:r>
              <w:rPr>
                <w:sz w:val="17"/>
              </w:rPr>
              <w:t>/api/v1/holdings</w:t>
            </w:r>
          </w:p>
        </w:tc>
        <w:tc>
          <w:tcPr>
            <w:tcW w:type="dxa" w:w="3360"/>
            <w:vAlign w:val="center"/>
          </w:tcPr>
          <w:p>
            <w:r>
              <w:rPr>
                <w:sz w:val="17"/>
              </w:rPr>
              <w:t>Current holdings</w:t>
            </w:r>
          </w:p>
        </w:tc>
      </w:tr>
      <w:tr>
        <w:tc>
          <w:tcPr>
            <w:tcW w:type="dxa" w:w="3360"/>
            <w:vAlign w:val="center"/>
          </w:tcPr>
          <w:p>
            <w:r>
              <w:rPr>
                <w:sz w:val="17"/>
              </w:rPr>
              <w:t>GET</w:t>
            </w:r>
          </w:p>
        </w:tc>
        <w:tc>
          <w:tcPr>
            <w:tcW w:type="dxa" w:w="3360"/>
            <w:vAlign w:val="center"/>
          </w:tcPr>
          <w:p>
            <w:r>
              <w:rPr>
                <w:sz w:val="17"/>
              </w:rPr>
              <w:t>/api/v1/trades?page=1&amp;pageSize=20</w:t>
            </w:r>
          </w:p>
        </w:tc>
        <w:tc>
          <w:tcPr>
            <w:tcW w:type="dxa" w:w="3360"/>
            <w:vAlign w:val="center"/>
          </w:tcPr>
          <w:p>
            <w:r>
              <w:rPr>
                <w:sz w:val="17"/>
              </w:rPr>
              <w:t>Paginated trades</w:t>
            </w:r>
          </w:p>
        </w:tc>
      </w:tr>
      <w:tr>
        <w:tc>
          <w:tcPr>
            <w:tcW w:type="dxa" w:w="3360"/>
            <w:vAlign w:val="center"/>
          </w:tcPr>
          <w:p>
            <w:r>
              <w:rPr>
                <w:sz w:val="17"/>
              </w:rPr>
              <w:t>POST</w:t>
            </w:r>
          </w:p>
        </w:tc>
        <w:tc>
          <w:tcPr>
            <w:tcW w:type="dxa" w:w="3360"/>
            <w:vAlign w:val="center"/>
          </w:tcPr>
          <w:p>
            <w:r>
              <w:rPr>
                <w:sz w:val="17"/>
              </w:rPr>
              <w:t>/api/v1/trades</w:t>
            </w:r>
          </w:p>
        </w:tc>
        <w:tc>
          <w:tcPr>
            <w:tcW w:type="dxa" w:w="3360"/>
            <w:vAlign w:val="center"/>
          </w:tcPr>
          <w:p>
            <w:r>
              <w:rPr>
                <w:sz w:val="17"/>
              </w:rPr>
              <w:t>Execute trade</w:t>
            </w:r>
          </w:p>
        </w:tc>
      </w:tr>
      <w:tr>
        <w:tc>
          <w:tcPr>
            <w:tcW w:type="dxa" w:w="3360"/>
            <w:vAlign w:val="center"/>
          </w:tcPr>
          <w:p>
            <w:r>
              <w:rPr>
                <w:sz w:val="17"/>
              </w:rPr>
              <w:t>GET</w:t>
            </w:r>
          </w:p>
        </w:tc>
        <w:tc>
          <w:tcPr>
            <w:tcW w:type="dxa" w:w="3360"/>
            <w:vAlign w:val="center"/>
          </w:tcPr>
          <w:p>
            <w:r>
              <w:rPr>
                <w:sz w:val="17"/>
              </w:rPr>
              <w:t>/api/v1/trades/{id}</w:t>
            </w:r>
          </w:p>
        </w:tc>
        <w:tc>
          <w:tcPr>
            <w:tcW w:type="dxa" w:w="3360"/>
            <w:vAlign w:val="center"/>
          </w:tcPr>
          <w:p>
            <w:r>
              <w:rPr>
                <w:sz w:val="17"/>
              </w:rPr>
              <w:t>Trade details</w:t>
            </w:r>
          </w:p>
        </w:tc>
      </w:tr>
      <w:tr>
        <w:tc>
          <w:tcPr>
            <w:tcW w:type="dxa" w:w="3360"/>
            <w:vAlign w:val="center"/>
          </w:tcPr>
          <w:p>
            <w:r>
              <w:rPr>
                <w:sz w:val="17"/>
              </w:rPr>
              <w:t>GET</w:t>
            </w:r>
          </w:p>
        </w:tc>
        <w:tc>
          <w:tcPr>
            <w:tcW w:type="dxa" w:w="3360"/>
            <w:vAlign w:val="center"/>
          </w:tcPr>
          <w:p>
            <w:r>
              <w:rPr>
                <w:sz w:val="17"/>
              </w:rPr>
              <w:t>/api/v1/analytics/summary</w:t>
            </w:r>
          </w:p>
        </w:tc>
        <w:tc>
          <w:tcPr>
            <w:tcW w:type="dxa" w:w="3360"/>
            <w:vAlign w:val="center"/>
          </w:tcPr>
          <w:p>
            <w:r>
              <w:rPr>
                <w:sz w:val="17"/>
              </w:rPr>
              <w:t>Portfolio KPIs</w:t>
            </w:r>
          </w:p>
        </w:tc>
      </w:tr>
      <w:tr>
        <w:tc>
          <w:tcPr>
            <w:tcW w:type="dxa" w:w="3360"/>
            <w:vAlign w:val="center"/>
          </w:tcPr>
          <w:p>
            <w:r>
              <w:rPr>
                <w:sz w:val="17"/>
              </w:rPr>
              <w:t>GET</w:t>
            </w:r>
          </w:p>
        </w:tc>
        <w:tc>
          <w:tcPr>
            <w:tcW w:type="dxa" w:w="3360"/>
            <w:vAlign w:val="center"/>
          </w:tcPr>
          <w:p>
            <w:r>
              <w:rPr>
                <w:sz w:val="17"/>
              </w:rPr>
              <w:t>/api/v1/analytics/pnl</w:t>
            </w:r>
          </w:p>
        </w:tc>
        <w:tc>
          <w:tcPr>
            <w:tcW w:type="dxa" w:w="3360"/>
            <w:vAlign w:val="center"/>
          </w:tcPr>
          <w:p>
            <w:r>
              <w:rPr>
                <w:sz w:val="17"/>
              </w:rPr>
              <w:t>P&amp;L</w:t>
            </w:r>
          </w:p>
        </w:tc>
      </w:tr>
      <w:tr>
        <w:tc>
          <w:tcPr>
            <w:tcW w:type="dxa" w:w="3360"/>
            <w:vAlign w:val="center"/>
          </w:tcPr>
          <w:p>
            <w:r>
              <w:rPr>
                <w:sz w:val="17"/>
              </w:rPr>
              <w:t>GET</w:t>
            </w:r>
          </w:p>
        </w:tc>
        <w:tc>
          <w:tcPr>
            <w:tcW w:type="dxa" w:w="3360"/>
            <w:vAlign w:val="center"/>
          </w:tcPr>
          <w:p>
            <w:r>
              <w:rPr>
                <w:sz w:val="17"/>
              </w:rPr>
              <w:t>/api/v1/analytics/allocation</w:t>
            </w:r>
          </w:p>
        </w:tc>
        <w:tc>
          <w:tcPr>
            <w:tcW w:type="dxa" w:w="3360"/>
            <w:vAlign w:val="center"/>
          </w:tcPr>
          <w:p>
            <w:r>
              <w:rPr>
                <w:sz w:val="17"/>
              </w:rPr>
              <w:t>Allocation</w:t>
            </w:r>
          </w:p>
        </w:tc>
      </w:tr>
      <w:tr>
        <w:tc>
          <w:tcPr>
            <w:tcW w:type="dxa" w:w="3360"/>
            <w:vAlign w:val="center"/>
          </w:tcPr>
          <w:p>
            <w:r>
              <w:rPr>
                <w:sz w:val="17"/>
              </w:rPr>
              <w:t>GET</w:t>
            </w:r>
          </w:p>
        </w:tc>
        <w:tc>
          <w:tcPr>
            <w:tcW w:type="dxa" w:w="3360"/>
            <w:vAlign w:val="center"/>
          </w:tcPr>
          <w:p>
            <w:r>
              <w:rPr>
                <w:sz w:val="17"/>
              </w:rPr>
              <w:t>/api/v1/analytics/sectors</w:t>
            </w:r>
          </w:p>
        </w:tc>
        <w:tc>
          <w:tcPr>
            <w:tcW w:type="dxa" w:w="3360"/>
            <w:vAlign w:val="center"/>
          </w:tcPr>
          <w:p>
            <w:r>
              <w:rPr>
                <w:sz w:val="17"/>
              </w:rPr>
              <w:t>Sector exposure</w:t>
            </w:r>
          </w:p>
        </w:tc>
      </w:tr>
      <w:tr>
        <w:tc>
          <w:tcPr>
            <w:tcW w:type="dxa" w:w="3360"/>
            <w:vAlign w:val="center"/>
          </w:tcPr>
          <w:p>
            <w:r>
              <w:rPr>
                <w:sz w:val="17"/>
              </w:rPr>
              <w:t>GET</w:t>
            </w:r>
          </w:p>
        </w:tc>
        <w:tc>
          <w:tcPr>
            <w:tcW w:type="dxa" w:w="3360"/>
            <w:vAlign w:val="center"/>
          </w:tcPr>
          <w:p>
            <w:r>
              <w:rPr>
                <w:sz w:val="17"/>
              </w:rPr>
              <w:t>/api/v1/analytics/frequency</w:t>
            </w:r>
          </w:p>
        </w:tc>
        <w:tc>
          <w:tcPr>
            <w:tcW w:type="dxa" w:w="3360"/>
            <w:vAlign w:val="center"/>
          </w:tcPr>
          <w:p>
            <w:r>
              <w:rPr>
                <w:sz w:val="17"/>
              </w:rPr>
              <w:t>Trade frequency</w:t>
            </w:r>
          </w:p>
        </w:tc>
      </w:tr>
      <w:tr>
        <w:tc>
          <w:tcPr>
            <w:tcW w:type="dxa" w:w="3360"/>
            <w:vAlign w:val="center"/>
          </w:tcPr>
          <w:p>
            <w:r>
              <w:rPr>
                <w:sz w:val="17"/>
              </w:rPr>
              <w:t>GET</w:t>
            </w:r>
          </w:p>
        </w:tc>
        <w:tc>
          <w:tcPr>
            <w:tcW w:type="dxa" w:w="3360"/>
            <w:vAlign w:val="center"/>
          </w:tcPr>
          <w:p>
            <w:r>
              <w:rPr>
                <w:sz w:val="17"/>
              </w:rPr>
              <w:t>/api/v1/analytics/performers</w:t>
            </w:r>
          </w:p>
        </w:tc>
        <w:tc>
          <w:tcPr>
            <w:tcW w:type="dxa" w:w="3360"/>
            <w:vAlign w:val="center"/>
          </w:tcPr>
          <w:p>
            <w:r>
              <w:rPr>
                <w:sz w:val="17"/>
              </w:rPr>
              <w:t>Best/worst performers</w:t>
            </w:r>
          </w:p>
        </w:tc>
      </w:tr>
      <w:tr>
        <w:tc>
          <w:tcPr>
            <w:tcW w:type="dxa" w:w="3360"/>
            <w:vAlign w:val="center"/>
          </w:tcPr>
          <w:p>
            <w:r>
              <w:rPr>
                <w:sz w:val="17"/>
              </w:rPr>
              <w:t>GET</w:t>
            </w:r>
          </w:p>
        </w:tc>
        <w:tc>
          <w:tcPr>
            <w:tcW w:type="dxa" w:w="3360"/>
            <w:vAlign w:val="center"/>
          </w:tcPr>
          <w:p>
            <w:r>
              <w:rPr>
                <w:sz w:val="17"/>
              </w:rPr>
              <w:t>/api/v1/market-prices/{symbol}</w:t>
            </w:r>
          </w:p>
        </w:tc>
        <w:tc>
          <w:tcPr>
            <w:tcW w:type="dxa" w:w="3360"/>
            <w:vAlign w:val="center"/>
          </w:tcPr>
          <w:p>
            <w:r>
              <w:rPr>
                <w:sz w:val="17"/>
              </w:rPr>
              <w:t>Market price</w:t>
            </w:r>
          </w:p>
        </w:tc>
      </w:tr>
      <w:tr>
        <w:tc>
          <w:tcPr>
            <w:tcW w:type="dxa" w:w="3360"/>
            <w:vAlign w:val="center"/>
          </w:tcPr>
          <w:p>
            <w:r>
              <w:rPr>
                <w:sz w:val="17"/>
              </w:rPr>
              <w:t>GET</w:t>
            </w:r>
          </w:p>
        </w:tc>
        <w:tc>
          <w:tcPr>
            <w:tcW w:type="dxa" w:w="3360"/>
            <w:vAlign w:val="center"/>
          </w:tcPr>
          <w:p>
            <w:r>
              <w:rPr>
                <w:sz w:val="17"/>
              </w:rPr>
              <w:t>/api/v1/notifications</w:t>
            </w:r>
          </w:p>
        </w:tc>
        <w:tc>
          <w:tcPr>
            <w:tcW w:type="dxa" w:w="3360"/>
            <w:vAlign w:val="center"/>
          </w:tcPr>
          <w:p>
            <w:r>
              <w:rPr>
                <w:sz w:val="17"/>
              </w:rPr>
              <w:t>Notifications</w:t>
            </w:r>
          </w:p>
        </w:tc>
      </w:tr>
    </w:tbl>
    <w:p/>
    <w:p>
      <w:pPr>
        <w:pStyle w:val="Heading2"/>
      </w:pPr>
      <w:r>
        <w:t>Standard error response</w:t>
      </w:r>
    </w:p>
    <w:p>
      <w:pPr>
        <w:ind w:left="288"/>
      </w:pPr>
      <w:r>
        <w:rPr>
          <w:rFonts w:ascii="Consolas" w:hAnsi="Consolas"/>
          <w:sz w:val="16"/>
        </w:rPr>
        <w:t>{</w:t>
      </w:r>
    </w:p>
    <w:p>
      <w:pPr>
        <w:ind w:left="288"/>
      </w:pPr>
      <w:r>
        <w:rPr>
          <w:rFonts w:ascii="Consolas" w:hAnsi="Consolas"/>
          <w:sz w:val="16"/>
        </w:rPr>
        <w:t xml:space="preserve">  "type": "https://api.tradefolio.local/errors/validation",</w:t>
      </w:r>
    </w:p>
    <w:p>
      <w:pPr>
        <w:ind w:left="288"/>
      </w:pPr>
      <w:r>
        <w:rPr>
          <w:rFonts w:ascii="Consolas" w:hAnsi="Consolas"/>
          <w:sz w:val="16"/>
        </w:rPr>
        <w:t xml:space="preserve">  "title": "Validation failed",</w:t>
      </w:r>
    </w:p>
    <w:p>
      <w:pPr>
        <w:ind w:left="288"/>
      </w:pPr>
      <w:r>
        <w:rPr>
          <w:rFonts w:ascii="Consolas" w:hAnsi="Consolas"/>
          <w:sz w:val="16"/>
        </w:rPr>
        <w:t xml:space="preserve">  "status": 400,</w:t>
      </w:r>
    </w:p>
    <w:p>
      <w:pPr>
        <w:ind w:left="288"/>
      </w:pPr>
      <w:r>
        <w:rPr>
          <w:rFonts w:ascii="Consolas" w:hAnsi="Consolas"/>
          <w:sz w:val="16"/>
        </w:rPr>
        <w:t xml:space="preserve">  "traceId": "01J...",</w:t>
      </w:r>
    </w:p>
    <w:p>
      <w:pPr>
        <w:ind w:left="288"/>
      </w:pPr>
      <w:r>
        <w:rPr>
          <w:rFonts w:ascii="Consolas" w:hAnsi="Consolas"/>
          <w:sz w:val="16"/>
        </w:rPr>
        <w:t xml:space="preserve">  "errors": {"quantity": ["Quantity must be greater than zero."]}</w:t>
      </w:r>
    </w:p>
    <w:p>
      <w:pPr>
        <w:ind w:left="288"/>
      </w:pPr>
      <w:r>
        <w:rPr>
          <w:rFonts w:ascii="Consolas" w:hAnsi="Consolas"/>
          <w:sz w:val="16"/>
        </w:rPr>
        <w:t>}</w:t>
      </w:r>
    </w:p>
    <w:p>
      <w:pPr>
        <w:pStyle w:val="ListBullet"/>
        <w:spacing w:after="40"/>
      </w:pPr>
      <w:r>
        <w:t>Use /api/v1.</w:t>
      </w:r>
    </w:p>
    <w:p>
      <w:pPr>
        <w:pStyle w:val="ListBullet"/>
        <w:spacing w:after="40"/>
      </w:pPr>
      <w:r>
        <w:t>Use consistent HTTP status codes and ProblemDetails.</w:t>
      </w:r>
    </w:p>
    <w:p>
      <w:pPr>
        <w:pStyle w:val="ListBullet"/>
        <w:spacing w:after="40"/>
      </w:pPr>
      <w:r>
        <w:t>Paginate collection endpoints.</w:t>
      </w:r>
    </w:p>
    <w:p>
      <w:pPr>
        <w:pStyle w:val="ListBullet"/>
        <w:spacing w:after="40"/>
      </w:pPr>
      <w:r>
        <w:t>Return correlation/trace IDs.</w:t>
      </w:r>
    </w:p>
    <w:p>
      <w:pPr>
        <w:pStyle w:val="ListBullet"/>
        <w:spacing w:after="40"/>
      </w:pPr>
      <w:r>
        <w:t>Document with Swagger/OpenAPI.</w:t>
      </w:r>
    </w:p>
    <w:p>
      <w:pPr>
        <w:pStyle w:val="ListBullet"/>
        <w:spacing w:after="40"/>
      </w:pPr>
      <w:r>
        <w:t>Apply token-bucket rate limiting.</w:t>
      </w:r>
    </w:p>
    <w:p>
      <w:pPr>
        <w:pStyle w:val="ListBullet"/>
        <w:spacing w:after="40"/>
      </w:pPr>
      <w:r>
        <w:t>Use Idempotency-Key for trade creation.</w:t>
      </w:r>
    </w:p>
    <w:p>
      <w:pPr>
        <w:pStyle w:val="Heading1"/>
      </w:pPr>
      <w:r>
        <w:t>11. RabbitMQ &amp; Event-Driven Architecture</w:t>
      </w:r>
    </w:p>
    <w:p>
      <w:pPr>
        <w:pStyle w:val="Heading2"/>
      </w:pPr>
      <w:r>
        <w:t>TradeCompleted event</w:t>
      </w:r>
    </w:p>
    <w:p>
      <w:pPr>
        <w:ind w:left="288"/>
      </w:pPr>
      <w:r>
        <w:rPr>
          <w:rFonts w:ascii="Consolas" w:hAnsi="Consolas"/>
          <w:sz w:val="16"/>
        </w:rPr>
        <w:t>{</w:t>
      </w:r>
    </w:p>
    <w:p>
      <w:pPr>
        <w:ind w:left="288"/>
      </w:pPr>
      <w:r>
        <w:rPr>
          <w:rFonts w:ascii="Consolas" w:hAnsi="Consolas"/>
          <w:sz w:val="16"/>
        </w:rPr>
        <w:t xml:space="preserve">  "eventId": "uuid",</w:t>
      </w:r>
    </w:p>
    <w:p>
      <w:pPr>
        <w:ind w:left="288"/>
      </w:pPr>
      <w:r>
        <w:rPr>
          <w:rFonts w:ascii="Consolas" w:hAnsi="Consolas"/>
          <w:sz w:val="16"/>
        </w:rPr>
        <w:t xml:space="preserve">  "eventType": "TradeCompleted",</w:t>
      </w:r>
    </w:p>
    <w:p>
      <w:pPr>
        <w:ind w:left="288"/>
      </w:pPr>
      <w:r>
        <w:rPr>
          <w:rFonts w:ascii="Consolas" w:hAnsi="Consolas"/>
          <w:sz w:val="16"/>
        </w:rPr>
        <w:t xml:space="preserve">  "schemaVersion": 1,</w:t>
      </w:r>
    </w:p>
    <w:p>
      <w:pPr>
        <w:ind w:left="288"/>
      </w:pPr>
      <w:r>
        <w:rPr>
          <w:rFonts w:ascii="Consolas" w:hAnsi="Consolas"/>
          <w:sz w:val="16"/>
        </w:rPr>
        <w:t xml:space="preserve">  "tradeId": "uuid",</w:t>
      </w:r>
    </w:p>
    <w:p>
      <w:pPr>
        <w:ind w:left="288"/>
      </w:pPr>
      <w:r>
        <w:rPr>
          <w:rFonts w:ascii="Consolas" w:hAnsi="Consolas"/>
          <w:sz w:val="16"/>
        </w:rPr>
        <w:t xml:space="preserve">  "userId": "uuid",</w:t>
      </w:r>
    </w:p>
    <w:p>
      <w:pPr>
        <w:ind w:left="288"/>
      </w:pPr>
      <w:r>
        <w:rPr>
          <w:rFonts w:ascii="Consolas" w:hAnsi="Consolas"/>
          <w:sz w:val="16"/>
        </w:rPr>
        <w:t xml:space="preserve">  "instrumentId": "uuid",</w:t>
      </w:r>
    </w:p>
    <w:p>
      <w:pPr>
        <w:ind w:left="288"/>
      </w:pPr>
      <w:r>
        <w:rPr>
          <w:rFonts w:ascii="Consolas" w:hAnsi="Consolas"/>
          <w:sz w:val="16"/>
        </w:rPr>
        <w:t xml:space="preserve">  "symbol": "AAPL",</w:t>
      </w:r>
    </w:p>
    <w:p>
      <w:pPr>
        <w:ind w:left="288"/>
      </w:pPr>
      <w:r>
        <w:rPr>
          <w:rFonts w:ascii="Consolas" w:hAnsi="Consolas"/>
          <w:sz w:val="16"/>
        </w:rPr>
        <w:t xml:space="preserve">  "side": "SELL",</w:t>
      </w:r>
    </w:p>
    <w:p>
      <w:pPr>
        <w:ind w:left="288"/>
      </w:pPr>
      <w:r>
        <w:rPr>
          <w:rFonts w:ascii="Consolas" w:hAnsi="Consolas"/>
          <w:sz w:val="16"/>
        </w:rPr>
        <w:t xml:space="preserve">  "quantity": 12,</w:t>
      </w:r>
    </w:p>
    <w:p>
      <w:pPr>
        <w:ind w:left="288"/>
      </w:pPr>
      <w:r>
        <w:rPr>
          <w:rFonts w:ascii="Consolas" w:hAnsi="Consolas"/>
          <w:sz w:val="16"/>
        </w:rPr>
        <w:t xml:space="preserve">  "price": 150.00,</w:t>
      </w:r>
    </w:p>
    <w:p>
      <w:pPr>
        <w:ind w:left="288"/>
      </w:pPr>
      <w:r>
        <w:rPr>
          <w:rFonts w:ascii="Consolas" w:hAnsi="Consolas"/>
          <w:sz w:val="16"/>
        </w:rPr>
        <w:t xml:space="preserve">  "executedAt": "2026-10-16T18:30:00Z",</w:t>
      </w:r>
    </w:p>
    <w:p>
      <w:pPr>
        <w:ind w:left="288"/>
      </w:pPr>
      <w:r>
        <w:rPr>
          <w:rFonts w:ascii="Consolas" w:hAnsi="Consolas"/>
          <w:sz w:val="16"/>
        </w:rPr>
        <w:t xml:space="preserve">  "correlationId": "uuid"</w:t>
      </w:r>
    </w:p>
    <w:p>
      <w:pPr>
        <w:ind w:left="288"/>
      </w:pPr>
      <w:r>
        <w:rPr>
          <w:rFonts w:ascii="Consolas" w:hAnsi="Consolas"/>
          <w:sz w:val="16"/>
        </w:rPr>
        <w:t>}</w:t>
      </w:r>
    </w:p>
    <w:p>
      <w:pPr>
        <w:pStyle w:val="Heading2"/>
      </w:pPr>
      <w:r>
        <w:t>Transactional outbox</w:t>
      </w:r>
    </w:p>
    <w:p>
      <w:r>
        <w:t>The Trade Service writes the trade, portfolio changes and outbox event in one database transaction. A background publisher reads unpublished outbox rows and publishes them to RabbitMQ. This prevents a committed trade from being lost merely because RabbitMQ is unavailable at that moment.</w:t>
      </w:r>
    </w:p>
    <w:p>
      <w:pPr>
        <w:pStyle w:val="Heading2"/>
      </w:pPr>
      <w:r>
        <w:t>Notification idempotency</w:t>
      </w:r>
    </w:p>
    <w:p>
      <w:pPr>
        <w:pStyle w:val="ListBullet"/>
        <w:spacing w:after="40"/>
      </w:pPr>
      <w:r>
        <w:t>Persist event_id processing state.</w:t>
      </w:r>
    </w:p>
    <w:p>
      <w:pPr>
        <w:pStyle w:val="ListBullet"/>
        <w:spacing w:after="40"/>
      </w:pPr>
      <w:r>
        <w:t>If an event was already successfully processed, acknowledge without sending again.</w:t>
      </w:r>
    </w:p>
    <w:p>
      <w:pPr>
        <w:pStyle w:val="ListBullet"/>
        <w:spacing w:after="40"/>
      </w:pPr>
      <w:r>
        <w:t>Track attempts and failure reason.</w:t>
      </w:r>
    </w:p>
    <w:p>
      <w:pPr>
        <w:pStyle w:val="ListBullet"/>
        <w:spacing w:after="40"/>
      </w:pPr>
      <w:r>
        <w:t>Use exponential backoff for transient failures.</w:t>
      </w:r>
    </w:p>
    <w:p>
      <w:pPr>
        <w:pStyle w:val="ListBullet"/>
        <w:spacing w:after="40"/>
      </w:pPr>
      <w:r>
        <w:t>Route exhausted messages to a DLQ.</w:t>
      </w:r>
    </w:p>
    <w:p>
      <w:pPr>
        <w:pStyle w:val="ListBullet"/>
        <w:spacing w:after="40"/>
      </w:pPr>
      <w:r>
        <w:t>Keep notification provider behind an interface so local development can use a mock provider.</w:t>
      </w:r>
    </w:p>
    <w:p>
      <w:r>
        <w:t>If RabbitMQ is down, a successful trade remains committed and the outbox publisher retries after the broker returns.</w:t>
      </w:r>
    </w:p>
    <w:p>
      <w:pPr>
        <w:pStyle w:val="Heading1"/>
      </w:pPr>
      <w:r>
        <w:t>12. Market Data &amp; Redis</w:t>
      </w:r>
    </w:p>
    <w:p>
      <w:pPr>
        <w:pStyle w:val="ListBullet"/>
        <w:spacing w:after="40"/>
      </w:pPr>
      <w:r>
        <w:t>Market Data Service owns the external provider adapter.</w:t>
      </w:r>
    </w:p>
    <w:p>
      <w:pPr>
        <w:pStyle w:val="ListBullet"/>
        <w:spacing w:after="40"/>
      </w:pPr>
      <w:r>
        <w:t>Redis caches prices with a defined TTL.</w:t>
      </w:r>
    </w:p>
    <w:p>
      <w:pPr>
        <w:pStyle w:val="ListBullet"/>
        <w:spacing w:after="40"/>
      </w:pPr>
      <w:r>
        <w:t>Cache hits avoid external calls.</w:t>
      </w:r>
    </w:p>
    <w:p>
      <w:pPr>
        <w:pStyle w:val="ListBullet"/>
        <w:spacing w:after="40"/>
      </w:pPr>
      <w:r>
        <w:t>Cache misses populate Redis after provider success.</w:t>
      </w:r>
    </w:p>
    <w:p>
      <w:pPr>
        <w:pStyle w:val="ListBullet"/>
        <w:spacing w:after="40"/>
      </w:pPr>
      <w:r>
        <w:t>Provider errors/rate limits must not take down trade execution.</w:t>
      </w:r>
    </w:p>
    <w:p>
      <w:pPr>
        <w:pStyle w:val="ListBullet"/>
        <w:spacing w:after="40"/>
      </w:pPr>
      <w:r>
        <w:t>A stale value may be returned only when explicitly marked stale.</w:t>
      </w:r>
    </w:p>
    <w:p>
      <w:pPr>
        <w:pStyle w:val="ListBullet"/>
        <w:spacing w:after="40"/>
      </w:pPr>
      <w:r>
        <w:t>Market-price retrieval never mutates trade history.</w:t>
      </w:r>
    </w:p>
    <w:p>
      <w:r>
        <w:t>Choose the free provider at implementation time based on availability, API limits and terms. Keep the service vendor-neutral through an adapter.</w:t>
      </w:r>
    </w:p>
    <w:p>
      <w:pPr>
        <w:pStyle w:val="Heading1"/>
      </w:pPr>
      <w:r>
        <w:t>13. Analytics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Analytics</w:t>
            </w:r>
          </w:p>
        </w:tc>
        <w:tc>
          <w:tcPr>
            <w:tcW w:type="dxa" w:w="5040"/>
            <w:shd w:fill="EDEDED"/>
          </w:tcPr>
          <w:p>
            <w:r>
              <w:rPr>
                <w:b/>
                <w:sz w:val="17"/>
              </w:rPr>
              <w:t>Definition</w:t>
            </w:r>
          </w:p>
        </w:tc>
      </w:tr>
      <w:tr>
        <w:tc>
          <w:tcPr>
            <w:tcW w:type="dxa" w:w="5040"/>
            <w:vAlign w:val="center"/>
          </w:tcPr>
          <w:p>
            <w:r>
              <w:rPr>
                <w:sz w:val="17"/>
              </w:rPr>
              <w:t>Portfolio value</w:t>
            </w:r>
          </w:p>
        </w:tc>
        <w:tc>
          <w:tcPr>
            <w:tcW w:type="dxa" w:w="5040"/>
            <w:vAlign w:val="center"/>
          </w:tcPr>
          <w:p>
            <w:r>
              <w:rPr>
                <w:sz w:val="17"/>
              </w:rPr>
              <w:t>Sum of holding quantity × latest market price.</w:t>
            </w:r>
          </w:p>
        </w:tc>
      </w:tr>
      <w:tr>
        <w:tc>
          <w:tcPr>
            <w:tcW w:type="dxa" w:w="5040"/>
            <w:vAlign w:val="center"/>
          </w:tcPr>
          <w:p>
            <w:r>
              <w:rPr>
                <w:sz w:val="17"/>
              </w:rPr>
              <w:t>Realized P&amp;L</w:t>
            </w:r>
          </w:p>
        </w:tc>
        <w:tc>
          <w:tcPr>
            <w:tcW w:type="dxa" w:w="5040"/>
            <w:vAlign w:val="center"/>
          </w:tcPr>
          <w:p>
            <w:r>
              <w:rPr>
                <w:sz w:val="17"/>
              </w:rPr>
              <w:t>Sell proceeds minus FIFO cost basis consumed by sells.</w:t>
            </w:r>
          </w:p>
        </w:tc>
      </w:tr>
      <w:tr>
        <w:tc>
          <w:tcPr>
            <w:tcW w:type="dxa" w:w="5040"/>
            <w:vAlign w:val="center"/>
          </w:tcPr>
          <w:p>
            <w:r>
              <w:rPr>
                <w:sz w:val="17"/>
              </w:rPr>
              <w:t>Unrealized P&amp;L</w:t>
            </w:r>
          </w:p>
        </w:tc>
        <w:tc>
          <w:tcPr>
            <w:tcW w:type="dxa" w:w="5040"/>
            <w:vAlign w:val="center"/>
          </w:tcPr>
          <w:p>
            <w:r>
              <w:rPr>
                <w:sz w:val="17"/>
              </w:rPr>
              <w:t>Current market value of open lots minus remaining cost basis.</w:t>
            </w:r>
          </w:p>
        </w:tc>
      </w:tr>
      <w:tr>
        <w:tc>
          <w:tcPr>
            <w:tcW w:type="dxa" w:w="5040"/>
            <w:vAlign w:val="center"/>
          </w:tcPr>
          <w:p>
            <w:r>
              <w:rPr>
                <w:sz w:val="17"/>
              </w:rPr>
              <w:t>Allocation</w:t>
            </w:r>
          </w:p>
        </w:tc>
        <w:tc>
          <w:tcPr>
            <w:tcW w:type="dxa" w:w="5040"/>
            <w:vAlign w:val="center"/>
          </w:tcPr>
          <w:p>
            <w:r>
              <w:rPr>
                <w:sz w:val="17"/>
              </w:rPr>
              <w:t>Instrument/asset market value divided by total portfolio value.</w:t>
            </w:r>
          </w:p>
        </w:tc>
      </w:tr>
      <w:tr>
        <w:tc>
          <w:tcPr>
            <w:tcW w:type="dxa" w:w="5040"/>
            <w:vAlign w:val="center"/>
          </w:tcPr>
          <w:p>
            <w:r>
              <w:rPr>
                <w:sz w:val="17"/>
              </w:rPr>
              <w:t>Sector exposure</w:t>
            </w:r>
          </w:p>
        </w:tc>
        <w:tc>
          <w:tcPr>
            <w:tcW w:type="dxa" w:w="5040"/>
            <w:vAlign w:val="center"/>
          </w:tcPr>
          <w:p>
            <w:r>
              <w:rPr>
                <w:sz w:val="17"/>
              </w:rPr>
              <w:t>Market value grouped by sector.</w:t>
            </w:r>
          </w:p>
        </w:tc>
      </w:tr>
      <w:tr>
        <w:tc>
          <w:tcPr>
            <w:tcW w:type="dxa" w:w="5040"/>
            <w:vAlign w:val="center"/>
          </w:tcPr>
          <w:p>
            <w:r>
              <w:rPr>
                <w:sz w:val="17"/>
              </w:rPr>
              <w:t>Trade frequency</w:t>
            </w:r>
          </w:p>
        </w:tc>
        <w:tc>
          <w:tcPr>
            <w:tcW w:type="dxa" w:w="5040"/>
            <w:vAlign w:val="center"/>
          </w:tcPr>
          <w:p>
            <w:r>
              <w:rPr>
                <w:sz w:val="17"/>
              </w:rPr>
              <w:t>Trade count over selected windows using sliding-window or SQL window technique.</w:t>
            </w:r>
          </w:p>
        </w:tc>
      </w:tr>
      <w:tr>
        <w:tc>
          <w:tcPr>
            <w:tcW w:type="dxa" w:w="5040"/>
            <w:vAlign w:val="center"/>
          </w:tcPr>
          <w:p>
            <w:r>
              <w:rPr>
                <w:sz w:val="17"/>
              </w:rPr>
              <w:t>Best performers</w:t>
            </w:r>
          </w:p>
        </w:tc>
        <w:tc>
          <w:tcPr>
            <w:tcW w:type="dxa" w:w="5040"/>
            <w:vAlign w:val="center"/>
          </w:tcPr>
          <w:p>
            <w:r>
              <w:rPr>
                <w:sz w:val="17"/>
              </w:rPr>
              <w:t>Rank instruments by selected performance/P&amp;L measure.</w:t>
            </w:r>
          </w:p>
        </w:tc>
      </w:tr>
      <w:tr>
        <w:tc>
          <w:tcPr>
            <w:tcW w:type="dxa" w:w="5040"/>
            <w:vAlign w:val="center"/>
          </w:tcPr>
          <w:p>
            <w:r>
              <w:rPr>
                <w:sz w:val="17"/>
              </w:rPr>
              <w:t>Worst performers</w:t>
            </w:r>
          </w:p>
        </w:tc>
        <w:tc>
          <w:tcPr>
            <w:tcW w:type="dxa" w:w="5040"/>
            <w:vAlign w:val="center"/>
          </w:tcPr>
          <w:p>
            <w:r>
              <w:rPr>
                <w:sz w:val="17"/>
              </w:rPr>
              <w:t>Rank instruments by selected performance/P&amp;L measure.</w:t>
            </w:r>
          </w:p>
        </w:tc>
      </w:tr>
      <w:tr>
        <w:tc>
          <w:tcPr>
            <w:tcW w:type="dxa" w:w="5040"/>
            <w:vAlign w:val="center"/>
          </w:tcPr>
          <w:p>
            <w:r>
              <w:rPr>
                <w:sz w:val="17"/>
              </w:rPr>
              <w:t>Personalized insights</w:t>
            </w:r>
          </w:p>
        </w:tc>
        <w:tc>
          <w:tcPr>
            <w:tcW w:type="dxa" w:w="5040"/>
            <w:vAlign w:val="center"/>
          </w:tcPr>
          <w:p>
            <w:r>
              <w:rPr>
                <w:sz w:val="17"/>
              </w:rPr>
              <w:t>Deterministic explanations based on concentration, activity or performance.</w:t>
            </w:r>
          </w:p>
        </w:tc>
      </w:tr>
    </w:tbl>
    <w:p/>
    <w:p>
      <w:r>
        <w:t>Analytics must use actual system state and market data; do not hard-code example numbers.</w:t>
      </w:r>
    </w:p>
    <w:p>
      <w:pPr>
        <w:pStyle w:val="Heading1"/>
      </w:pPr>
      <w:r>
        <w:t>14. React Full-Stack Dashboard</w:t>
      </w:r>
    </w:p>
    <w:p>
      <w:pPr>
        <w:pStyle w:val="ListBullet"/>
        <w:spacing w:after="40"/>
      </w:pPr>
      <w:r>
        <w:t>Login/Register</w:t>
      </w:r>
    </w:p>
    <w:p>
      <w:pPr>
        <w:pStyle w:val="ListBullet"/>
        <w:spacing w:after="40"/>
      </w:pPr>
      <w:r>
        <w:t>Portfolio overview</w:t>
      </w:r>
    </w:p>
    <w:p>
      <w:pPr>
        <w:pStyle w:val="ListBullet"/>
        <w:spacing w:after="40"/>
      </w:pPr>
      <w:r>
        <w:t>Holdings table</w:t>
      </w:r>
    </w:p>
    <w:p>
      <w:pPr>
        <w:pStyle w:val="ListBullet"/>
        <w:spacing w:after="40"/>
      </w:pPr>
      <w:r>
        <w:t>Paginated trade history</w:t>
      </w:r>
    </w:p>
    <w:p>
      <w:pPr>
        <w:pStyle w:val="ListBullet"/>
        <w:spacing w:after="40"/>
      </w:pPr>
      <w:r>
        <w:t>Buy/Sell form</w:t>
      </w:r>
    </w:p>
    <w:p>
      <w:pPr>
        <w:pStyle w:val="ListBullet"/>
        <w:spacing w:after="40"/>
      </w:pPr>
      <w:r>
        <w:t>P&amp;L dashboard</w:t>
      </w:r>
    </w:p>
    <w:p>
      <w:pPr>
        <w:pStyle w:val="ListBullet"/>
        <w:spacing w:after="40"/>
      </w:pPr>
      <w:r>
        <w:t>Allocation chart</w:t>
      </w:r>
    </w:p>
    <w:p>
      <w:pPr>
        <w:pStyle w:val="ListBullet"/>
        <w:spacing w:after="40"/>
      </w:pPr>
      <w:r>
        <w:t>Sector exposure chart</w:t>
      </w:r>
    </w:p>
    <w:p>
      <w:pPr>
        <w:pStyle w:val="ListBullet"/>
        <w:spacing w:after="40"/>
      </w:pPr>
      <w:r>
        <w:t>Trade-frequency visualization</w:t>
      </w:r>
    </w:p>
    <w:p>
      <w:pPr>
        <w:pStyle w:val="ListBullet"/>
        <w:spacing w:after="40"/>
      </w:pPr>
      <w:r>
        <w:t>Best/worst performers</w:t>
      </w:r>
    </w:p>
    <w:p>
      <w:pPr>
        <w:pStyle w:val="ListBullet"/>
        <w:spacing w:after="40"/>
      </w:pPr>
      <w:r>
        <w:t>Notifications</w:t>
      </w:r>
    </w:p>
    <w:p>
      <w:pPr>
        <w:pStyle w:val="ListBullet"/>
        <w:spacing w:after="40"/>
      </w:pPr>
      <w:r>
        <w:t>Market-price freshness/status</w:t>
      </w:r>
    </w:p>
    <w:p>
      <w:pPr>
        <w:ind w:left="288"/>
      </w:pPr>
      <w:r>
        <w:rPr>
          <w:rFonts w:ascii="Consolas" w:hAnsi="Consolas"/>
          <w:sz w:val="16"/>
        </w:rPr>
        <w:t>+-------------------------------------------------------------+</w:t>
      </w:r>
    </w:p>
    <w:p>
      <w:pPr>
        <w:ind w:left="288"/>
      </w:pPr>
      <w:r>
        <w:rPr>
          <w:rFonts w:ascii="Consolas" w:hAnsi="Consolas"/>
          <w:sz w:val="16"/>
        </w:rPr>
        <w:t>| Portfolio Value | Realized P&amp;L | Unrealized P&amp;L | Activity  |</w:t>
      </w:r>
    </w:p>
    <w:p>
      <w:pPr>
        <w:ind w:left="288"/>
      </w:pPr>
      <w:r>
        <w:rPr>
          <w:rFonts w:ascii="Consolas" w:hAnsi="Consolas"/>
          <w:sz w:val="16"/>
        </w:rPr>
        <w:t>+-------------------------------------------------------------+</w:t>
      </w:r>
    </w:p>
    <w:p>
      <w:pPr>
        <w:ind w:left="288"/>
      </w:pPr>
      <w:r>
        <w:rPr>
          <w:rFonts w:ascii="Consolas" w:hAnsi="Consolas"/>
          <w:sz w:val="16"/>
        </w:rPr>
        <w:t>| Allocation Chart       | Sector Exposure Chart             |</w:t>
      </w:r>
    </w:p>
    <w:p>
      <w:pPr>
        <w:ind w:left="288"/>
      </w:pPr>
      <w:r>
        <w:rPr>
          <w:rFonts w:ascii="Consolas" w:hAnsi="Consolas"/>
          <w:sz w:val="16"/>
        </w:rPr>
        <w:t>+-------------------------+-----------------------------------+</w:t>
      </w:r>
    </w:p>
    <w:p>
      <w:pPr>
        <w:ind w:left="288"/>
      </w:pPr>
      <w:r>
        <w:rPr>
          <w:rFonts w:ascii="Consolas" w:hAnsi="Consolas"/>
          <w:sz w:val="16"/>
        </w:rPr>
        <w:t>| Holdings / P&amp;L Table                                      |</w:t>
      </w:r>
    </w:p>
    <w:p>
      <w:pPr>
        <w:ind w:left="288"/>
      </w:pPr>
      <w:r>
        <w:rPr>
          <w:rFonts w:ascii="Consolas" w:hAnsi="Consolas"/>
          <w:sz w:val="16"/>
        </w:rPr>
        <w:t>+-------------------------------------------------------------+</w:t>
      </w:r>
    </w:p>
    <w:p>
      <w:pPr>
        <w:ind w:left="288"/>
      </w:pPr>
      <w:r>
        <w:rPr>
          <w:rFonts w:ascii="Consolas" w:hAnsi="Consolas"/>
          <w:sz w:val="16"/>
        </w:rPr>
        <w:t>| Trade Frequency        | Best/Worst Performers             |</w:t>
      </w:r>
    </w:p>
    <w:p>
      <w:pPr>
        <w:ind w:left="288"/>
      </w:pPr>
      <w:r>
        <w:rPr>
          <w:rFonts w:ascii="Consolas" w:hAnsi="Consolas"/>
          <w:sz w:val="16"/>
        </w:rPr>
        <w:t>+-------------------------+-----------------------------------+</w:t>
      </w:r>
    </w:p>
    <w:p>
      <w:pPr>
        <w:ind w:left="288"/>
      </w:pPr>
      <w:r>
        <w:rPr>
          <w:rFonts w:ascii="Consolas" w:hAnsi="Consolas"/>
          <w:sz w:val="16"/>
        </w:rPr>
        <w:t>| Personalized Insights                                    |</w:t>
      </w:r>
    </w:p>
    <w:p>
      <w:pPr>
        <w:ind w:left="288"/>
      </w:pPr>
      <w:r>
        <w:rPr>
          <w:rFonts w:ascii="Consolas" w:hAnsi="Consolas"/>
          <w:sz w:val="16"/>
        </w:rPr>
        <w:t>+-------------------------------------------------------------+</w:t>
      </w:r>
    </w:p>
    <w:p>
      <w:pPr>
        <w:ind w:left="288"/>
      </w:pPr>
      <w:r>
        <w:rPr>
          <w:rFonts w:ascii="Consolas" w:hAnsi="Consolas"/>
          <w:sz w:val="16"/>
        </w:rPr>
        <w:t>| Recent Notifications                                      |</w:t>
      </w:r>
    </w:p>
    <w:p>
      <w:pPr>
        <w:ind w:left="288"/>
      </w:pPr>
      <w:r>
        <w:rPr>
          <w:rFonts w:ascii="Consolas" w:hAnsi="Consolas"/>
          <w:sz w:val="16"/>
        </w:rPr>
        <w:t>+-------------------------------------------------------------+</w:t>
      </w:r>
    </w:p>
    <w:p>
      <w:r>
        <w:t>Use React + TypeScript with Recharts or Apache ECharts. Separate API, auth state, chart transformation and presentational components.</w:t>
      </w:r>
    </w:p>
    <w:p>
      <w:pPr>
        <w:pStyle w:val="Heading1"/>
      </w:pPr>
      <w:r>
        <w:t>15. Power BI / Tableau</w:t>
      </w:r>
    </w:p>
    <w:p>
      <w:r>
        <w:t>Create a BI view using the same underlying database or analytics views used by the application. Include portfolio KPIs, P&amp;L trend, sector exposure, allocation, trade activity and performers. Choose either Power BI or Tableau for the final project rather than implementing both.</w:t>
      </w:r>
    </w:p>
    <w:p>
      <w:pPr>
        <w:pStyle w:val="Heading1"/>
      </w:pPr>
      <w:r>
        <w:t>16. Security</w:t>
      </w:r>
    </w:p>
    <w:p>
      <w:pPr>
        <w:pStyle w:val="ListBullet"/>
        <w:spacing w:after="40"/>
      </w:pPr>
      <w:r>
        <w:t>Hash passwords using ASP.NET Core Identity or a proven password-hashing mechanism.</w:t>
      </w:r>
    </w:p>
    <w:p>
      <w:pPr>
        <w:pStyle w:val="ListBullet"/>
        <w:spacing w:after="40"/>
      </w:pPr>
      <w:r>
        <w:t>Use short-lived JWT access tokens and validate signature, expiry and claims.</w:t>
      </w:r>
    </w:p>
    <w:p>
      <w:pPr>
        <w:pStyle w:val="ListBullet"/>
        <w:spacing w:after="40"/>
      </w:pPr>
      <w:r>
        <w:t>Enforce ownership on every user-scoped operation.</w:t>
      </w:r>
    </w:p>
    <w:p>
      <w:pPr>
        <w:pStyle w:val="ListBullet"/>
        <w:spacing w:after="40"/>
      </w:pPr>
      <w:r>
        <w:t>Validate all DTOs with FluentValidation or equivalent.</w:t>
      </w:r>
    </w:p>
    <w:p>
      <w:pPr>
        <w:pStyle w:val="ListBullet"/>
        <w:spacing w:after="40"/>
      </w:pPr>
      <w:r>
        <w:t>Keep secrets outside source control.</w:t>
      </w:r>
    </w:p>
    <w:p>
      <w:pPr>
        <w:pStyle w:val="ListBullet"/>
        <w:spacing w:after="40"/>
      </w:pPr>
      <w:r>
        <w:t>Use HTTPS in deployed environments.</w:t>
      </w:r>
    </w:p>
    <w:p>
      <w:pPr>
        <w:pStyle w:val="ListBullet"/>
        <w:spacing w:after="40"/>
      </w:pPr>
      <w:r>
        <w:t>Configure CORS intentionally.</w:t>
      </w:r>
    </w:p>
    <w:p>
      <w:pPr>
        <w:pStyle w:val="ListBullet"/>
        <w:spacing w:after="40"/>
      </w:pPr>
      <w:r>
        <w:t>Apply API rate limiting.</w:t>
      </w:r>
    </w:p>
    <w:p>
      <w:pPr>
        <w:pStyle w:val="ListBullet"/>
        <w:spacing w:after="40"/>
      </w:pPr>
      <w:r>
        <w:t>Never log passwords, JWTs or API keys.</w:t>
      </w:r>
    </w:p>
    <w:p>
      <w:pPr>
        <w:pStyle w:val="ListBullet"/>
        <w:spacing w:after="40"/>
      </w:pPr>
      <w:r>
        <w:t>Return safe error responses.</w:t>
      </w:r>
    </w:p>
    <w:p>
      <w:pPr>
        <w:pStyle w:val="Heading1"/>
      </w:pPr>
      <w:r>
        <w:t>17.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sz w:val="17"/>
              </w:rPr>
              <w:t>Layer</w:t>
            </w:r>
          </w:p>
        </w:tc>
        <w:tc>
          <w:tcPr>
            <w:tcW w:type="dxa" w:w="3360"/>
            <w:shd w:fill="EDEDED"/>
          </w:tcPr>
          <w:p>
            <w:r>
              <w:rPr>
                <w:b/>
                <w:sz w:val="17"/>
              </w:rPr>
              <w:t>Tools</w:t>
            </w:r>
          </w:p>
        </w:tc>
        <w:tc>
          <w:tcPr>
            <w:tcW w:type="dxa" w:w="3360"/>
            <w:shd w:fill="EDEDED"/>
          </w:tcPr>
          <w:p>
            <w:r>
              <w:rPr>
                <w:b/>
                <w:sz w:val="17"/>
              </w:rPr>
              <w:t>Examples</w:t>
            </w:r>
          </w:p>
        </w:tc>
      </w:tr>
      <w:tr>
        <w:tc>
          <w:tcPr>
            <w:tcW w:type="dxa" w:w="3360"/>
            <w:vAlign w:val="center"/>
          </w:tcPr>
          <w:p>
            <w:r>
              <w:rPr>
                <w:sz w:val="17"/>
              </w:rPr>
              <w:t>Unit</w:t>
            </w:r>
          </w:p>
        </w:tc>
        <w:tc>
          <w:tcPr>
            <w:tcW w:type="dxa" w:w="3360"/>
            <w:vAlign w:val="center"/>
          </w:tcPr>
          <w:p>
            <w:r>
              <w:rPr>
                <w:sz w:val="17"/>
              </w:rPr>
              <w:t>xUnit + Moq</w:t>
            </w:r>
          </w:p>
        </w:tc>
        <w:tc>
          <w:tcPr>
            <w:tcW w:type="dxa" w:w="3360"/>
            <w:vAlign w:val="center"/>
          </w:tcPr>
          <w:p>
            <w:r>
              <w:rPr>
                <w:sz w:val="17"/>
              </w:rPr>
              <w:t>FIFO, validators, analytics, retry decisions</w:t>
            </w:r>
          </w:p>
        </w:tc>
      </w:tr>
      <w:tr>
        <w:tc>
          <w:tcPr>
            <w:tcW w:type="dxa" w:w="3360"/>
            <w:vAlign w:val="center"/>
          </w:tcPr>
          <w:p>
            <w:r>
              <w:rPr>
                <w:sz w:val="17"/>
              </w:rPr>
              <w:t>Integration</w:t>
            </w:r>
          </w:p>
        </w:tc>
        <w:tc>
          <w:tcPr>
            <w:tcW w:type="dxa" w:w="3360"/>
            <w:vAlign w:val="center"/>
          </w:tcPr>
          <w:p>
            <w:r>
              <w:rPr>
                <w:sz w:val="17"/>
              </w:rPr>
              <w:t>xUnit + Testcontainers</w:t>
            </w:r>
          </w:p>
        </w:tc>
        <w:tc>
          <w:tcPr>
            <w:tcW w:type="dxa" w:w="3360"/>
            <w:vAlign w:val="center"/>
          </w:tcPr>
          <w:p>
            <w:r>
              <w:rPr>
                <w:sz w:val="17"/>
              </w:rPr>
              <w:t>Real PostgreSQL, Redis, RabbitMQ</w:t>
            </w:r>
          </w:p>
        </w:tc>
      </w:tr>
      <w:tr>
        <w:tc>
          <w:tcPr>
            <w:tcW w:type="dxa" w:w="3360"/>
            <w:vAlign w:val="center"/>
          </w:tcPr>
          <w:p>
            <w:r>
              <w:rPr>
                <w:sz w:val="17"/>
              </w:rPr>
              <w:t>API</w:t>
            </w:r>
          </w:p>
        </w:tc>
        <w:tc>
          <w:tcPr>
            <w:tcW w:type="dxa" w:w="3360"/>
            <w:vAlign w:val="center"/>
          </w:tcPr>
          <w:p>
            <w:r>
              <w:rPr>
                <w:sz w:val="17"/>
              </w:rPr>
              <w:t>ASP.NET integration tests</w:t>
            </w:r>
          </w:p>
        </w:tc>
        <w:tc>
          <w:tcPr>
            <w:tcW w:type="dxa" w:w="3360"/>
            <w:vAlign w:val="center"/>
          </w:tcPr>
          <w:p>
            <w:r>
              <w:rPr>
                <w:sz w:val="17"/>
              </w:rPr>
              <w:t>Auth, ownership, validation, pagination, trades</w:t>
            </w:r>
          </w:p>
        </w:tc>
      </w:tr>
      <w:tr>
        <w:tc>
          <w:tcPr>
            <w:tcW w:type="dxa" w:w="3360"/>
            <w:vAlign w:val="center"/>
          </w:tcPr>
          <w:p>
            <w:r>
              <w:rPr>
                <w:sz w:val="17"/>
              </w:rPr>
              <w:t>Concurrency</w:t>
            </w:r>
          </w:p>
        </w:tc>
        <w:tc>
          <w:tcPr>
            <w:tcW w:type="dxa" w:w="3360"/>
            <w:vAlign w:val="center"/>
          </w:tcPr>
          <w:p>
            <w:r>
              <w:rPr>
                <w:sz w:val="17"/>
              </w:rPr>
              <w:t>xUnit + Testcontainers</w:t>
            </w:r>
          </w:p>
        </w:tc>
        <w:tc>
          <w:tcPr>
            <w:tcW w:type="dxa" w:w="3360"/>
            <w:vAlign w:val="center"/>
          </w:tcPr>
          <w:p>
            <w:r>
              <w:rPr>
                <w:sz w:val="17"/>
              </w:rPr>
              <w:t>Two simultaneous sells</w:t>
            </w:r>
          </w:p>
        </w:tc>
      </w:tr>
      <w:tr>
        <w:tc>
          <w:tcPr>
            <w:tcW w:type="dxa" w:w="3360"/>
            <w:vAlign w:val="center"/>
          </w:tcPr>
          <w:p>
            <w:r>
              <w:rPr>
                <w:sz w:val="17"/>
              </w:rPr>
              <w:t>Messaging</w:t>
            </w:r>
          </w:p>
        </w:tc>
        <w:tc>
          <w:tcPr>
            <w:tcW w:type="dxa" w:w="3360"/>
            <w:vAlign w:val="center"/>
          </w:tcPr>
          <w:p>
            <w:r>
              <w:rPr>
                <w:sz w:val="17"/>
              </w:rPr>
              <w:t>RabbitMQ container</w:t>
            </w:r>
          </w:p>
        </w:tc>
        <w:tc>
          <w:tcPr>
            <w:tcW w:type="dxa" w:w="3360"/>
            <w:vAlign w:val="center"/>
          </w:tcPr>
          <w:p>
            <w:r>
              <w:rPr>
                <w:sz w:val="17"/>
              </w:rPr>
              <w:t>Publish/consume, redelivery, duplicate event</w:t>
            </w:r>
          </w:p>
        </w:tc>
      </w:tr>
      <w:tr>
        <w:tc>
          <w:tcPr>
            <w:tcW w:type="dxa" w:w="3360"/>
            <w:vAlign w:val="center"/>
          </w:tcPr>
          <w:p>
            <w:r>
              <w:rPr>
                <w:sz w:val="17"/>
              </w:rPr>
              <w:t>Failure</w:t>
            </w:r>
          </w:p>
        </w:tc>
        <w:tc>
          <w:tcPr>
            <w:tcW w:type="dxa" w:w="3360"/>
            <w:vAlign w:val="center"/>
          </w:tcPr>
          <w:p>
            <w:r>
              <w:rPr>
                <w:sz w:val="17"/>
              </w:rPr>
              <w:t>Integration tests</w:t>
            </w:r>
          </w:p>
        </w:tc>
        <w:tc>
          <w:tcPr>
            <w:tcW w:type="dxa" w:w="3360"/>
            <w:vAlign w:val="center"/>
          </w:tcPr>
          <w:p>
            <w:r>
              <w:rPr>
                <w:sz w:val="17"/>
              </w:rPr>
              <w:t>Broker outage, provider timeout, Redis failure</w:t>
            </w:r>
          </w:p>
        </w:tc>
      </w:tr>
      <w:tr>
        <w:tc>
          <w:tcPr>
            <w:tcW w:type="dxa" w:w="3360"/>
            <w:vAlign w:val="center"/>
          </w:tcPr>
          <w:p>
            <w:r>
              <w:rPr>
                <w:sz w:val="17"/>
              </w:rPr>
              <w:t>Frontend</w:t>
            </w:r>
          </w:p>
        </w:tc>
        <w:tc>
          <w:tcPr>
            <w:tcW w:type="dxa" w:w="3360"/>
            <w:vAlign w:val="center"/>
          </w:tcPr>
          <w:p>
            <w:r>
              <w:rPr>
                <w:sz w:val="17"/>
              </w:rPr>
              <w:t>React testing stack</w:t>
            </w:r>
          </w:p>
        </w:tc>
        <w:tc>
          <w:tcPr>
            <w:tcW w:type="dxa" w:w="3360"/>
            <w:vAlign w:val="center"/>
          </w:tcPr>
          <w:p>
            <w:r>
              <w:rPr>
                <w:sz w:val="17"/>
              </w:rPr>
              <w:t>Critical forms and dashboard behavior</w:t>
            </w:r>
          </w:p>
        </w:tc>
      </w:tr>
    </w:tbl>
    <w:p/>
    <w:p>
      <w:pPr>
        <w:pStyle w:val="Heading2"/>
      </w:pPr>
      <w:r>
        <w:t>Minimum acceptance tests</w:t>
      </w:r>
    </w:p>
    <w:p>
      <w:pPr>
        <w:pStyle w:val="ListNumber"/>
        <w:spacing w:after="40"/>
      </w:pPr>
      <w:r>
        <w:t>Register/login.</w:t>
      </w:r>
    </w:p>
    <w:p>
      <w:pPr>
        <w:pStyle w:val="ListNumber"/>
        <w:spacing w:after="40"/>
      </w:pPr>
      <w:r>
        <w:t>User A cannot access User B's data.</w:t>
      </w:r>
    </w:p>
    <w:p>
      <w:pPr>
        <w:pStyle w:val="ListNumber"/>
        <w:spacing w:after="40"/>
      </w:pPr>
      <w:r>
        <w:t>BUY creates trade, holding and FIFO lot.</w:t>
      </w:r>
    </w:p>
    <w:p>
      <w:pPr>
        <w:pStyle w:val="ListNumber"/>
        <w:spacing w:after="40"/>
      </w:pPr>
      <w:r>
        <w:t>Partial SELL consumes FIFO lots correctly.</w:t>
      </w:r>
    </w:p>
    <w:p>
      <w:pPr>
        <w:pStyle w:val="ListNumber"/>
        <w:spacing w:after="40"/>
      </w:pPr>
      <w:r>
        <w:t>Oversell is rejected.</w:t>
      </w:r>
    </w:p>
    <w:p>
      <w:pPr>
        <w:pStyle w:val="ListNumber"/>
        <w:spacing w:after="40"/>
      </w:pPr>
      <w:r>
        <w:t>Two concurrent sells cannot oversell.</w:t>
      </w:r>
    </w:p>
    <w:p>
      <w:pPr>
        <w:pStyle w:val="ListNumber"/>
        <w:spacing w:after="40"/>
      </w:pPr>
      <w:r>
        <w:t>Successful trade creates one logical event.</w:t>
      </w:r>
    </w:p>
    <w:p>
      <w:pPr>
        <w:pStyle w:val="ListNumber"/>
        <w:spacing w:after="40"/>
      </w:pPr>
      <w:r>
        <w:t>Duplicate event does not duplicate notification.</w:t>
      </w:r>
    </w:p>
    <w:p>
      <w:pPr>
        <w:pStyle w:val="ListNumber"/>
        <w:spacing w:after="40"/>
      </w:pPr>
      <w:r>
        <w:t>Notification retries transient failures.</w:t>
      </w:r>
    </w:p>
    <w:p>
      <w:pPr>
        <w:pStyle w:val="ListNumber"/>
        <w:spacing w:after="40"/>
      </w:pPr>
      <w:r>
        <w:t>Outbox survives broker outage.</w:t>
      </w:r>
    </w:p>
    <w:p>
      <w:pPr>
        <w:pStyle w:val="ListNumber"/>
        <w:spacing w:after="40"/>
      </w:pPr>
      <w:r>
        <w:t>Redis cache hit avoids external call.</w:t>
      </w:r>
    </w:p>
    <w:p>
      <w:pPr>
        <w:pStyle w:val="ListNumber"/>
        <w:spacing w:after="40"/>
      </w:pPr>
      <w:r>
        <w:t>Analytics match independently calculated expected values.</w:t>
      </w:r>
    </w:p>
    <w:p>
      <w:pPr>
        <w:pStyle w:val="ListNumber"/>
        <w:spacing w:after="40"/>
      </w:pPr>
      <w:r>
        <w:t>Pagination is stable.</w:t>
      </w:r>
    </w:p>
    <w:p>
      <w:pPr>
        <w:pStyle w:val="ListNumber"/>
        <w:spacing w:after="40"/>
      </w:pPr>
      <w:r>
        <w:t>Rate limiting works.</w:t>
      </w:r>
    </w:p>
    <w:p>
      <w:pPr>
        <w:pStyle w:val="ListNumber"/>
        <w:spacing w:after="40"/>
      </w:pPr>
      <w:r>
        <w:t>Docker Compose starts the local stack.</w:t>
      </w:r>
    </w:p>
    <w:p>
      <w:pPr>
        <w:pStyle w:val="Heading1"/>
      </w:pPr>
      <w:r>
        <w:t>18. Docker &amp; Local Environment</w:t>
      </w:r>
    </w:p>
    <w:p>
      <w:r>
        <w:t>The local environment is a core deliverable. A reviewer should be able to clone the repository, configure a small environment file and start the system with one command.</w:t>
      </w:r>
    </w:p>
    <w:p>
      <w:pPr>
        <w:ind w:left="288"/>
      </w:pPr>
      <w:r>
        <w:rPr>
          <w:rFonts w:ascii="Consolas" w:hAnsi="Consolas"/>
          <w:sz w:val="16"/>
        </w:rPr>
        <w:t>docker compose up --build</w:t>
      </w:r>
    </w:p>
    <w:p>
      <w:pPr>
        <w:pStyle w:val="ListBullet"/>
        <w:spacing w:after="40"/>
      </w:pPr>
      <w:r>
        <w:t>frontend</w:t>
      </w:r>
    </w:p>
    <w:p>
      <w:pPr>
        <w:pStyle w:val="ListBullet"/>
        <w:spacing w:after="40"/>
      </w:pPr>
      <w:r>
        <w:t>API/gateway</w:t>
      </w:r>
    </w:p>
    <w:p>
      <w:pPr>
        <w:pStyle w:val="ListBullet"/>
        <w:spacing w:after="40"/>
      </w:pPr>
      <w:r>
        <w:t>trade-service</w:t>
      </w:r>
    </w:p>
    <w:p>
      <w:pPr>
        <w:pStyle w:val="ListBullet"/>
        <w:spacing w:after="40"/>
      </w:pPr>
      <w:r>
        <w:t>portfolio-service</w:t>
      </w:r>
    </w:p>
    <w:p>
      <w:pPr>
        <w:pStyle w:val="ListBullet"/>
        <w:spacing w:after="40"/>
      </w:pPr>
      <w:r>
        <w:t>analytics-service</w:t>
      </w:r>
    </w:p>
    <w:p>
      <w:pPr>
        <w:pStyle w:val="ListBullet"/>
        <w:spacing w:after="40"/>
      </w:pPr>
      <w:r>
        <w:t>market-service</w:t>
      </w:r>
    </w:p>
    <w:p>
      <w:pPr>
        <w:pStyle w:val="ListBullet"/>
        <w:spacing w:after="40"/>
      </w:pPr>
      <w:r>
        <w:t>notification-service</w:t>
      </w:r>
    </w:p>
    <w:p>
      <w:pPr>
        <w:pStyle w:val="ListBullet"/>
        <w:spacing w:after="40"/>
      </w:pPr>
      <w:r>
        <w:t>postgres</w:t>
      </w:r>
    </w:p>
    <w:p>
      <w:pPr>
        <w:pStyle w:val="ListBullet"/>
        <w:spacing w:after="40"/>
      </w:pPr>
      <w:r>
        <w:t>redis</w:t>
      </w:r>
    </w:p>
    <w:p>
      <w:pPr>
        <w:pStyle w:val="ListBullet"/>
        <w:spacing w:after="40"/>
      </w:pPr>
      <w:r>
        <w:t>rabbitmq</w:t>
      </w:r>
    </w:p>
    <w:p>
      <w:pPr>
        <w:pStyle w:val="ListBullet"/>
        <w:spacing w:after="40"/>
      </w:pPr>
      <w:r>
        <w:t>prometheus (if used)</w:t>
      </w:r>
    </w:p>
    <w:p>
      <w:pPr>
        <w:pStyle w:val="ListBullet"/>
        <w:spacing w:after="40"/>
      </w:pPr>
      <w:r>
        <w:t>grafana (if used)</w:t>
      </w:r>
    </w:p>
    <w:p>
      <w:pPr>
        <w:pStyle w:val="Heading2"/>
      </w:pPr>
      <w:r>
        <w:t>Docker requirements</w:t>
      </w:r>
    </w:p>
    <w:p>
      <w:pPr>
        <w:pStyle w:val="ListBullet"/>
        <w:spacing w:after="40"/>
      </w:pPr>
      <w:r>
        <w:t>Multi-stage .NET Dockerfiles.</w:t>
      </w:r>
    </w:p>
    <w:p>
      <w:pPr>
        <w:pStyle w:val="ListBullet"/>
        <w:spacing w:after="40"/>
      </w:pPr>
      <w:r>
        <w:t>Small runtime images.</w:t>
      </w:r>
    </w:p>
    <w:p>
      <w:pPr>
        <w:pStyle w:val="ListBullet"/>
        <w:spacing w:after="40"/>
      </w:pPr>
      <w:r>
        <w:t>Non-root users where practical.</w:t>
      </w:r>
    </w:p>
    <w:p>
      <w:pPr>
        <w:pStyle w:val="ListBullet"/>
        <w:spacing w:after="40"/>
      </w:pPr>
      <w:r>
        <w:t>Health checks.</w:t>
      </w:r>
    </w:p>
    <w:p>
      <w:pPr>
        <w:pStyle w:val="ListBullet"/>
        <w:spacing w:after="40"/>
      </w:pPr>
      <w:r>
        <w:t>Environment-based configuration.</w:t>
      </w:r>
    </w:p>
    <w:p>
      <w:pPr>
        <w:pStyle w:val="ListBullet"/>
        <w:spacing w:after="40"/>
      </w:pPr>
      <w:r>
        <w:t>Persistent PostgreSQL volume.</w:t>
      </w:r>
    </w:p>
    <w:p>
      <w:pPr>
        <w:pStyle w:val="ListBullet"/>
        <w:spacing w:after="40"/>
      </w:pPr>
      <w:r>
        <w:t>Named Docker network.</w:t>
      </w:r>
    </w:p>
    <w:p>
      <w:pPr>
        <w:pStyle w:val="ListBullet"/>
        <w:spacing w:after="40"/>
      </w:pPr>
      <w:r>
        <w:t>Dependency/health startup behavior.</w:t>
      </w:r>
    </w:p>
    <w:p>
      <w:pPr>
        <w:pStyle w:val="ListBullet"/>
        <w:spacing w:after="40"/>
      </w:pPr>
      <w:r>
        <w:t>No secrets baked into images.</w:t>
      </w:r>
    </w:p>
    <w:p>
      <w:pPr>
        <w:pStyle w:val="Heading1"/>
      </w:pPr>
      <w:r>
        <w:t>19. CI/CD &amp; DevOps</w:t>
      </w:r>
    </w:p>
    <w:p>
      <w:pPr>
        <w:ind w:left="288"/>
      </w:pPr>
      <w:r>
        <w:rPr>
          <w:rFonts w:ascii="Consolas" w:hAnsi="Consolas"/>
          <w:sz w:val="16"/>
        </w:rPr>
        <w:t>push / pull_request</w:t>
      </w:r>
    </w:p>
    <w:p>
      <w:pPr>
        <w:ind w:left="288"/>
      </w:pPr>
      <w:r>
        <w:rPr>
          <w:rFonts w:ascii="Consolas" w:hAnsi="Consolas"/>
          <w:sz w:val="16"/>
        </w:rPr>
        <w:t xml:space="preserve">      |</w:t>
      </w:r>
    </w:p>
    <w:p>
      <w:pPr>
        <w:ind w:left="288"/>
      </w:pPr>
      <w:r>
        <w:rPr>
          <w:rFonts w:ascii="Consolas" w:hAnsi="Consolas"/>
          <w:sz w:val="16"/>
        </w:rPr>
        <w:t>Restore -&gt; Build -&gt; Unit Tests -&gt; Integration Tests</w:t>
      </w:r>
    </w:p>
    <w:p>
      <w:pPr>
        <w:ind w:left="288"/>
      </w:pPr>
      <w:r>
        <w:rPr>
          <w:rFonts w:ascii="Consolas" w:hAnsi="Consolas"/>
          <w:sz w:val="16"/>
        </w:rPr>
        <w:t xml:space="preserve">      |</w:t>
      </w:r>
    </w:p>
    <w:p>
      <w:pPr>
        <w:ind w:left="288"/>
      </w:pPr>
      <w:r>
        <w:rPr>
          <w:rFonts w:ascii="Consolas" w:hAnsi="Consolas"/>
          <w:sz w:val="16"/>
        </w:rPr>
        <w:t>Docker image build -&gt; Security/lint checks</w:t>
      </w:r>
    </w:p>
    <w:p>
      <w:pPr>
        <w:ind w:left="288"/>
      </w:pPr>
      <w:r>
        <w:rPr>
          <w:rFonts w:ascii="Consolas" w:hAnsi="Consolas"/>
          <w:sz w:val="16"/>
        </w:rPr>
        <w:t xml:space="preserve">      |</w:t>
      </w:r>
    </w:p>
    <w:p>
      <w:pPr>
        <w:ind w:left="288"/>
      </w:pPr>
      <w:r>
        <w:rPr>
          <w:rFonts w:ascii="Consolas" w:hAnsi="Consolas"/>
          <w:sz w:val="16"/>
        </w:rPr>
        <w:t>Push to ECR -&gt; Environment-controlled deployment</w:t>
      </w:r>
    </w:p>
    <w:p>
      <w:pPr>
        <w:pStyle w:val="ListBullet"/>
        <w:spacing w:after="40"/>
      </w:pPr>
      <w:r>
        <w:t>GitHub Actions is the primary CI pipeline.</w:t>
      </w:r>
    </w:p>
    <w:p>
      <w:pPr>
        <w:pStyle w:val="ListBullet"/>
        <w:spacing w:after="40"/>
      </w:pPr>
      <w:r>
        <w:t>Jenkins may be included as a secondary enterprise-style pipeline demonstration.</w:t>
      </w:r>
    </w:p>
    <w:p>
      <w:pPr>
        <w:pStyle w:val="ListBullet"/>
        <w:spacing w:after="40"/>
      </w:pPr>
      <w:r>
        <w:t>Terraform defines infrastructure.</w:t>
      </w:r>
    </w:p>
    <w:p>
      <w:pPr>
        <w:pStyle w:val="ListBullet"/>
        <w:spacing w:after="40"/>
      </w:pPr>
      <w:r>
        <w:t>Use rollback to a known-good image/task definition.</w:t>
      </w:r>
    </w:p>
    <w:p>
      <w:pPr>
        <w:pStyle w:val="ListBullet"/>
        <w:spacing w:after="40"/>
      </w:pPr>
      <w:r>
        <w:t>Do not duplicate mandatory work across two CI systems without a reason.</w:t>
      </w:r>
    </w:p>
    <w:p>
      <w:pPr>
        <w:pStyle w:val="Heading1"/>
      </w:pPr>
      <w:r>
        <w:t>20. Observability</w:t>
      </w:r>
    </w:p>
    <w:p>
      <w:r>
        <w:t>Prefer OpenTelemetry for application instrumentation and Prometheus/Grafana for metrics where practical.</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Signal</w:t>
            </w:r>
          </w:p>
        </w:tc>
        <w:tc>
          <w:tcPr>
            <w:tcW w:type="dxa" w:w="5040"/>
            <w:shd w:fill="EDEDED"/>
          </w:tcPr>
          <w:p>
            <w:r>
              <w:rPr>
                <w:b/>
                <w:sz w:val="17"/>
              </w:rPr>
              <w:t>Examples</w:t>
            </w:r>
          </w:p>
        </w:tc>
      </w:tr>
      <w:tr>
        <w:tc>
          <w:tcPr>
            <w:tcW w:type="dxa" w:w="5040"/>
            <w:vAlign w:val="center"/>
          </w:tcPr>
          <w:p>
            <w:r>
              <w:rPr>
                <w:sz w:val="17"/>
              </w:rPr>
              <w:t>Logs</w:t>
            </w:r>
          </w:p>
        </w:tc>
        <w:tc>
          <w:tcPr>
            <w:tcW w:type="dxa" w:w="5040"/>
            <w:vAlign w:val="center"/>
          </w:tcPr>
          <w:p>
            <w:r>
              <w:rPr>
                <w:sz w:val="17"/>
              </w:rPr>
              <w:t>trade_id, event_id, correlation_id, service, severity</w:t>
            </w:r>
          </w:p>
        </w:tc>
      </w:tr>
      <w:tr>
        <w:tc>
          <w:tcPr>
            <w:tcW w:type="dxa" w:w="5040"/>
            <w:vAlign w:val="center"/>
          </w:tcPr>
          <w:p>
            <w:r>
              <w:rPr>
                <w:sz w:val="17"/>
              </w:rPr>
              <w:t>Metrics</w:t>
            </w:r>
          </w:p>
        </w:tc>
        <w:tc>
          <w:tcPr>
            <w:tcW w:type="dxa" w:w="5040"/>
            <w:vAlign w:val="center"/>
          </w:tcPr>
          <w:p>
            <w:r>
              <w:rPr>
                <w:sz w:val="17"/>
              </w:rPr>
              <w:t>request count, errors, latency, queue depth, retries, cache hits/misses</w:t>
            </w:r>
          </w:p>
        </w:tc>
      </w:tr>
      <w:tr>
        <w:tc>
          <w:tcPr>
            <w:tcW w:type="dxa" w:w="5040"/>
            <w:vAlign w:val="center"/>
          </w:tcPr>
          <w:p>
            <w:r>
              <w:rPr>
                <w:sz w:val="17"/>
              </w:rPr>
              <w:t>Traces</w:t>
            </w:r>
          </w:p>
        </w:tc>
        <w:tc>
          <w:tcPr>
            <w:tcW w:type="dxa" w:w="5040"/>
            <w:vAlign w:val="center"/>
          </w:tcPr>
          <w:p>
            <w:r>
              <w:rPr>
                <w:sz w:val="17"/>
              </w:rPr>
              <w:t>API → Trade Service → DB/outbox → RabbitMQ → Notification Service</w:t>
            </w:r>
          </w:p>
        </w:tc>
      </w:tr>
      <w:tr>
        <w:tc>
          <w:tcPr>
            <w:tcW w:type="dxa" w:w="5040"/>
            <w:vAlign w:val="center"/>
          </w:tcPr>
          <w:p>
            <w:r>
              <w:rPr>
                <w:sz w:val="17"/>
              </w:rPr>
              <w:t>Health</w:t>
            </w:r>
          </w:p>
        </w:tc>
        <w:tc>
          <w:tcPr>
            <w:tcW w:type="dxa" w:w="5040"/>
            <w:vAlign w:val="center"/>
          </w:tcPr>
          <w:p>
            <w:r>
              <w:rPr>
                <w:sz w:val="17"/>
              </w:rPr>
              <w:t>Database, Redis, RabbitMQ and external-provider readiness</w:t>
            </w:r>
          </w:p>
        </w:tc>
      </w:tr>
    </w:tbl>
    <w:p/>
    <w:p>
      <w:r>
        <w:t>Never log credentials, JWTs, API keys or unnecessary personal data.</w:t>
      </w:r>
    </w:p>
    <w:p>
      <w:pPr>
        <w:pStyle w:val="Heading1"/>
      </w:pPr>
      <w:r>
        <w:t>21. Terraform &amp; AWS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Component</w:t>
            </w:r>
          </w:p>
        </w:tc>
        <w:tc>
          <w:tcPr>
            <w:tcW w:type="dxa" w:w="5040"/>
            <w:shd w:fill="EDEDED"/>
          </w:tcPr>
          <w:p>
            <w:r>
              <w:rPr>
                <w:b/>
                <w:sz w:val="17"/>
              </w:rPr>
              <w:t>Role</w:t>
            </w:r>
          </w:p>
        </w:tc>
      </w:tr>
      <w:tr>
        <w:tc>
          <w:tcPr>
            <w:tcW w:type="dxa" w:w="5040"/>
            <w:vAlign w:val="center"/>
          </w:tcPr>
          <w:p>
            <w:r>
              <w:rPr>
                <w:sz w:val="17"/>
              </w:rPr>
              <w:t>ECS Fargate</w:t>
            </w:r>
          </w:p>
        </w:tc>
        <w:tc>
          <w:tcPr>
            <w:tcW w:type="dxa" w:w="5040"/>
            <w:vAlign w:val="center"/>
          </w:tcPr>
          <w:p>
            <w:r>
              <w:rPr>
                <w:sz w:val="17"/>
              </w:rPr>
              <w:t>Run containerized services.</w:t>
            </w:r>
          </w:p>
        </w:tc>
      </w:tr>
      <w:tr>
        <w:tc>
          <w:tcPr>
            <w:tcW w:type="dxa" w:w="5040"/>
            <w:vAlign w:val="center"/>
          </w:tcPr>
          <w:p>
            <w:r>
              <w:rPr>
                <w:sz w:val="17"/>
              </w:rPr>
              <w:t>RDS PostgreSQL</w:t>
            </w:r>
          </w:p>
        </w:tc>
        <w:tc>
          <w:tcPr>
            <w:tcW w:type="dxa" w:w="5040"/>
            <w:vAlign w:val="center"/>
          </w:tcPr>
          <w:p>
            <w:r>
              <w:rPr>
                <w:sz w:val="17"/>
              </w:rPr>
              <w:t>Managed relational database.</w:t>
            </w:r>
          </w:p>
        </w:tc>
      </w:tr>
      <w:tr>
        <w:tc>
          <w:tcPr>
            <w:tcW w:type="dxa" w:w="5040"/>
            <w:vAlign w:val="center"/>
          </w:tcPr>
          <w:p>
            <w:r>
              <w:rPr>
                <w:sz w:val="17"/>
              </w:rPr>
              <w:t>ECR</w:t>
            </w:r>
          </w:p>
        </w:tc>
        <w:tc>
          <w:tcPr>
            <w:tcW w:type="dxa" w:w="5040"/>
            <w:vAlign w:val="center"/>
          </w:tcPr>
          <w:p>
            <w:r>
              <w:rPr>
                <w:sz w:val="17"/>
              </w:rPr>
              <w:t>Container image registry.</w:t>
            </w:r>
          </w:p>
        </w:tc>
      </w:tr>
      <w:tr>
        <w:tc>
          <w:tcPr>
            <w:tcW w:type="dxa" w:w="5040"/>
            <w:vAlign w:val="center"/>
          </w:tcPr>
          <w:p>
            <w:r>
              <w:rPr>
                <w:sz w:val="17"/>
              </w:rPr>
              <w:t>S3</w:t>
            </w:r>
          </w:p>
        </w:tc>
        <w:tc>
          <w:tcPr>
            <w:tcW w:type="dxa" w:w="5040"/>
            <w:vAlign w:val="center"/>
          </w:tcPr>
          <w:p>
            <w:r>
              <w:rPr>
                <w:sz w:val="17"/>
              </w:rPr>
              <w:t>Optional artifact/static storage.</w:t>
            </w:r>
          </w:p>
        </w:tc>
      </w:tr>
      <w:tr>
        <w:tc>
          <w:tcPr>
            <w:tcW w:type="dxa" w:w="5040"/>
            <w:vAlign w:val="center"/>
          </w:tcPr>
          <w:p>
            <w:r>
              <w:rPr>
                <w:sz w:val="17"/>
              </w:rPr>
              <w:t>CloudWatch</w:t>
            </w:r>
          </w:p>
        </w:tc>
        <w:tc>
          <w:tcPr>
            <w:tcW w:type="dxa" w:w="5040"/>
            <w:vAlign w:val="center"/>
          </w:tcPr>
          <w:p>
            <w:r>
              <w:rPr>
                <w:sz w:val="17"/>
              </w:rPr>
              <w:t>Cloud logs/operational visibility.</w:t>
            </w:r>
          </w:p>
        </w:tc>
      </w:tr>
      <w:tr>
        <w:tc>
          <w:tcPr>
            <w:tcW w:type="dxa" w:w="5040"/>
            <w:vAlign w:val="center"/>
          </w:tcPr>
          <w:p>
            <w:r>
              <w:rPr>
                <w:sz w:val="17"/>
              </w:rPr>
              <w:t>Managed Redis</w:t>
            </w:r>
          </w:p>
        </w:tc>
        <w:tc>
          <w:tcPr>
            <w:tcW w:type="dxa" w:w="5040"/>
            <w:vAlign w:val="center"/>
          </w:tcPr>
          <w:p>
            <w:r>
              <w:rPr>
                <w:sz w:val="17"/>
              </w:rPr>
              <w:t>Production cache option; local Redis stays in Docker Compose.</w:t>
            </w:r>
          </w:p>
        </w:tc>
      </w:tr>
      <w:tr>
        <w:tc>
          <w:tcPr>
            <w:tcW w:type="dxa" w:w="5040"/>
            <w:vAlign w:val="center"/>
          </w:tcPr>
          <w:p>
            <w:r>
              <w:rPr>
                <w:sz w:val="17"/>
              </w:rPr>
              <w:t>RabbitMQ infrastructure</w:t>
            </w:r>
          </w:p>
        </w:tc>
        <w:tc>
          <w:tcPr>
            <w:tcW w:type="dxa" w:w="5040"/>
            <w:vAlign w:val="center"/>
          </w:tcPr>
          <w:p>
            <w:r>
              <w:rPr>
                <w:sz w:val="17"/>
              </w:rPr>
              <w:t>Managed or separately deployed RabbitMQ-compatible infrastructure beyond local MVP.</w:t>
            </w:r>
          </w:p>
        </w:tc>
      </w:tr>
    </w:tbl>
    <w:p/>
    <w:p>
      <w:r>
        <w:t>Exact cloud topology should respect project budget and time. The requirement is a documented, reproducible deployment path, not a claim that every AWS component is already deployed.</w:t>
      </w:r>
    </w:p>
    <w:p>
      <w:pPr>
        <w:pStyle w:val="Heading1"/>
      </w:pPr>
      <w:r>
        <w:t>22. Six-Week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sz w:val="17"/>
              </w:rPr>
              <w:t>Week</w:t>
            </w:r>
          </w:p>
        </w:tc>
        <w:tc>
          <w:tcPr>
            <w:tcW w:type="dxa" w:w="3360"/>
            <w:shd w:fill="EDEDED"/>
          </w:tcPr>
          <w:p>
            <w:r>
              <w:rPr>
                <w:b/>
                <w:sz w:val="17"/>
              </w:rPr>
              <w:t>Focus</w:t>
            </w:r>
          </w:p>
        </w:tc>
        <w:tc>
          <w:tcPr>
            <w:tcW w:type="dxa" w:w="3360"/>
            <w:shd w:fill="EDEDED"/>
          </w:tcPr>
          <w:p>
            <w:r>
              <w:rPr>
                <w:b/>
                <w:sz w:val="17"/>
              </w:rPr>
              <w:t>Deliverables</w:t>
            </w:r>
          </w:p>
        </w:tc>
      </w:tr>
      <w:tr>
        <w:tc>
          <w:tcPr>
            <w:tcW w:type="dxa" w:w="3360"/>
            <w:vAlign w:val="center"/>
          </w:tcPr>
          <w:p>
            <w:r>
              <w:rPr>
                <w:sz w:val="17"/>
              </w:rPr>
              <w:t>1</w:t>
            </w:r>
          </w:p>
        </w:tc>
        <w:tc>
          <w:tcPr>
            <w:tcW w:type="dxa" w:w="3360"/>
            <w:vAlign w:val="center"/>
          </w:tcPr>
          <w:p>
            <w:r>
              <w:rPr>
                <w:sz w:val="17"/>
              </w:rPr>
              <w:t>Foundation</w:t>
            </w:r>
          </w:p>
        </w:tc>
        <w:tc>
          <w:tcPr>
            <w:tcW w:type="dxa" w:w="3360"/>
            <w:vAlign w:val="center"/>
          </w:tcPr>
          <w:p>
            <w:r>
              <w:rPr>
                <w:sz w:val="17"/>
              </w:rPr>
              <w:t>Solution/repo, service templates, Docker Compose, PostgreSQL schema/migrations, auth, Instruments, CRUD, Swagger.</w:t>
            </w:r>
          </w:p>
        </w:tc>
      </w:tr>
      <w:tr>
        <w:tc>
          <w:tcPr>
            <w:tcW w:type="dxa" w:w="3360"/>
            <w:vAlign w:val="center"/>
          </w:tcPr>
          <w:p>
            <w:r>
              <w:rPr>
                <w:sz w:val="17"/>
              </w:rPr>
              <w:t>2</w:t>
            </w:r>
          </w:p>
        </w:tc>
        <w:tc>
          <w:tcPr>
            <w:tcW w:type="dxa" w:w="3360"/>
            <w:vAlign w:val="center"/>
          </w:tcPr>
          <w:p>
            <w:r>
              <w:rPr>
                <w:sz w:val="17"/>
              </w:rPr>
              <w:t>Trade correctness</w:t>
            </w:r>
          </w:p>
        </w:tc>
        <w:tc>
          <w:tcPr>
            <w:tcW w:type="dxa" w:w="3360"/>
            <w:vAlign w:val="center"/>
          </w:tcPr>
          <w:p>
            <w:r>
              <w:rPr>
                <w:sz w:val="17"/>
              </w:rPr>
              <w:t>Trade Service, transactions, holdings/lots, FIFO, oversell validation, concurrency Testcontainers test.</w:t>
            </w:r>
          </w:p>
        </w:tc>
      </w:tr>
      <w:tr>
        <w:tc>
          <w:tcPr>
            <w:tcW w:type="dxa" w:w="3360"/>
            <w:vAlign w:val="center"/>
          </w:tcPr>
          <w:p>
            <w:r>
              <w:rPr>
                <w:sz w:val="17"/>
              </w:rPr>
              <w:t>3</w:t>
            </w:r>
          </w:p>
        </w:tc>
        <w:tc>
          <w:tcPr>
            <w:tcW w:type="dxa" w:w="3360"/>
            <w:vAlign w:val="center"/>
          </w:tcPr>
          <w:p>
            <w:r>
              <w:rPr>
                <w:sz w:val="17"/>
              </w:rPr>
              <w:t>Distributed systems</w:t>
            </w:r>
          </w:p>
        </w:tc>
        <w:tc>
          <w:tcPr>
            <w:tcW w:type="dxa" w:w="3360"/>
            <w:vAlign w:val="center"/>
          </w:tcPr>
          <w:p>
            <w:r>
              <w:rPr>
                <w:sz w:val="17"/>
              </w:rPr>
              <w:t>RabbitMQ, outbox, TradeCompleted, Notification Service, retries, idempotency, DLQ, Redis market data.</w:t>
            </w:r>
          </w:p>
        </w:tc>
      </w:tr>
      <w:tr>
        <w:tc>
          <w:tcPr>
            <w:tcW w:type="dxa" w:w="3360"/>
            <w:vAlign w:val="center"/>
          </w:tcPr>
          <w:p>
            <w:r>
              <w:rPr>
                <w:sz w:val="17"/>
              </w:rPr>
              <w:t>4</w:t>
            </w:r>
          </w:p>
        </w:tc>
        <w:tc>
          <w:tcPr>
            <w:tcW w:type="dxa" w:w="3360"/>
            <w:vAlign w:val="center"/>
          </w:tcPr>
          <w:p>
            <w:r>
              <w:rPr>
                <w:sz w:val="17"/>
              </w:rPr>
              <w:t>Analytics + frontend</w:t>
            </w:r>
          </w:p>
        </w:tc>
        <w:tc>
          <w:tcPr>
            <w:tcW w:type="dxa" w:w="3360"/>
            <w:vAlign w:val="center"/>
          </w:tcPr>
          <w:p>
            <w:r>
              <w:rPr>
                <w:sz w:val="17"/>
              </w:rPr>
              <w:t>P&amp;L, allocation, sector exposure, frequency, performers, insights, React dashboard.</w:t>
            </w:r>
          </w:p>
        </w:tc>
      </w:tr>
      <w:tr>
        <w:tc>
          <w:tcPr>
            <w:tcW w:type="dxa" w:w="3360"/>
            <w:vAlign w:val="center"/>
          </w:tcPr>
          <w:p>
            <w:r>
              <w:rPr>
                <w:sz w:val="17"/>
              </w:rPr>
              <w:t>5</w:t>
            </w:r>
          </w:p>
        </w:tc>
        <w:tc>
          <w:tcPr>
            <w:tcW w:type="dxa" w:w="3360"/>
            <w:vAlign w:val="center"/>
          </w:tcPr>
          <w:p>
            <w:r>
              <w:rPr>
                <w:sz w:val="17"/>
              </w:rPr>
              <w:t>Production engineering</w:t>
            </w:r>
          </w:p>
        </w:tc>
        <w:tc>
          <w:tcPr>
            <w:tcW w:type="dxa" w:w="3360"/>
            <w:vAlign w:val="center"/>
          </w:tcPr>
          <w:p>
            <w:r>
              <w:rPr>
                <w:sz w:val="17"/>
              </w:rPr>
              <w:t>Docker hardening, GitHub Actions, integration pipeline, OpenTelemetry, Prometheus/Grafana, Terraform, AWS path.</w:t>
            </w:r>
          </w:p>
        </w:tc>
      </w:tr>
      <w:tr>
        <w:tc>
          <w:tcPr>
            <w:tcW w:type="dxa" w:w="3360"/>
            <w:vAlign w:val="center"/>
          </w:tcPr>
          <w:p>
            <w:r>
              <w:rPr>
                <w:sz w:val="17"/>
              </w:rPr>
              <w:t>6</w:t>
            </w:r>
          </w:p>
        </w:tc>
        <w:tc>
          <w:tcPr>
            <w:tcW w:type="dxa" w:w="3360"/>
            <w:vAlign w:val="center"/>
          </w:tcPr>
          <w:p>
            <w:r>
              <w:rPr>
                <w:sz w:val="17"/>
              </w:rPr>
              <w:t>Hardening + presentation</w:t>
            </w:r>
          </w:p>
        </w:tc>
        <w:tc>
          <w:tcPr>
            <w:tcW w:type="dxa" w:w="3360"/>
            <w:vAlign w:val="center"/>
          </w:tcPr>
          <w:p>
            <w:r>
              <w:rPr>
                <w:sz w:val="17"/>
              </w:rPr>
              <w:t>Security, rate limiting, versioning, failure tests, rollback docs, BI, README, architecture, demo and interview prep.</w:t>
            </w:r>
          </w:p>
        </w:tc>
      </w:tr>
    </w:tbl>
    <w:p/>
    <w:p>
      <w:pPr>
        <w:pStyle w:val="Heading1"/>
      </w:pPr>
      <w:r>
        <w:t>23. MVP vs Stretch</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Priority</w:t>
            </w:r>
          </w:p>
        </w:tc>
        <w:tc>
          <w:tcPr>
            <w:tcW w:type="dxa" w:w="5040"/>
            <w:shd w:fill="EDEDED"/>
          </w:tcPr>
          <w:p>
            <w:r>
              <w:rPr>
                <w:b/>
                <w:sz w:val="17"/>
              </w:rPr>
              <w:t>Scope</w:t>
            </w:r>
          </w:p>
        </w:tc>
      </w:tr>
      <w:tr>
        <w:tc>
          <w:tcPr>
            <w:tcW w:type="dxa" w:w="5040"/>
            <w:vAlign w:val="center"/>
          </w:tcPr>
          <w:p>
            <w:r>
              <w:rPr>
                <w:sz w:val="17"/>
              </w:rPr>
              <w:t>P0 / MVP</w:t>
            </w:r>
          </w:p>
        </w:tc>
        <w:tc>
          <w:tcPr>
            <w:tcW w:type="dxa" w:w="5040"/>
            <w:vAlign w:val="center"/>
          </w:tcPr>
          <w:p>
            <w:r>
              <w:rPr>
                <w:sz w:val="17"/>
              </w:rPr>
              <w:t>Auth, trade execution, PostgreSQL, holdings, FIFO, concurrency, RabbitMQ, Notification Service, Redis prices, core analytics, React, Docker Compose, tests.</w:t>
            </w:r>
          </w:p>
        </w:tc>
      </w:tr>
      <w:tr>
        <w:tc>
          <w:tcPr>
            <w:tcW w:type="dxa" w:w="5040"/>
            <w:vAlign w:val="center"/>
          </w:tcPr>
          <w:p>
            <w:r>
              <w:rPr>
                <w:sz w:val="17"/>
              </w:rPr>
              <w:t>P1</w:t>
            </w:r>
          </w:p>
        </w:tc>
        <w:tc>
          <w:tcPr>
            <w:tcW w:type="dxa" w:w="5040"/>
            <w:vAlign w:val="center"/>
          </w:tcPr>
          <w:p>
            <w:r>
              <w:rPr>
                <w:sz w:val="17"/>
              </w:rPr>
              <w:t>Outbox hardening, DLQ, rate limiting, API versioning, OpenTelemetry, Prometheus/Grafana, BI, GitHub Actions, Terraform.</w:t>
            </w:r>
          </w:p>
        </w:tc>
      </w:tr>
      <w:tr>
        <w:tc>
          <w:tcPr>
            <w:tcW w:type="dxa" w:w="5040"/>
            <w:vAlign w:val="center"/>
          </w:tcPr>
          <w:p>
            <w:r>
              <w:rPr>
                <w:sz w:val="17"/>
              </w:rPr>
              <w:t>P2 / Stretch</w:t>
            </w:r>
          </w:p>
        </w:tc>
        <w:tc>
          <w:tcPr>
            <w:tcW w:type="dxa" w:w="5040"/>
            <w:vAlign w:val="center"/>
          </w:tcPr>
          <w:p>
            <w:r>
              <w:rPr>
                <w:sz w:val="17"/>
              </w:rPr>
              <w:t>ECS Fargate deployment, managed Redis/RabbitMQ, advanced alerting, richer personalization, Jenkins, performance testing, blue/green/canary deployment.</w:t>
            </w:r>
          </w:p>
        </w:tc>
      </w:tr>
    </w:tbl>
    <w:p/>
    <w:p>
      <w:r>
        <w:t>Do not sacrifice trade correctness, tests or the complete vertical slice to reach every cloud feature.</w:t>
      </w:r>
    </w:p>
    <w:p>
      <w:pPr>
        <w:pStyle w:val="Heading1"/>
      </w:pPr>
      <w:r>
        <w:t>24. Recommended Repository Structure</w:t>
      </w:r>
    </w:p>
    <w:p>
      <w:pPr>
        <w:ind w:left="288"/>
      </w:pPr>
      <w:r>
        <w:rPr>
          <w:rFonts w:ascii="Consolas" w:hAnsi="Consolas"/>
          <w:sz w:val="16"/>
        </w:rPr>
        <w:t>TradeFolio/</w:t>
      </w:r>
    </w:p>
    <w:p>
      <w:pPr>
        <w:ind w:left="288"/>
      </w:pPr>
      <w:r>
        <w:rPr>
          <w:rFonts w:ascii="Consolas" w:hAnsi="Consolas"/>
          <w:sz w:val="16"/>
        </w:rPr>
        <w:t>├── src/</w:t>
      </w:r>
    </w:p>
    <w:p>
      <w:pPr>
        <w:ind w:left="288"/>
      </w:pPr>
      <w:r>
        <w:rPr>
          <w:rFonts w:ascii="Consolas" w:hAnsi="Consolas"/>
          <w:sz w:val="16"/>
        </w:rPr>
        <w:t>│   ├── Gateway/</w:t>
      </w:r>
    </w:p>
    <w:p>
      <w:pPr>
        <w:ind w:left="288"/>
      </w:pPr>
      <w:r>
        <w:rPr>
          <w:rFonts w:ascii="Consolas" w:hAnsi="Consolas"/>
          <w:sz w:val="16"/>
        </w:rPr>
        <w:t>│   ├── Services/</w:t>
      </w:r>
    </w:p>
    <w:p>
      <w:pPr>
        <w:ind w:left="288"/>
      </w:pPr>
      <w:r>
        <w:rPr>
          <w:rFonts w:ascii="Consolas" w:hAnsi="Consolas"/>
          <w:sz w:val="16"/>
        </w:rPr>
        <w:t>│   │   ├── TradeService/</w:t>
      </w:r>
    </w:p>
    <w:p>
      <w:pPr>
        <w:ind w:left="288"/>
      </w:pPr>
      <w:r>
        <w:rPr>
          <w:rFonts w:ascii="Consolas" w:hAnsi="Consolas"/>
          <w:sz w:val="16"/>
        </w:rPr>
        <w:t>│   │   ├── PortfolioService/</w:t>
      </w:r>
    </w:p>
    <w:p>
      <w:pPr>
        <w:ind w:left="288"/>
      </w:pPr>
      <w:r>
        <w:rPr>
          <w:rFonts w:ascii="Consolas" w:hAnsi="Consolas"/>
          <w:sz w:val="16"/>
        </w:rPr>
        <w:t>│   │   ├── AnalyticsService/</w:t>
      </w:r>
    </w:p>
    <w:p>
      <w:pPr>
        <w:ind w:left="288"/>
      </w:pPr>
      <w:r>
        <w:rPr>
          <w:rFonts w:ascii="Consolas" w:hAnsi="Consolas"/>
          <w:sz w:val="16"/>
        </w:rPr>
        <w:t>│   │   ├── MarketDataService/</w:t>
      </w:r>
    </w:p>
    <w:p>
      <w:pPr>
        <w:ind w:left="288"/>
      </w:pPr>
      <w:r>
        <w:rPr>
          <w:rFonts w:ascii="Consolas" w:hAnsi="Consolas"/>
          <w:sz w:val="16"/>
        </w:rPr>
        <w:t>│   │   └── NotificationService/</w:t>
      </w:r>
    </w:p>
    <w:p>
      <w:pPr>
        <w:ind w:left="288"/>
      </w:pPr>
      <w:r>
        <w:rPr>
          <w:rFonts w:ascii="Consolas" w:hAnsi="Consolas"/>
          <w:sz w:val="16"/>
        </w:rPr>
        <w:t>│   ├── BuildingBlocks/</w:t>
      </w:r>
    </w:p>
    <w:p>
      <w:pPr>
        <w:ind w:left="288"/>
      </w:pPr>
      <w:r>
        <w:rPr>
          <w:rFonts w:ascii="Consolas" w:hAnsi="Consolas"/>
          <w:sz w:val="16"/>
        </w:rPr>
        <w:t>│   │   ├── Contracts/</w:t>
      </w:r>
    </w:p>
    <w:p>
      <w:pPr>
        <w:ind w:left="288"/>
      </w:pPr>
      <w:r>
        <w:rPr>
          <w:rFonts w:ascii="Consolas" w:hAnsi="Consolas"/>
          <w:sz w:val="16"/>
        </w:rPr>
        <w:t>│   │   ├── Observability/</w:t>
      </w:r>
    </w:p>
    <w:p>
      <w:pPr>
        <w:ind w:left="288"/>
      </w:pPr>
      <w:r>
        <w:rPr>
          <w:rFonts w:ascii="Consolas" w:hAnsi="Consolas"/>
          <w:sz w:val="16"/>
        </w:rPr>
        <w:t>│   │   └── Common/</w:t>
      </w:r>
    </w:p>
    <w:p>
      <w:pPr>
        <w:ind w:left="288"/>
      </w:pPr>
      <w:r>
        <w:rPr>
          <w:rFonts w:ascii="Consolas" w:hAnsi="Consolas"/>
          <w:sz w:val="16"/>
        </w:rPr>
        <w:t>│   └── Frontend/tradefolio-web/</w:t>
      </w:r>
    </w:p>
    <w:p>
      <w:pPr>
        <w:ind w:left="288"/>
      </w:pPr>
      <w:r>
        <w:rPr>
          <w:rFonts w:ascii="Consolas" w:hAnsi="Consolas"/>
          <w:sz w:val="16"/>
        </w:rPr>
        <w:t>├── tests/</w:t>
      </w:r>
    </w:p>
    <w:p>
      <w:pPr>
        <w:ind w:left="288"/>
      </w:pPr>
      <w:r>
        <w:rPr>
          <w:rFonts w:ascii="Consolas" w:hAnsi="Consolas"/>
          <w:sz w:val="16"/>
        </w:rPr>
        <w:t>│   ├── TradeService.UnitTests/</w:t>
      </w:r>
    </w:p>
    <w:p>
      <w:pPr>
        <w:ind w:left="288"/>
      </w:pPr>
      <w:r>
        <w:rPr>
          <w:rFonts w:ascii="Consolas" w:hAnsi="Consolas"/>
          <w:sz w:val="16"/>
        </w:rPr>
        <w:t>│   ├── TradeService.IntegrationTests/</w:t>
      </w:r>
    </w:p>
    <w:p>
      <w:pPr>
        <w:ind w:left="288"/>
      </w:pPr>
      <w:r>
        <w:rPr>
          <w:rFonts w:ascii="Consolas" w:hAnsi="Consolas"/>
          <w:sz w:val="16"/>
        </w:rPr>
        <w:t>│   ├── PortfolioService.UnitTests/</w:t>
      </w:r>
    </w:p>
    <w:p>
      <w:pPr>
        <w:ind w:left="288"/>
      </w:pPr>
      <w:r>
        <w:rPr>
          <w:rFonts w:ascii="Consolas" w:hAnsi="Consolas"/>
          <w:sz w:val="16"/>
        </w:rPr>
        <w:t>│   ├── AnalyticsService.UnitTests/</w:t>
      </w:r>
    </w:p>
    <w:p>
      <w:pPr>
        <w:ind w:left="288"/>
      </w:pPr>
      <w:r>
        <w:rPr>
          <w:rFonts w:ascii="Consolas" w:hAnsi="Consolas"/>
          <w:sz w:val="16"/>
        </w:rPr>
        <w:t>│   ├── NotificationService.IntegrationTests/</w:t>
      </w:r>
    </w:p>
    <w:p>
      <w:pPr>
        <w:ind w:left="288"/>
      </w:pPr>
      <w:r>
        <w:rPr>
          <w:rFonts w:ascii="Consolas" w:hAnsi="Consolas"/>
          <w:sz w:val="16"/>
        </w:rPr>
        <w:t>│   └── EndToEnd/</w:t>
      </w:r>
    </w:p>
    <w:p>
      <w:pPr>
        <w:ind w:left="288"/>
      </w:pPr>
      <w:r>
        <w:rPr>
          <w:rFonts w:ascii="Consolas" w:hAnsi="Consolas"/>
          <w:sz w:val="16"/>
        </w:rPr>
        <w:t>├── infrastructure/</w:t>
      </w:r>
    </w:p>
    <w:p>
      <w:pPr>
        <w:ind w:left="288"/>
      </w:pPr>
      <w:r>
        <w:rPr>
          <w:rFonts w:ascii="Consolas" w:hAnsi="Consolas"/>
          <w:sz w:val="16"/>
        </w:rPr>
        <w:t>│   ├── docker/</w:t>
      </w:r>
    </w:p>
    <w:p>
      <w:pPr>
        <w:ind w:left="288"/>
      </w:pPr>
      <w:r>
        <w:rPr>
          <w:rFonts w:ascii="Consolas" w:hAnsi="Consolas"/>
          <w:sz w:val="16"/>
        </w:rPr>
        <w:t>│   ├── terraform/</w:t>
      </w:r>
    </w:p>
    <w:p>
      <w:pPr>
        <w:ind w:left="288"/>
      </w:pPr>
      <w:r>
        <w:rPr>
          <w:rFonts w:ascii="Consolas" w:hAnsi="Consolas"/>
          <w:sz w:val="16"/>
        </w:rPr>
        <w:t>│   └── monitoring/</w:t>
      </w:r>
    </w:p>
    <w:p>
      <w:pPr>
        <w:ind w:left="288"/>
      </w:pPr>
      <w:r>
        <w:rPr>
          <w:rFonts w:ascii="Consolas" w:hAnsi="Consolas"/>
          <w:sz w:val="16"/>
        </w:rPr>
        <w:t>├── docs/</w:t>
      </w:r>
    </w:p>
    <w:p>
      <w:pPr>
        <w:ind w:left="288"/>
      </w:pPr>
      <w:r>
        <w:rPr>
          <w:rFonts w:ascii="Consolas" w:hAnsi="Consolas"/>
          <w:sz w:val="16"/>
        </w:rPr>
        <w:t>│   ├── architecture/</w:t>
      </w:r>
    </w:p>
    <w:p>
      <w:pPr>
        <w:ind w:left="288"/>
      </w:pPr>
      <w:r>
        <w:rPr>
          <w:rFonts w:ascii="Consolas" w:hAnsi="Consolas"/>
          <w:sz w:val="16"/>
        </w:rPr>
        <w:t>│   ├── api/</w:t>
      </w:r>
    </w:p>
    <w:p>
      <w:pPr>
        <w:ind w:left="288"/>
      </w:pPr>
      <w:r>
        <w:rPr>
          <w:rFonts w:ascii="Consolas" w:hAnsi="Consolas"/>
          <w:sz w:val="16"/>
        </w:rPr>
        <w:t>│   ├── database/</w:t>
      </w:r>
    </w:p>
    <w:p>
      <w:pPr>
        <w:ind w:left="288"/>
      </w:pPr>
      <w:r>
        <w:rPr>
          <w:rFonts w:ascii="Consolas" w:hAnsi="Consolas"/>
          <w:sz w:val="16"/>
        </w:rPr>
        <w:t>│   └── adr/</w:t>
      </w:r>
    </w:p>
    <w:p>
      <w:pPr>
        <w:ind w:left="288"/>
      </w:pPr>
      <w:r>
        <w:rPr>
          <w:rFonts w:ascii="Consolas" w:hAnsi="Consolas"/>
          <w:sz w:val="16"/>
        </w:rPr>
        <w:t>├── docker-compose.yml</w:t>
      </w:r>
    </w:p>
    <w:p>
      <w:pPr>
        <w:ind w:left="288"/>
      </w:pPr>
      <w:r>
        <w:rPr>
          <w:rFonts w:ascii="Consolas" w:hAnsi="Consolas"/>
          <w:sz w:val="16"/>
        </w:rPr>
        <w:t>├── .github/workflows/</w:t>
      </w:r>
    </w:p>
    <w:p>
      <w:pPr>
        <w:ind w:left="288"/>
      </w:pPr>
      <w:r>
        <w:rPr>
          <w:rFonts w:ascii="Consolas" w:hAnsi="Consolas"/>
          <w:sz w:val="16"/>
        </w:rPr>
        <w:t>└── README.md</w:t>
      </w:r>
    </w:p>
    <w:p>
      <w:pPr>
        <w:pStyle w:val="Heading1"/>
      </w:pPr>
      <w:r>
        <w:t>25.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Area</w:t>
            </w:r>
          </w:p>
        </w:tc>
        <w:tc>
          <w:tcPr>
            <w:tcW w:type="dxa" w:w="5040"/>
            <w:shd w:fill="EDEDED"/>
          </w:tcPr>
          <w:p>
            <w:r>
              <w:rPr>
                <w:b/>
                <w:sz w:val="17"/>
              </w:rPr>
              <w:t>Technology</w:t>
            </w:r>
          </w:p>
        </w:tc>
      </w:tr>
      <w:tr>
        <w:tc>
          <w:tcPr>
            <w:tcW w:type="dxa" w:w="5040"/>
            <w:vAlign w:val="center"/>
          </w:tcPr>
          <w:p>
            <w:r>
              <w:rPr>
                <w:sz w:val="17"/>
              </w:rPr>
              <w:t>Backend</w:t>
            </w:r>
          </w:p>
        </w:tc>
        <w:tc>
          <w:tcPr>
            <w:tcW w:type="dxa" w:w="5040"/>
            <w:vAlign w:val="center"/>
          </w:tcPr>
          <w:p>
            <w:r>
              <w:rPr>
                <w:sz w:val="17"/>
              </w:rPr>
              <w:t>ASP.NET Core, current .NET LTS at implementation start; pin SDK in global.json</w:t>
            </w:r>
          </w:p>
        </w:tc>
      </w:tr>
      <w:tr>
        <w:tc>
          <w:tcPr>
            <w:tcW w:type="dxa" w:w="5040"/>
            <w:vAlign w:val="center"/>
          </w:tcPr>
          <w:p>
            <w:r>
              <w:rPr>
                <w:sz w:val="17"/>
              </w:rPr>
              <w:t>ORM</w:t>
            </w:r>
          </w:p>
        </w:tc>
        <w:tc>
          <w:tcPr>
            <w:tcW w:type="dxa" w:w="5040"/>
            <w:vAlign w:val="center"/>
          </w:tcPr>
          <w:p>
            <w:r>
              <w:rPr>
                <w:sz w:val="17"/>
              </w:rPr>
              <w:t>Entity Framework Core</w:t>
            </w:r>
          </w:p>
        </w:tc>
      </w:tr>
      <w:tr>
        <w:tc>
          <w:tcPr>
            <w:tcW w:type="dxa" w:w="5040"/>
            <w:vAlign w:val="center"/>
          </w:tcPr>
          <w:p>
            <w:r>
              <w:rPr>
                <w:sz w:val="17"/>
              </w:rPr>
              <w:t>Validation</w:t>
            </w:r>
          </w:p>
        </w:tc>
        <w:tc>
          <w:tcPr>
            <w:tcW w:type="dxa" w:w="5040"/>
            <w:vAlign w:val="center"/>
          </w:tcPr>
          <w:p>
            <w:r>
              <w:rPr>
                <w:sz w:val="17"/>
              </w:rPr>
              <w:t>FluentValidation</w:t>
            </w:r>
          </w:p>
        </w:tc>
      </w:tr>
      <w:tr>
        <w:tc>
          <w:tcPr>
            <w:tcW w:type="dxa" w:w="5040"/>
            <w:vAlign w:val="center"/>
          </w:tcPr>
          <w:p>
            <w:r>
              <w:rPr>
                <w:sz w:val="17"/>
              </w:rPr>
              <w:t>API docs</w:t>
            </w:r>
          </w:p>
        </w:tc>
        <w:tc>
          <w:tcPr>
            <w:tcW w:type="dxa" w:w="5040"/>
            <w:vAlign w:val="center"/>
          </w:tcPr>
          <w:p>
            <w:r>
              <w:rPr>
                <w:sz w:val="17"/>
              </w:rPr>
              <w:t>Swagger/OpenAPI</w:t>
            </w:r>
          </w:p>
        </w:tc>
      </w:tr>
      <w:tr>
        <w:tc>
          <w:tcPr>
            <w:tcW w:type="dxa" w:w="5040"/>
            <w:vAlign w:val="center"/>
          </w:tcPr>
          <w:p>
            <w:r>
              <w:rPr>
                <w:sz w:val="17"/>
              </w:rPr>
              <w:t>Database</w:t>
            </w:r>
          </w:p>
        </w:tc>
        <w:tc>
          <w:tcPr>
            <w:tcW w:type="dxa" w:w="5040"/>
            <w:vAlign w:val="center"/>
          </w:tcPr>
          <w:p>
            <w:r>
              <w:rPr>
                <w:sz w:val="17"/>
              </w:rPr>
              <w:t>PostgreSQL</w:t>
            </w:r>
          </w:p>
        </w:tc>
      </w:tr>
      <w:tr>
        <w:tc>
          <w:tcPr>
            <w:tcW w:type="dxa" w:w="5040"/>
            <w:vAlign w:val="center"/>
          </w:tcPr>
          <w:p>
            <w:r>
              <w:rPr>
                <w:sz w:val="17"/>
              </w:rPr>
              <w:t>Cache</w:t>
            </w:r>
          </w:p>
        </w:tc>
        <w:tc>
          <w:tcPr>
            <w:tcW w:type="dxa" w:w="5040"/>
            <w:vAlign w:val="center"/>
          </w:tcPr>
          <w:p>
            <w:r>
              <w:rPr>
                <w:sz w:val="17"/>
              </w:rPr>
              <w:t>Redis</w:t>
            </w:r>
          </w:p>
        </w:tc>
      </w:tr>
      <w:tr>
        <w:tc>
          <w:tcPr>
            <w:tcW w:type="dxa" w:w="5040"/>
            <w:vAlign w:val="center"/>
          </w:tcPr>
          <w:p>
            <w:r>
              <w:rPr>
                <w:sz w:val="17"/>
              </w:rPr>
              <w:t>Messaging</w:t>
            </w:r>
          </w:p>
        </w:tc>
        <w:tc>
          <w:tcPr>
            <w:tcW w:type="dxa" w:w="5040"/>
            <w:vAlign w:val="center"/>
          </w:tcPr>
          <w:p>
            <w:r>
              <w:rPr>
                <w:sz w:val="17"/>
              </w:rPr>
              <w:t>RabbitMQ</w:t>
            </w:r>
          </w:p>
        </w:tc>
      </w:tr>
      <w:tr>
        <w:tc>
          <w:tcPr>
            <w:tcW w:type="dxa" w:w="5040"/>
            <w:vAlign w:val="center"/>
          </w:tcPr>
          <w:p>
            <w:r>
              <w:rPr>
                <w:sz w:val="17"/>
              </w:rPr>
              <w:t>Frontend</w:t>
            </w:r>
          </w:p>
        </w:tc>
        <w:tc>
          <w:tcPr>
            <w:tcW w:type="dxa" w:w="5040"/>
            <w:vAlign w:val="center"/>
          </w:tcPr>
          <w:p>
            <w:r>
              <w:rPr>
                <w:sz w:val="17"/>
              </w:rPr>
              <w:t>React + TypeScript</w:t>
            </w:r>
          </w:p>
        </w:tc>
      </w:tr>
      <w:tr>
        <w:tc>
          <w:tcPr>
            <w:tcW w:type="dxa" w:w="5040"/>
            <w:vAlign w:val="center"/>
          </w:tcPr>
          <w:p>
            <w:r>
              <w:rPr>
                <w:sz w:val="17"/>
              </w:rPr>
              <w:t>Charts</w:t>
            </w:r>
          </w:p>
        </w:tc>
        <w:tc>
          <w:tcPr>
            <w:tcW w:type="dxa" w:w="5040"/>
            <w:vAlign w:val="center"/>
          </w:tcPr>
          <w:p>
            <w:r>
              <w:rPr>
                <w:sz w:val="17"/>
              </w:rPr>
              <w:t>Recharts or Apache ECharts</w:t>
            </w:r>
          </w:p>
        </w:tc>
      </w:tr>
      <w:tr>
        <w:tc>
          <w:tcPr>
            <w:tcW w:type="dxa" w:w="5040"/>
            <w:vAlign w:val="center"/>
          </w:tcPr>
          <w:p>
            <w:r>
              <w:rPr>
                <w:sz w:val="17"/>
              </w:rPr>
              <w:t>BI</w:t>
            </w:r>
          </w:p>
        </w:tc>
        <w:tc>
          <w:tcPr>
            <w:tcW w:type="dxa" w:w="5040"/>
            <w:vAlign w:val="center"/>
          </w:tcPr>
          <w:p>
            <w:r>
              <w:rPr>
                <w:sz w:val="17"/>
              </w:rPr>
              <w:t>Power BI or Tableau</w:t>
            </w:r>
          </w:p>
        </w:tc>
      </w:tr>
      <w:tr>
        <w:tc>
          <w:tcPr>
            <w:tcW w:type="dxa" w:w="5040"/>
            <w:vAlign w:val="center"/>
          </w:tcPr>
          <w:p>
            <w:r>
              <w:rPr>
                <w:sz w:val="17"/>
              </w:rPr>
              <w:t>Testing</w:t>
            </w:r>
          </w:p>
        </w:tc>
        <w:tc>
          <w:tcPr>
            <w:tcW w:type="dxa" w:w="5040"/>
            <w:vAlign w:val="center"/>
          </w:tcPr>
          <w:p>
            <w:r>
              <w:rPr>
                <w:sz w:val="17"/>
              </w:rPr>
              <w:t>xUnit, Moq, Testcontainers</w:t>
            </w:r>
          </w:p>
        </w:tc>
      </w:tr>
      <w:tr>
        <w:tc>
          <w:tcPr>
            <w:tcW w:type="dxa" w:w="5040"/>
            <w:vAlign w:val="center"/>
          </w:tcPr>
          <w:p>
            <w:r>
              <w:rPr>
                <w:sz w:val="17"/>
              </w:rPr>
              <w:t>Containers</w:t>
            </w:r>
          </w:p>
        </w:tc>
        <w:tc>
          <w:tcPr>
            <w:tcW w:type="dxa" w:w="5040"/>
            <w:vAlign w:val="center"/>
          </w:tcPr>
          <w:p>
            <w:r>
              <w:rPr>
                <w:sz w:val="17"/>
              </w:rPr>
              <w:t>Docker, Docker Compose</w:t>
            </w:r>
          </w:p>
        </w:tc>
      </w:tr>
      <w:tr>
        <w:tc>
          <w:tcPr>
            <w:tcW w:type="dxa" w:w="5040"/>
            <w:vAlign w:val="center"/>
          </w:tcPr>
          <w:p>
            <w:r>
              <w:rPr>
                <w:sz w:val="17"/>
              </w:rPr>
              <w:t>CI/CD</w:t>
            </w:r>
          </w:p>
        </w:tc>
        <w:tc>
          <w:tcPr>
            <w:tcW w:type="dxa" w:w="5040"/>
            <w:vAlign w:val="center"/>
          </w:tcPr>
          <w:p>
            <w:r>
              <w:rPr>
                <w:sz w:val="17"/>
              </w:rPr>
              <w:t>GitHub Actions; Jenkins optional secondary</w:t>
            </w:r>
          </w:p>
        </w:tc>
      </w:tr>
      <w:tr>
        <w:tc>
          <w:tcPr>
            <w:tcW w:type="dxa" w:w="5040"/>
            <w:vAlign w:val="center"/>
          </w:tcPr>
          <w:p>
            <w:r>
              <w:rPr>
                <w:sz w:val="17"/>
              </w:rPr>
              <w:t>IaC</w:t>
            </w:r>
          </w:p>
        </w:tc>
        <w:tc>
          <w:tcPr>
            <w:tcW w:type="dxa" w:w="5040"/>
            <w:vAlign w:val="center"/>
          </w:tcPr>
          <w:p>
            <w:r>
              <w:rPr>
                <w:sz w:val="17"/>
              </w:rPr>
              <w:t>Terraform</w:t>
            </w:r>
          </w:p>
        </w:tc>
      </w:tr>
      <w:tr>
        <w:tc>
          <w:tcPr>
            <w:tcW w:type="dxa" w:w="5040"/>
            <w:vAlign w:val="center"/>
          </w:tcPr>
          <w:p>
            <w:r>
              <w:rPr>
                <w:sz w:val="17"/>
              </w:rPr>
              <w:t>Cloud</w:t>
            </w:r>
          </w:p>
        </w:tc>
        <w:tc>
          <w:tcPr>
            <w:tcW w:type="dxa" w:w="5040"/>
            <w:vAlign w:val="center"/>
          </w:tcPr>
          <w:p>
            <w:r>
              <w:rPr>
                <w:sz w:val="17"/>
              </w:rPr>
              <w:t>AWS ECS Fargate, RDS, ECR, S3, CloudWatch</w:t>
            </w:r>
          </w:p>
        </w:tc>
      </w:tr>
      <w:tr>
        <w:tc>
          <w:tcPr>
            <w:tcW w:type="dxa" w:w="5040"/>
            <w:vAlign w:val="center"/>
          </w:tcPr>
          <w:p>
            <w:r>
              <w:rPr>
                <w:sz w:val="17"/>
              </w:rPr>
              <w:t>Observability</w:t>
            </w:r>
          </w:p>
        </w:tc>
        <w:tc>
          <w:tcPr>
            <w:tcW w:type="dxa" w:w="5040"/>
            <w:vAlign w:val="center"/>
          </w:tcPr>
          <w:p>
            <w:r>
              <w:rPr>
                <w:sz w:val="17"/>
              </w:rPr>
              <w:t>OpenTelemetry + Prometheus/Grafana</w:t>
            </w:r>
          </w:p>
        </w:tc>
      </w:tr>
    </w:tbl>
    <w:p/>
    <w:p>
      <w:pPr>
        <w:pStyle w:val="Heading1"/>
      </w:pPr>
      <w:r>
        <w:t>26. Definition of Done / Acceptance Criteria</w:t>
      </w:r>
    </w:p>
    <w:p>
      <w:pPr>
        <w:pStyle w:val="ListNumber"/>
      </w:pPr>
      <w:r>
        <w:t>A new user can register and log in.</w:t>
      </w:r>
    </w:p>
    <w:p>
      <w:pPr>
        <w:pStyle w:val="ListNumber"/>
      </w:pPr>
      <w:r>
        <w:t>JWT-protected endpoints enforce user isolation.</w:t>
      </w:r>
    </w:p>
    <w:p>
      <w:pPr>
        <w:pStyle w:val="ListNumber"/>
      </w:pPr>
      <w:r>
        <w:t>Valid buys and sells work.</w:t>
      </w:r>
    </w:p>
    <w:p>
      <w:pPr>
        <w:pStyle w:val="ListNumber"/>
      </w:pPr>
      <w:r>
        <w:t>Concurrent sells cannot oversell and the concurrency test is reproducible.</w:t>
      </w:r>
    </w:p>
    <w:p>
      <w:pPr>
        <w:pStyle w:val="ListNumber"/>
      </w:pPr>
      <w:r>
        <w:t>FIFO handles partial sells correctly.</w:t>
      </w:r>
    </w:p>
    <w:p>
      <w:pPr>
        <w:pStyle w:val="ListNumber"/>
      </w:pPr>
      <w:r>
        <w:t>Trade completion is propagated asynchronously through RabbitMQ.</w:t>
      </w:r>
    </w:p>
    <w:p>
      <w:pPr>
        <w:pStyle w:val="ListNumber"/>
      </w:pPr>
      <w:r>
        <w:t>Notification Service is independently runnable/deployable.</w:t>
      </w:r>
    </w:p>
    <w:p>
      <w:pPr>
        <w:pStyle w:val="ListNumber"/>
      </w:pPr>
      <w:r>
        <w:t>Duplicate events are idempotent.</w:t>
      </w:r>
    </w:p>
    <w:p>
      <w:pPr>
        <w:pStyle w:val="ListNumber"/>
      </w:pPr>
      <w:r>
        <w:t>Broker outage does not lose a committed event.</w:t>
      </w:r>
    </w:p>
    <w:p>
      <w:pPr>
        <w:pStyle w:val="ListNumber"/>
      </w:pPr>
      <w:r>
        <w:t>Market prices use Redis caching.</w:t>
      </w:r>
    </w:p>
    <w:p>
      <w:pPr>
        <w:pStyle w:val="ListNumber"/>
      </w:pPr>
      <w:r>
        <w:t>Analytics provide P&amp;L, allocation, sector exposure, trade frequency and performers.</w:t>
      </w:r>
    </w:p>
    <w:p>
      <w:pPr>
        <w:pStyle w:val="ListNumber"/>
      </w:pPr>
      <w:r>
        <w:t>React renders the analytics.</w:t>
      </w:r>
    </w:p>
    <w:p>
      <w:pPr>
        <w:pStyle w:val="ListNumber"/>
      </w:pPr>
      <w:r>
        <w:t>BI consumes the same data.</w:t>
      </w:r>
    </w:p>
    <w:p>
      <w:pPr>
        <w:pStyle w:val="ListNumber"/>
      </w:pPr>
      <w:r>
        <w:t>Docker Compose starts the local stack.</w:t>
      </w:r>
    </w:p>
    <w:p>
      <w:pPr>
        <w:pStyle w:val="ListNumber"/>
      </w:pPr>
      <w:r>
        <w:t>Automated tests run in CI.</w:t>
      </w:r>
    </w:p>
    <w:p>
      <w:pPr>
        <w:pStyle w:val="ListNumber"/>
      </w:pPr>
      <w:r>
        <w:t>At least two important queries have documented EXPLAIN/EXPLAIN ANALYZE results.</w:t>
      </w:r>
    </w:p>
    <w:p>
      <w:pPr>
        <w:pStyle w:val="ListNumber"/>
      </w:pPr>
      <w:r>
        <w:t>Secrets are not committed.</w:t>
      </w:r>
    </w:p>
    <w:p>
      <w:pPr>
        <w:pStyle w:val="ListNumber"/>
      </w:pPr>
      <w:r>
        <w:t>Terraform describes the cloud path.</w:t>
      </w:r>
    </w:p>
    <w:p>
      <w:pPr>
        <w:pStyle w:val="ListNumber"/>
      </w:pPr>
      <w:r>
        <w:t>Repository contains architecture, setup, API, testing and deployment documentation.</w:t>
      </w:r>
    </w:p>
    <w:p>
      <w:pPr>
        <w:pStyle w:val="Heading1"/>
      </w:pPr>
      <w:r>
        <w:t>27. Recruiter / Interview Demo Script</w:t>
      </w:r>
    </w:p>
    <w:p>
      <w:pPr>
        <w:pStyle w:val="ListNumber"/>
        <w:spacing w:after="40"/>
      </w:pPr>
      <w:r>
        <w:t>Start the system with docker compose up --build.</w:t>
      </w:r>
    </w:p>
    <w:p>
      <w:pPr>
        <w:pStyle w:val="ListNumber"/>
        <w:spacing w:after="40"/>
      </w:pPr>
      <w:r>
        <w:t>Authenticate in React.</w:t>
      </w:r>
    </w:p>
    <w:p>
      <w:pPr>
        <w:pStyle w:val="ListNumber"/>
        <w:spacing w:after="40"/>
      </w:pPr>
      <w:r>
        <w:t>Show holdings and analytics.</w:t>
      </w:r>
    </w:p>
    <w:p>
      <w:pPr>
        <w:pStyle w:val="ListNumber"/>
        <w:spacing w:after="40"/>
      </w:pPr>
      <w:r>
        <w:t>Execute a BUY and show holding/lots changing.</w:t>
      </w:r>
    </w:p>
    <w:p>
      <w:pPr>
        <w:pStyle w:val="ListNumber"/>
        <w:spacing w:after="40"/>
      </w:pPr>
      <w:r>
        <w:t>Execute a partial SELL and explain FIFO cost basis.</w:t>
      </w:r>
    </w:p>
    <w:p>
      <w:pPr>
        <w:pStyle w:val="ListNumber"/>
        <w:spacing w:after="40"/>
      </w:pPr>
      <w:r>
        <w:t>Run the concurrent-sell test and show overselling is prevented.</w:t>
      </w:r>
    </w:p>
    <w:p>
      <w:pPr>
        <w:pStyle w:val="ListNumber"/>
        <w:spacing w:after="40"/>
      </w:pPr>
      <w:r>
        <w:t>Show TradeCompleted through RabbitMQ.</w:t>
      </w:r>
    </w:p>
    <w:p>
      <w:pPr>
        <w:pStyle w:val="ListNumber"/>
        <w:spacing w:after="40"/>
      </w:pPr>
      <w:r>
        <w:t>Show Notification Service consuming the event.</w:t>
      </w:r>
    </w:p>
    <w:p>
      <w:pPr>
        <w:pStyle w:val="ListNumber"/>
        <w:spacing w:after="40"/>
      </w:pPr>
      <w:r>
        <w:t>Redeliver the event and demonstrate idempotency.</w:t>
      </w:r>
    </w:p>
    <w:p>
      <w:pPr>
        <w:pStyle w:val="ListNumber"/>
        <w:spacing w:after="40"/>
      </w:pPr>
      <w:r>
        <w:t>Stop RabbitMQ, complete a trade, show pending outbox, restart RabbitMQ and show eventual publication.</w:t>
      </w:r>
    </w:p>
    <w:p>
      <w:pPr>
        <w:pStyle w:val="ListNumber"/>
        <w:spacing w:after="40"/>
      </w:pPr>
      <w:r>
        <w:t>Show Redis market-price caching.</w:t>
      </w:r>
    </w:p>
    <w:p>
      <w:pPr>
        <w:pStyle w:val="ListNumber"/>
        <w:spacing w:after="40"/>
      </w:pPr>
      <w:r>
        <w:t>Show P&amp;L, allocation, sector and frequency analytics.</w:t>
      </w:r>
    </w:p>
    <w:p>
      <w:pPr>
        <w:pStyle w:val="ListNumber"/>
        <w:spacing w:after="40"/>
      </w:pPr>
      <w:r>
        <w:t>Open the BI dashboard.</w:t>
      </w:r>
    </w:p>
    <w:p>
      <w:pPr>
        <w:pStyle w:val="ListNumber"/>
        <w:spacing w:after="40"/>
      </w:pPr>
      <w:r>
        <w:t>Show GitHub Actions build/test pipeline.</w:t>
      </w:r>
    </w:p>
    <w:p>
      <w:pPr>
        <w:pStyle w:val="ListNumber"/>
        <w:spacing w:after="40"/>
      </w:pPr>
      <w:r>
        <w:t>Show containers and service health.</w:t>
      </w:r>
    </w:p>
    <w:p>
      <w:pPr>
        <w:pStyle w:val="ListNumber"/>
        <w:spacing w:after="40"/>
      </w:pPr>
      <w:r>
        <w:t>Show Terraform/AWS architecture.</w:t>
      </w:r>
    </w:p>
    <w:p>
      <w:pPr>
        <w:pStyle w:val="ListNumber"/>
        <w:spacing w:after="40"/>
      </w:pPr>
      <w:r>
        <w:t>Show a trace/metric for the end-to-end trade flow.</w:t>
      </w:r>
    </w:p>
    <w:p>
      <w:pPr>
        <w:pStyle w:val="Heading1"/>
      </w:pPr>
      <w:r>
        <w:t>28. Interview Topics</w:t>
      </w:r>
    </w:p>
    <w:p>
      <w:pPr>
        <w:pStyle w:val="ListBullet"/>
        <w:spacing w:after="40"/>
      </w:pPr>
      <w:r>
        <w:t>Why microservices instead of a monolith?</w:t>
      </w:r>
    </w:p>
    <w:p>
      <w:pPr>
        <w:pStyle w:val="ListBullet"/>
        <w:spacing w:after="40"/>
      </w:pPr>
      <w:r>
        <w:t>Where are service boundaries and data ownership?</w:t>
      </w:r>
    </w:p>
    <w:p>
      <w:pPr>
        <w:pStyle w:val="ListBullet"/>
        <w:spacing w:after="40"/>
      </w:pPr>
      <w:r>
        <w:t>How do you prevent simultaneous overselling?</w:t>
      </w:r>
    </w:p>
    <w:p>
      <w:pPr>
        <w:pStyle w:val="ListBullet"/>
        <w:spacing w:after="40"/>
      </w:pPr>
      <w:r>
        <w:t>Why Read Committed + row locking?</w:t>
      </w:r>
    </w:p>
    <w:p>
      <w:pPr>
        <w:pStyle w:val="ListBullet"/>
        <w:spacing w:after="40"/>
      </w:pPr>
      <w:r>
        <w:t>Why the transactional outbox?</w:t>
      </w:r>
    </w:p>
    <w:p>
      <w:pPr>
        <w:pStyle w:val="ListBullet"/>
        <w:spacing w:after="40"/>
      </w:pPr>
      <w:r>
        <w:t>What happens when RabbitMQ is down?</w:t>
      </w:r>
    </w:p>
    <w:p>
      <w:pPr>
        <w:pStyle w:val="ListBullet"/>
        <w:spacing w:after="40"/>
      </w:pPr>
      <w:r>
        <w:t>How is the consumer idempotent?</w:t>
      </w:r>
    </w:p>
    <w:p>
      <w:pPr>
        <w:pStyle w:val="ListBullet"/>
        <w:spacing w:after="40"/>
      </w:pPr>
      <w:r>
        <w:t>Why Redis and what if it fails?</w:t>
      </w:r>
    </w:p>
    <w:p>
      <w:pPr>
        <w:pStyle w:val="ListBullet"/>
        <w:spacing w:after="40"/>
      </w:pPr>
      <w:r>
        <w:t>How were PostgreSQL indexes chosen?</w:t>
      </w:r>
    </w:p>
    <w:p>
      <w:pPr>
        <w:pStyle w:val="ListBullet"/>
        <w:spacing w:after="40"/>
      </w:pPr>
      <w:r>
        <w:t>What did EXPLAIN ANALYZE show?</w:t>
      </w:r>
    </w:p>
    <w:p>
      <w:pPr>
        <w:pStyle w:val="ListBullet"/>
        <w:spacing w:after="40"/>
      </w:pPr>
      <w:r>
        <w:t>Why FIFO and what is its complexity?</w:t>
      </w:r>
    </w:p>
    <w:p>
      <w:pPr>
        <w:pStyle w:val="ListBullet"/>
        <w:spacing w:after="40"/>
      </w:pPr>
      <w:r>
        <w:t>How does JWT authentication work?</w:t>
      </w:r>
    </w:p>
    <w:p>
      <w:pPr>
        <w:pStyle w:val="ListBullet"/>
        <w:spacing w:after="40"/>
      </w:pPr>
      <w:r>
        <w:t>How is user data isolated?</w:t>
      </w:r>
    </w:p>
    <w:p>
      <w:pPr>
        <w:pStyle w:val="ListBullet"/>
        <w:spacing w:after="40"/>
      </w:pPr>
      <w:r>
        <w:t>How does Docker networking work?</w:t>
      </w:r>
    </w:p>
    <w:p>
      <w:pPr>
        <w:pStyle w:val="ListBullet"/>
        <w:spacing w:after="40"/>
      </w:pPr>
      <w:r>
        <w:t>How would you scale a service independently?</w:t>
      </w:r>
    </w:p>
    <w:p>
      <w:pPr>
        <w:pStyle w:val="ListBullet"/>
        <w:spacing w:after="40"/>
      </w:pPr>
      <w:r>
        <w:t>How do you trace a request across services?</w:t>
      </w:r>
    </w:p>
    <w:p>
      <w:pPr>
        <w:pStyle w:val="ListBullet"/>
        <w:spacing w:after="40"/>
      </w:pPr>
      <w:r>
        <w:t>How does CI/CD deploy containers?</w:t>
      </w:r>
    </w:p>
    <w:p>
      <w:pPr>
        <w:pStyle w:val="ListBullet"/>
        <w:spacing w:after="40"/>
      </w:pPr>
      <w:r>
        <w:t>How do you roll back?</w:t>
      </w:r>
    </w:p>
    <w:p>
      <w:pPr>
        <w:pStyle w:val="ListBullet"/>
        <w:spacing w:after="40"/>
      </w:pPr>
      <w:r>
        <w:t>When would you choose a monolith?</w:t>
      </w:r>
    </w:p>
    <w:p>
      <w:pPr>
        <w:pStyle w:val="Heading1"/>
      </w:pPr>
      <w:r>
        <w:t>29. Risks &amp;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sz w:val="17"/>
              </w:rPr>
              <w:t>Risk</w:t>
            </w:r>
          </w:p>
        </w:tc>
        <w:tc>
          <w:tcPr>
            <w:tcW w:type="dxa" w:w="5040"/>
            <w:shd w:fill="EDEDED"/>
          </w:tcPr>
          <w:p>
            <w:r>
              <w:rPr>
                <w:b/>
                <w:sz w:val="17"/>
              </w:rPr>
              <w:t>Mitigation</w:t>
            </w:r>
          </w:p>
        </w:tc>
      </w:tr>
      <w:tr>
        <w:tc>
          <w:tcPr>
            <w:tcW w:type="dxa" w:w="5040"/>
            <w:vAlign w:val="center"/>
          </w:tcPr>
          <w:p>
            <w:r>
              <w:rPr>
                <w:sz w:val="17"/>
              </w:rPr>
              <w:t>Scope too large</w:t>
            </w:r>
          </w:p>
        </w:tc>
        <w:tc>
          <w:tcPr>
            <w:tcW w:type="dxa" w:w="5040"/>
            <w:vAlign w:val="center"/>
          </w:tcPr>
          <w:p>
            <w:r>
              <w:rPr>
                <w:sz w:val="17"/>
              </w:rPr>
              <w:t>Prioritize P0 vertical slice; defer advanced AWS/BI/observability.</w:t>
            </w:r>
          </w:p>
        </w:tc>
      </w:tr>
      <w:tr>
        <w:tc>
          <w:tcPr>
            <w:tcW w:type="dxa" w:w="5040"/>
            <w:vAlign w:val="center"/>
          </w:tcPr>
          <w:p>
            <w:r>
              <w:rPr>
                <w:sz w:val="17"/>
              </w:rPr>
              <w:t>Microservices complexity</w:t>
            </w:r>
          </w:p>
        </w:tc>
        <w:tc>
          <w:tcPr>
            <w:tcW w:type="dxa" w:w="5040"/>
            <w:vAlign w:val="center"/>
          </w:tcPr>
          <w:p>
            <w:r>
              <w:rPr>
                <w:sz w:val="17"/>
              </w:rPr>
              <w:t>Use only meaningful boundaries and Docker Compose.</w:t>
            </w:r>
          </w:p>
        </w:tc>
      </w:tr>
      <w:tr>
        <w:tc>
          <w:tcPr>
            <w:tcW w:type="dxa" w:w="5040"/>
            <w:vAlign w:val="center"/>
          </w:tcPr>
          <w:p>
            <w:r>
              <w:rPr>
                <w:sz w:val="17"/>
              </w:rPr>
              <w:t>Oversell race</w:t>
            </w:r>
          </w:p>
        </w:tc>
        <w:tc>
          <w:tcPr>
            <w:tcW w:type="dxa" w:w="5040"/>
            <w:vAlign w:val="center"/>
          </w:tcPr>
          <w:p>
            <w:r>
              <w:rPr>
                <w:sz w:val="17"/>
              </w:rPr>
              <w:t>Explicit locking + transaction + real concurrency test.</w:t>
            </w:r>
          </w:p>
        </w:tc>
      </w:tr>
      <w:tr>
        <w:tc>
          <w:tcPr>
            <w:tcW w:type="dxa" w:w="5040"/>
            <w:vAlign w:val="center"/>
          </w:tcPr>
          <w:p>
            <w:r>
              <w:rPr>
                <w:sz w:val="17"/>
              </w:rPr>
              <w:t>Lost events</w:t>
            </w:r>
          </w:p>
        </w:tc>
        <w:tc>
          <w:tcPr>
            <w:tcW w:type="dxa" w:w="5040"/>
            <w:vAlign w:val="center"/>
          </w:tcPr>
          <w:p>
            <w:r>
              <w:rPr>
                <w:sz w:val="17"/>
              </w:rPr>
              <w:t>Transactional outbox + retrying publisher.</w:t>
            </w:r>
          </w:p>
        </w:tc>
      </w:tr>
      <w:tr>
        <w:tc>
          <w:tcPr>
            <w:tcW w:type="dxa" w:w="5040"/>
            <w:vAlign w:val="center"/>
          </w:tcPr>
          <w:p>
            <w:r>
              <w:rPr>
                <w:sz w:val="17"/>
              </w:rPr>
              <w:t>Duplicate notifications</w:t>
            </w:r>
          </w:p>
        </w:tc>
        <w:tc>
          <w:tcPr>
            <w:tcW w:type="dxa" w:w="5040"/>
            <w:vAlign w:val="center"/>
          </w:tcPr>
          <w:p>
            <w:r>
              <w:rPr>
                <w:sz w:val="17"/>
              </w:rPr>
              <w:t>Unique event IDs + idempotent consumer.</w:t>
            </w:r>
          </w:p>
        </w:tc>
      </w:tr>
      <w:tr>
        <w:tc>
          <w:tcPr>
            <w:tcW w:type="dxa" w:w="5040"/>
            <w:vAlign w:val="center"/>
          </w:tcPr>
          <w:p>
            <w:r>
              <w:rPr>
                <w:sz w:val="17"/>
              </w:rPr>
              <w:t>Market API outage</w:t>
            </w:r>
          </w:p>
        </w:tc>
        <w:tc>
          <w:tcPr>
            <w:tcW w:type="dxa" w:w="5040"/>
            <w:vAlign w:val="center"/>
          </w:tcPr>
          <w:p>
            <w:r>
              <w:rPr>
                <w:sz w:val="17"/>
              </w:rPr>
              <w:t>Redis cache + stale indication + provider abstraction.</w:t>
            </w:r>
          </w:p>
        </w:tc>
      </w:tr>
      <w:tr>
        <w:tc>
          <w:tcPr>
            <w:tcW w:type="dxa" w:w="5040"/>
            <w:vAlign w:val="center"/>
          </w:tcPr>
          <w:p>
            <w:r>
              <w:rPr>
                <w:sz w:val="17"/>
              </w:rPr>
              <w:t>Database performance</w:t>
            </w:r>
          </w:p>
        </w:tc>
        <w:tc>
          <w:tcPr>
            <w:tcW w:type="dxa" w:w="5040"/>
            <w:vAlign w:val="center"/>
          </w:tcPr>
          <w:p>
            <w:r>
              <w:rPr>
                <w:sz w:val="17"/>
              </w:rPr>
              <w:t>Indexes + EXPLAIN ANALYZE.</w:t>
            </w:r>
          </w:p>
        </w:tc>
      </w:tr>
      <w:tr>
        <w:tc>
          <w:tcPr>
            <w:tcW w:type="dxa" w:w="5040"/>
            <w:vAlign w:val="center"/>
          </w:tcPr>
          <w:p>
            <w:r>
              <w:rPr>
                <w:sz w:val="17"/>
              </w:rPr>
              <w:t>Secret leakage</w:t>
            </w:r>
          </w:p>
        </w:tc>
        <w:tc>
          <w:tcPr>
            <w:tcW w:type="dxa" w:w="5040"/>
            <w:vAlign w:val="center"/>
          </w:tcPr>
          <w:p>
            <w:r>
              <w:rPr>
                <w:sz w:val="17"/>
              </w:rPr>
              <w:t>Environment/secret management and scanning.</w:t>
            </w:r>
          </w:p>
        </w:tc>
      </w:tr>
      <w:tr>
        <w:tc>
          <w:tcPr>
            <w:tcW w:type="dxa" w:w="5040"/>
            <w:vAlign w:val="center"/>
          </w:tcPr>
          <w:p>
            <w:r>
              <w:rPr>
                <w:sz w:val="17"/>
              </w:rPr>
              <w:t>Cloud cost</w:t>
            </w:r>
          </w:p>
        </w:tc>
        <w:tc>
          <w:tcPr>
            <w:tcW w:type="dxa" w:w="5040"/>
            <w:vAlign w:val="center"/>
          </w:tcPr>
          <w:p>
            <w:r>
              <w:rPr>
                <w:sz w:val="17"/>
              </w:rPr>
              <w:t>Keep AWS deployment optional/P2 and destroy unused resources.</w:t>
            </w:r>
          </w:p>
        </w:tc>
      </w:tr>
      <w:tr>
        <w:tc>
          <w:tcPr>
            <w:tcW w:type="dxa" w:w="5040"/>
            <w:vAlign w:val="center"/>
          </w:tcPr>
          <w:p>
            <w:r>
              <w:rPr>
                <w:sz w:val="17"/>
              </w:rPr>
              <w:t>Analytics mismatch</w:t>
            </w:r>
          </w:p>
        </w:tc>
        <w:tc>
          <w:tcPr>
            <w:tcW w:type="dxa" w:w="5040"/>
            <w:vAlign w:val="center"/>
          </w:tcPr>
          <w:p>
            <w:r>
              <w:rPr>
                <w:sz w:val="17"/>
              </w:rPr>
              <w:t>Explicit accounting rules + independent calculation tests.</w:t>
            </w:r>
          </w:p>
        </w:tc>
      </w:tr>
    </w:tbl>
    <w:p/>
    <w:p>
      <w:pPr>
        <w:pStyle w:val="Heading1"/>
      </w:pPr>
      <w:r>
        <w:t>30. First 10 Build Actions</w:t>
      </w:r>
    </w:p>
    <w:p>
      <w:pPr>
        <w:pStyle w:val="ListNumber"/>
        <w:spacing w:after="40"/>
      </w:pPr>
      <w:r>
        <w:t>Create repository and solution structure.</w:t>
      </w:r>
    </w:p>
    <w:p>
      <w:pPr>
        <w:pStyle w:val="ListNumber"/>
        <w:spacing w:after="40"/>
      </w:pPr>
      <w:r>
        <w:t>Pin the .NET SDK version in global.json using the current LTS available at implementation start.</w:t>
      </w:r>
    </w:p>
    <w:p>
      <w:pPr>
        <w:pStyle w:val="ListNumber"/>
        <w:spacing w:after="40"/>
      </w:pPr>
      <w:r>
        <w:t>Create service templates and shared contract/common projects.</w:t>
      </w:r>
    </w:p>
    <w:p>
      <w:pPr>
        <w:pStyle w:val="ListNumber"/>
        <w:spacing w:after="40"/>
      </w:pPr>
      <w:r>
        <w:t>Create Docker Compose with PostgreSQL, Redis and RabbitMQ.</w:t>
      </w:r>
    </w:p>
    <w:p>
      <w:pPr>
        <w:pStyle w:val="ListNumber"/>
        <w:spacing w:after="40"/>
      </w:pPr>
      <w:r>
        <w:t>Implement authentication/JWT and ownership authorization.</w:t>
      </w:r>
    </w:p>
    <w:p>
      <w:pPr>
        <w:pStyle w:val="ListNumber"/>
        <w:spacing w:after="40"/>
      </w:pPr>
      <w:r>
        <w:t>Create migrations for Users, Instruments, Trades, Holdings, HoldingLots and OutboxMessages.</w:t>
      </w:r>
    </w:p>
    <w:p>
      <w:pPr>
        <w:pStyle w:val="ListNumber"/>
        <w:spacing w:after="40"/>
      </w:pPr>
      <w:r>
        <w:t>Implement the first end-to-end BUY flow.</w:t>
      </w:r>
    </w:p>
    <w:p>
      <w:pPr>
        <w:pStyle w:val="ListNumber"/>
        <w:spacing w:after="40"/>
      </w:pPr>
      <w:r>
        <w:t>Implement FIFO lots and partial SELL.</w:t>
      </w:r>
    </w:p>
    <w:p>
      <w:pPr>
        <w:pStyle w:val="ListNumber"/>
        <w:spacing w:after="40"/>
      </w:pPr>
      <w:r>
        <w:t>Write the Testcontainers concurrency test.</w:t>
      </w:r>
    </w:p>
    <w:p>
      <w:pPr>
        <w:pStyle w:val="ListNumber"/>
        <w:spacing w:after="40"/>
      </w:pPr>
      <w:r>
        <w:t>Add RabbitMQ, outbox and Notification Service and demonstrate the first TradeCompleted event.</w:t>
      </w:r>
    </w:p>
    <w:p>
      <w:pPr>
        <w:pStyle w:val="Heading1"/>
      </w:pPr>
      <w:r>
        <w:t>31. Final Deliverables</w:t>
      </w:r>
    </w:p>
    <w:p>
      <w:pPr>
        <w:pStyle w:val="ListBullet"/>
        <w:spacing w:after="40"/>
      </w:pPr>
      <w:r>
        <w:t>Git repository and complete source.</w:t>
      </w:r>
    </w:p>
    <w:p>
      <w:pPr>
        <w:pStyle w:val="ListBullet"/>
        <w:spacing w:after="40"/>
      </w:pPr>
      <w:r>
        <w:t>Architecture diagram.</w:t>
      </w:r>
    </w:p>
    <w:p>
      <w:pPr>
        <w:pStyle w:val="ListBullet"/>
        <w:spacing w:after="40"/>
      </w:pPr>
      <w:r>
        <w:t>Docker Compose environment.</w:t>
      </w:r>
    </w:p>
    <w:p>
      <w:pPr>
        <w:pStyle w:val="ListBullet"/>
        <w:spacing w:after="40"/>
      </w:pPr>
      <w:r>
        <w:t>ASP.NET Core microservices.</w:t>
      </w:r>
    </w:p>
    <w:p>
      <w:pPr>
        <w:pStyle w:val="ListBullet"/>
        <w:spacing w:after="40"/>
      </w:pPr>
      <w:r>
        <w:t>PostgreSQL schema/migrations.</w:t>
      </w:r>
    </w:p>
    <w:p>
      <w:pPr>
        <w:pStyle w:val="ListBullet"/>
        <w:spacing w:after="40"/>
      </w:pPr>
      <w:r>
        <w:t>Redis market-data caching.</w:t>
      </w:r>
    </w:p>
    <w:p>
      <w:pPr>
        <w:pStyle w:val="ListBullet"/>
        <w:spacing w:after="40"/>
      </w:pPr>
      <w:r>
        <w:t>RabbitMQ event contracts/topology.</w:t>
      </w:r>
    </w:p>
    <w:p>
      <w:pPr>
        <w:pStyle w:val="ListBullet"/>
        <w:spacing w:after="40"/>
      </w:pPr>
      <w:r>
        <w:t>Independent Notification Service.</w:t>
      </w:r>
    </w:p>
    <w:p>
      <w:pPr>
        <w:pStyle w:val="ListBullet"/>
        <w:spacing w:after="40"/>
      </w:pPr>
      <w:r>
        <w:t>FIFO accounting.</w:t>
      </w:r>
    </w:p>
    <w:p>
      <w:pPr>
        <w:pStyle w:val="ListBullet"/>
        <w:spacing w:after="40"/>
      </w:pPr>
      <w:r>
        <w:t>Concurrency integration test.</w:t>
      </w:r>
    </w:p>
    <w:p>
      <w:pPr>
        <w:pStyle w:val="ListBullet"/>
        <w:spacing w:after="40"/>
      </w:pPr>
      <w:r>
        <w:t>REST API + Swagger/OpenAPI.</w:t>
      </w:r>
    </w:p>
    <w:p>
      <w:pPr>
        <w:pStyle w:val="ListBullet"/>
        <w:spacing w:after="40"/>
      </w:pPr>
      <w:r>
        <w:t>React dashboard.</w:t>
      </w:r>
    </w:p>
    <w:p>
      <w:pPr>
        <w:pStyle w:val="ListBullet"/>
        <w:spacing w:after="40"/>
      </w:pPr>
      <w:r>
        <w:t>Power BI or Tableau dashboard.</w:t>
      </w:r>
    </w:p>
    <w:p>
      <w:pPr>
        <w:pStyle w:val="ListBullet"/>
        <w:spacing w:after="40"/>
      </w:pPr>
      <w:r>
        <w:t>xUnit/Moq/Testcontainers suite.</w:t>
      </w:r>
    </w:p>
    <w:p>
      <w:pPr>
        <w:pStyle w:val="ListBullet"/>
        <w:spacing w:after="40"/>
      </w:pPr>
      <w:r>
        <w:t>GitHub Actions workflow.</w:t>
      </w:r>
    </w:p>
    <w:p>
      <w:pPr>
        <w:pStyle w:val="ListBullet"/>
        <w:spacing w:after="40"/>
      </w:pPr>
      <w:r>
        <w:t>Jenkins pipeline example if included.</w:t>
      </w:r>
    </w:p>
    <w:p>
      <w:pPr>
        <w:pStyle w:val="ListBullet"/>
        <w:spacing w:after="40"/>
      </w:pPr>
      <w:r>
        <w:t>Terraform definitions.</w:t>
      </w:r>
    </w:p>
    <w:p>
      <w:pPr>
        <w:pStyle w:val="ListBullet"/>
        <w:spacing w:after="40"/>
      </w:pPr>
      <w:r>
        <w:t>AWS deployment documentation.</w:t>
      </w:r>
    </w:p>
    <w:p>
      <w:pPr>
        <w:pStyle w:val="ListBullet"/>
        <w:spacing w:after="40"/>
      </w:pPr>
      <w:r>
        <w:t>Observability configuration.</w:t>
      </w:r>
    </w:p>
    <w:p>
      <w:pPr>
        <w:pStyle w:val="ListBullet"/>
        <w:spacing w:after="40"/>
      </w:pPr>
      <w:r>
        <w:t>README with one-command setup.</w:t>
      </w:r>
    </w:p>
    <w:p>
      <w:pPr>
        <w:pStyle w:val="ListBullet"/>
        <w:spacing w:after="40"/>
      </w:pPr>
      <w:r>
        <w:t>Architecture decision/tradeoff records.</w:t>
      </w:r>
    </w:p>
    <w:p>
      <w:pPr>
        <w:pStyle w:val="ListBullet"/>
        <w:spacing w:after="40"/>
      </w:pPr>
      <w:r>
        <w:t>Final demo script.</w:t>
      </w:r>
    </w:p>
    <w:p>
      <w:pPr>
        <w:pStyle w:val="Heading1"/>
      </w:pPr>
      <w:r>
        <w:t>32. Final Portfolio Narrative</w:t>
      </w:r>
    </w:p>
    <w:p>
      <w:r>
        <w:t>TradeFolio should be presented as a full-stack, production-style microservices project rather than merely a stock dashboard. The analytics experience gives the product business value, while the architecture demonstrates transactional trade execution, concurrency control, FIFO accounting, event-driven notifications, idempotent consumers, Redis caching, REST APIs, React, Docker, automated testing, CI/CD, Terraform, AWS and observability.</w:t>
      </w:r>
    </w:p>
    <w:p>
      <w:r>
        <w:t>The strongest evidence is a few hard problems demonstrated end-to-end: two simultaneous sells cannot oversell; a committed trade is not lost when RabbitMQ is temporarily unavailable; duplicate events do not create duplicate notifications; market data is cached; analytics reflect actual portfolio state; the complete system runs locally in containers; and the same services can be packaged for cloud deployment.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TradeFolio — Full-Stack Microservices Technical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