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968" w:rsidRDefault="00EB5968">
      <w:pPr>
        <w:pStyle w:val="Date"/>
      </w:pPr>
    </w:p>
    <w:p w:rsidR="00EB5968" w:rsidRDefault="006D650E">
      <w:pPr>
        <w:pStyle w:val="FirstParagraph"/>
      </w:pPr>
      <w:r>
        <w:rPr>
          <w:b/>
        </w:rPr>
        <w:t>Molecular Evolution of the Meiotic Recombination Pathway in Mammals</w:t>
      </w:r>
    </w:p>
    <w:p w:rsidR="00EB5968" w:rsidRDefault="006D650E">
      <w:pPr>
        <w:pStyle w:val="BodyText"/>
      </w:pPr>
      <w:r>
        <w:rPr>
          <w:i/>
        </w:rPr>
        <w:t>Investigations</w:t>
      </w:r>
    </w:p>
    <w:p w:rsidR="00EB5968" w:rsidRDefault="006D650E">
      <w:pPr>
        <w:pStyle w:val="BodyText"/>
      </w:pPr>
      <m:oMathPara>
        <m:oMath>
          <m:r>
            <w:rPr>
              <w:rFonts w:ascii="Cambria Math" w:hAnsi="Cambria Math"/>
            </w:rPr>
            <m:t> </m:t>
          </m:r>
        </m:oMath>
      </m:oMathPara>
    </w:p>
    <w:p w:rsidR="00EB5968" w:rsidRDefault="006D650E">
      <w:pPr>
        <w:pStyle w:val="BodyText"/>
      </w:pPr>
      <w:r>
        <w:t>Amy L. Dapper</w:t>
      </w:r>
      <w:r>
        <w:rPr>
          <w:vertAlign w:val="superscript"/>
        </w:rPr>
        <w:t>1,2</w:t>
      </w:r>
      <w:r>
        <w:t>* and Bret A. Payseur</w:t>
      </w:r>
      <w:r>
        <w:rPr>
          <w:vertAlign w:val="superscript"/>
        </w:rPr>
        <w:t>1</w:t>
      </w:r>
    </w:p>
    <w:p w:rsidR="00EB5968" w:rsidRDefault="006D650E">
      <w:pPr>
        <w:pStyle w:val="BodyText"/>
      </w:pPr>
      <m:oMathPara>
        <m:oMath>
          <m:r>
            <w:rPr>
              <w:rFonts w:ascii="Cambria Math" w:hAnsi="Cambria Math"/>
            </w:rPr>
            <m:t> </m:t>
          </m:r>
        </m:oMath>
      </m:oMathPara>
    </w:p>
    <w:p w:rsidR="00EB5968" w:rsidRDefault="006D650E">
      <w:pPr>
        <w:pStyle w:val="BodyText"/>
      </w:pPr>
      <w:r>
        <w:rPr>
          <w:vertAlign w:val="superscript"/>
        </w:rPr>
        <w:t>1</w:t>
      </w:r>
      <w:r>
        <w:t xml:space="preserve"> </w:t>
      </w:r>
      <w:r>
        <w:t>Laboratory of Genetics, University of Wisconsin, Madison, WI 53706, USA</w:t>
      </w:r>
    </w:p>
    <w:p w:rsidR="00EB5968" w:rsidRDefault="006D650E">
      <w:pPr>
        <w:pStyle w:val="BodyText"/>
      </w:pPr>
      <w:r>
        <w:rPr>
          <w:vertAlign w:val="superscript"/>
        </w:rPr>
        <w:t>2</w:t>
      </w:r>
      <w:r>
        <w:t xml:space="preserve"> Department of Biological Sciences, Mississippi State University, Mississippi State, MS 39762, USA</w:t>
      </w:r>
    </w:p>
    <w:p w:rsidR="008C600C" w:rsidRDefault="008C600C">
      <w:r>
        <w:br w:type="page"/>
      </w:r>
    </w:p>
    <w:p w:rsidR="00EB5968" w:rsidRDefault="006D650E">
      <w:pPr>
        <w:pStyle w:val="BodyText"/>
      </w:pPr>
      <w:r>
        <w:lastRenderedPageBreak/>
        <w:t>Running Title: Evolution of the Recombination Pathway</w:t>
      </w:r>
    </w:p>
    <w:p w:rsidR="00EB5968" w:rsidRDefault="006D650E">
      <w:pPr>
        <w:pStyle w:val="BodyText"/>
      </w:pPr>
      <w:r>
        <w:t xml:space="preserve">Keywords: </w:t>
      </w:r>
      <w:r w:rsidRPr="008C600C">
        <w:rPr>
          <w:b/>
        </w:rPr>
        <w:t>(up to 5)</w:t>
      </w:r>
    </w:p>
    <w:p w:rsidR="00EB5968" w:rsidRDefault="006D650E">
      <w:pPr>
        <w:pStyle w:val="BodyText"/>
      </w:pPr>
      <m:oMathPara>
        <m:oMath>
          <m:r>
            <w:rPr>
              <w:rFonts w:ascii="Cambria Math" w:hAnsi="Cambria Math"/>
            </w:rPr>
            <m:t> </m:t>
          </m:r>
        </m:oMath>
      </m:oMathPara>
    </w:p>
    <w:p w:rsidR="00EB5968" w:rsidRDefault="006D650E">
      <w:pPr>
        <w:pStyle w:val="BodyText"/>
      </w:pPr>
      <w:r>
        <w:t>* Corres</w:t>
      </w:r>
      <w:r>
        <w:t>ponding Author : Amy L. Dapper</w:t>
      </w:r>
    </w:p>
    <w:p w:rsidR="00EB5968" w:rsidRDefault="006D650E">
      <w:pPr>
        <w:pStyle w:val="BodyText"/>
      </w:pPr>
      <w:r>
        <w:t>Address: 295 E. Lee Blvd., P.O. Box GY, Mississippi State, MS 39762</w:t>
      </w:r>
    </w:p>
    <w:p w:rsidR="00EB5968" w:rsidRDefault="006D650E">
      <w:pPr>
        <w:pStyle w:val="BodyText"/>
      </w:pPr>
      <w:r>
        <w:t>Phone: (662) 325-7575</w:t>
      </w:r>
    </w:p>
    <w:p w:rsidR="00EB5968" w:rsidRDefault="006D650E">
      <w:pPr>
        <w:pStyle w:val="BodyText"/>
      </w:pPr>
      <w:r>
        <w:t>Email: dapper@biology.msstate.edu</w:t>
      </w:r>
    </w:p>
    <w:p w:rsidR="008C600C" w:rsidRDefault="008C600C">
      <w:pPr>
        <w:rPr>
          <w:rFonts w:asciiTheme="majorHAnsi" w:eastAsiaTheme="majorEastAsia" w:hAnsiTheme="majorHAnsi" w:cstheme="majorBidi"/>
          <w:b/>
          <w:bCs/>
          <w:color w:val="4F81BD" w:themeColor="accent1"/>
          <w:sz w:val="32"/>
          <w:szCs w:val="32"/>
        </w:rPr>
      </w:pPr>
      <w:bookmarkStart w:id="0" w:name="abstract"/>
      <w:r>
        <w:br w:type="page"/>
      </w:r>
    </w:p>
    <w:p w:rsidR="00EB5968" w:rsidRPr="008C600C" w:rsidRDefault="006D650E" w:rsidP="008C600C">
      <w:pPr>
        <w:pStyle w:val="Heading2"/>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lastRenderedPageBreak/>
        <w:t>Abstract</w:t>
      </w:r>
      <w:bookmarkEnd w:id="0"/>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Meiotic recombination, the exchange of genetic material between homologous chromosomes durin</w:t>
      </w:r>
      <w:r w:rsidRPr="008C600C">
        <w:rPr>
          <w:rFonts w:ascii="Times New Roman" w:hAnsi="Times New Roman" w:cs="Times New Roman"/>
          <w:color w:val="000000" w:themeColor="text1"/>
        </w:rPr>
        <w:t>g meiosis, is required for successful gametogenesis in most sexually reproducing species. Recombination is also a fundamental evolutionary force, influencing the fate of new mutations and determining the genomic scale over which selection shapes genetic va</w:t>
      </w:r>
      <w:r w:rsidRPr="008C600C">
        <w:rPr>
          <w:rFonts w:ascii="Times New Roman" w:hAnsi="Times New Roman" w:cs="Times New Roman"/>
          <w:color w:val="000000" w:themeColor="text1"/>
        </w:rPr>
        <w:t>riation. Despite the central importance of recombination, basic questions about its evolution have yet to be addressed. Although many genes that play roles in recombination have been identified, the molecular evolution of most of these genes remains unchar</w:t>
      </w:r>
      <w:r w:rsidRPr="008C600C">
        <w:rPr>
          <w:rFonts w:ascii="Times New Roman" w:hAnsi="Times New Roman" w:cs="Times New Roman"/>
          <w:color w:val="000000" w:themeColor="text1"/>
        </w:rPr>
        <w:t>acterized. Using a phylogenetic comparative approach, we measure rates of evolution in 32 recombination pathway genes across 16 mammalian species, spanning primates, murids, and laurasithians. By analyzing a carefully-selected panel of genes involved in ke</w:t>
      </w:r>
      <w:r w:rsidRPr="008C600C">
        <w:rPr>
          <w:rFonts w:ascii="Times New Roman" w:hAnsi="Times New Roman" w:cs="Times New Roman"/>
          <w:color w:val="000000" w:themeColor="text1"/>
        </w:rPr>
        <w:t>y components of recombination – spanning double strand break formation, strand invasion, the crossover/non-crossover decision, and resolution – we generate a comprehensive picture of the evolution of the recombination pathway in mammals. Recombination gene</w:t>
      </w:r>
      <w:r w:rsidRPr="008C600C">
        <w:rPr>
          <w:rFonts w:ascii="Times New Roman" w:hAnsi="Times New Roman" w:cs="Times New Roman"/>
          <w:color w:val="000000" w:themeColor="text1"/>
        </w:rPr>
        <w:t xml:space="preserve">s exhibit marked heterogeneity in the rate of protein evolution, both across and within genes. We report signatures of rapid evolution and positive selection that could underlie species differences in recombination rate. </w:t>
      </w:r>
      <w:r w:rsidRPr="008C600C">
        <w:rPr>
          <w:rFonts w:ascii="Times New Roman" w:hAnsi="Times New Roman" w:cs="Times New Roman"/>
          <w:b/>
          <w:color w:val="000000" w:themeColor="text1"/>
        </w:rPr>
        <w:t>[NEEDS WORK HERE]</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Abstract Word Cou</w:t>
      </w:r>
      <w:r w:rsidRPr="008C600C">
        <w:rPr>
          <w:rFonts w:ascii="Times New Roman" w:hAnsi="Times New Roman" w:cs="Times New Roman"/>
          <w:color w:val="000000" w:themeColor="text1"/>
        </w:rPr>
        <w:t>nt : (&lt; 250)</w:t>
      </w:r>
    </w:p>
    <w:p w:rsidR="008C600C" w:rsidRPr="008C600C" w:rsidRDefault="008C600C" w:rsidP="008C600C">
      <w:pPr>
        <w:spacing w:line="360" w:lineRule="auto"/>
        <w:rPr>
          <w:rFonts w:ascii="Times New Roman" w:eastAsiaTheme="majorEastAsia" w:hAnsi="Times New Roman" w:cs="Times New Roman"/>
          <w:b/>
          <w:bCs/>
          <w:color w:val="000000" w:themeColor="text1"/>
          <w:sz w:val="32"/>
          <w:szCs w:val="32"/>
        </w:rPr>
      </w:pPr>
      <w:bookmarkStart w:id="1" w:name="introduction"/>
      <w:r w:rsidRPr="008C600C">
        <w:rPr>
          <w:rFonts w:ascii="Times New Roman" w:hAnsi="Times New Roman" w:cs="Times New Roman"/>
          <w:color w:val="000000" w:themeColor="text1"/>
        </w:rPr>
        <w:br w:type="page"/>
      </w:r>
    </w:p>
    <w:p w:rsidR="00EB5968" w:rsidRPr="008C600C" w:rsidRDefault="006D650E" w:rsidP="008C600C">
      <w:pPr>
        <w:pStyle w:val="Heading2"/>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lastRenderedPageBreak/>
        <w:t>Introduction</w:t>
      </w:r>
      <w:bookmarkEnd w:id="1"/>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The reciprocal exchange of DNA between homologous chromosomes during meiosis – recombination – is required for successful gametogenesis in most species that reproduce sexually (Hassold and Hunt 2001). The rate of recombination is </w:t>
      </w:r>
      <w:r w:rsidRPr="008C600C">
        <w:rPr>
          <w:rFonts w:ascii="Times New Roman" w:hAnsi="Times New Roman" w:cs="Times New Roman"/>
          <w:color w:val="000000" w:themeColor="text1"/>
        </w:rPr>
        <w:t xml:space="preserve">a major determinant of patterns of genetic diversity in populations, influencing the fate of new mutations (Hill and Robertson 1966), the efficacy of selection (Felsenstein 1974; Charlesworth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1993; Comeron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1999; Gonen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 and import</w:t>
      </w:r>
      <w:r w:rsidRPr="008C600C">
        <w:rPr>
          <w:rFonts w:ascii="Times New Roman" w:hAnsi="Times New Roman" w:cs="Times New Roman"/>
          <w:color w:val="000000" w:themeColor="text1"/>
        </w:rPr>
        <w:t xml:space="preserve">ant features of the genomic landscape (Begun and Aquadro 1992; Charlesworth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1994; Duret and Arndt 2008).</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Although recombination rate is often treated as a constant, this fundamental parameter evolves over time. Genomic regions ranging in size from s</w:t>
      </w:r>
      <w:r w:rsidRPr="008C600C">
        <w:rPr>
          <w:rFonts w:ascii="Times New Roman" w:hAnsi="Times New Roman" w:cs="Times New Roman"/>
          <w:color w:val="000000" w:themeColor="text1"/>
        </w:rPr>
        <w:t xml:space="preserve">hort sequences to entire chromosomes vary in recombination rate – both within and between species (Burt and Bell 1987; Broman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1998; Jeffreys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2005; Coop and Przeworski 2007; Kong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2010; Dumont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2011; Smukowski and Noor 2011; Comero</w:t>
      </w:r>
      <w:r w:rsidRPr="008C600C">
        <w:rPr>
          <w:rFonts w:ascii="Times New Roman" w:hAnsi="Times New Roman" w:cs="Times New Roman"/>
          <w:color w:val="000000" w:themeColor="text1"/>
        </w:rPr>
        <w:t xml:space="preserv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Segura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2013; Dapper and Payseur 2017; Stapley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Genome-wide association studies are beginning to reveal the genetic basis of differences in recombination rate within species. Individual recombination rates have been associ</w:t>
      </w:r>
      <w:r w:rsidRPr="008C600C">
        <w:rPr>
          <w:rFonts w:ascii="Times New Roman" w:hAnsi="Times New Roman" w:cs="Times New Roman"/>
          <w:color w:val="000000" w:themeColor="text1"/>
        </w:rPr>
        <w:t xml:space="preserve">ated with variation in specific genes in populations of </w:t>
      </w:r>
      <w:r w:rsidRPr="008C600C">
        <w:rPr>
          <w:rFonts w:ascii="Times New Roman" w:hAnsi="Times New Roman" w:cs="Times New Roman"/>
          <w:i/>
          <w:color w:val="000000" w:themeColor="text1"/>
        </w:rPr>
        <w:t>Drosophila melanogaster</w:t>
      </w:r>
      <w:r w:rsidRPr="008C600C">
        <w:rPr>
          <w:rFonts w:ascii="Times New Roman" w:hAnsi="Times New Roman" w:cs="Times New Roman"/>
          <w:color w:val="000000" w:themeColor="text1"/>
        </w:rPr>
        <w:t xml:space="preserve"> (Hunter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humans (Kong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2008, 2014; Chowdhury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2009; Fledel-Alon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2011), domesticated cattle (Sandor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Ma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2015; Kadri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w:t>
      </w:r>
      <w:r w:rsidRPr="008C600C">
        <w:rPr>
          <w:rFonts w:ascii="Times New Roman" w:hAnsi="Times New Roman" w:cs="Times New Roman"/>
          <w:color w:val="000000" w:themeColor="text1"/>
        </w:rPr>
        <w:t xml:space="preserve">6; Shen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domesticated sheep (Petit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 Soay sheep (Johnston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and red deer (Johnston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Variants in several of these genes correlate with recombination rate in multiple species, including: </w:t>
      </w:r>
      <w:r w:rsidRPr="008C600C">
        <w:rPr>
          <w:rFonts w:ascii="Times New Roman" w:hAnsi="Times New Roman" w:cs="Times New Roman"/>
          <w:i/>
          <w:color w:val="000000" w:themeColor="text1"/>
        </w:rPr>
        <w:t>Rnf212</w:t>
      </w:r>
      <w:r w:rsidRPr="008C600C">
        <w:rPr>
          <w:rFonts w:ascii="Times New Roman" w:hAnsi="Times New Roman" w:cs="Times New Roman"/>
          <w:color w:val="000000" w:themeColor="text1"/>
        </w:rPr>
        <w:t xml:space="preserve"> (Kong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2008; Chowdhury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2009; Fledel-Alon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2011; Sandor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Johnston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Kadri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Petit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 </w:t>
      </w:r>
      <w:r w:rsidRPr="008C600C">
        <w:rPr>
          <w:rFonts w:ascii="Times New Roman" w:hAnsi="Times New Roman" w:cs="Times New Roman"/>
          <w:i/>
          <w:color w:val="000000" w:themeColor="text1"/>
        </w:rPr>
        <w:t>Rnf212B</w:t>
      </w:r>
      <w:r w:rsidRPr="008C600C">
        <w:rPr>
          <w:rFonts w:ascii="Times New Roman" w:hAnsi="Times New Roman" w:cs="Times New Roman"/>
          <w:color w:val="000000" w:themeColor="text1"/>
        </w:rPr>
        <w:t xml:space="preserve"> (Johnston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2018; Kadri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w:t>
      </w:r>
      <w:r w:rsidRPr="008C600C">
        <w:rPr>
          <w:rFonts w:ascii="Times New Roman" w:hAnsi="Times New Roman" w:cs="Times New Roman"/>
          <w:i/>
          <w:color w:val="000000" w:themeColor="text1"/>
        </w:rPr>
        <w:t>Rec8</w:t>
      </w:r>
      <w:r w:rsidRPr="008C600C">
        <w:rPr>
          <w:rFonts w:ascii="Times New Roman" w:hAnsi="Times New Roman" w:cs="Times New Roman"/>
          <w:color w:val="000000" w:themeColor="text1"/>
        </w:rPr>
        <w:t xml:space="preserve"> (Sandor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Johnston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2018), </w:t>
      </w:r>
      <w:r w:rsidRPr="008C600C">
        <w:rPr>
          <w:rFonts w:ascii="Times New Roman" w:hAnsi="Times New Roman" w:cs="Times New Roman"/>
          <w:i/>
          <w:color w:val="000000" w:themeColor="text1"/>
        </w:rPr>
        <w:t>He</w:t>
      </w:r>
      <w:r w:rsidRPr="008C600C">
        <w:rPr>
          <w:rFonts w:ascii="Times New Roman" w:hAnsi="Times New Roman" w:cs="Times New Roman"/>
          <w:i/>
          <w:color w:val="000000" w:themeColor="text1"/>
        </w:rPr>
        <w:t>i10/Ccnb1ip1</w:t>
      </w:r>
      <w:r w:rsidRPr="008C600C">
        <w:rPr>
          <w:rFonts w:ascii="Times New Roman" w:hAnsi="Times New Roman" w:cs="Times New Roman"/>
          <w:color w:val="000000" w:themeColor="text1"/>
        </w:rPr>
        <w:t xml:space="preserve"> (Kong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2014; Petit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 </w:t>
      </w:r>
      <w:r w:rsidRPr="008C600C">
        <w:rPr>
          <w:rFonts w:ascii="Times New Roman" w:hAnsi="Times New Roman" w:cs="Times New Roman"/>
          <w:i/>
          <w:color w:val="000000" w:themeColor="text1"/>
        </w:rPr>
        <w:t>Msh4</w:t>
      </w:r>
      <w:r w:rsidRPr="008C600C">
        <w:rPr>
          <w:rFonts w:ascii="Times New Roman" w:hAnsi="Times New Roman" w:cs="Times New Roman"/>
          <w:color w:val="000000" w:themeColor="text1"/>
        </w:rPr>
        <w:t xml:space="preserve"> (Kong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2014; Ma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2015; Kadri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Shen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w:t>
      </w:r>
      <w:r w:rsidRPr="008C600C">
        <w:rPr>
          <w:rFonts w:ascii="Times New Roman" w:hAnsi="Times New Roman" w:cs="Times New Roman"/>
          <w:i/>
          <w:color w:val="000000" w:themeColor="text1"/>
        </w:rPr>
        <w:t>Cplx1</w:t>
      </w:r>
      <w:r w:rsidRPr="008C600C">
        <w:rPr>
          <w:rFonts w:ascii="Times New Roman" w:hAnsi="Times New Roman" w:cs="Times New Roman"/>
          <w:color w:val="000000" w:themeColor="text1"/>
        </w:rPr>
        <w:t xml:space="preserve"> (Kong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2014; Ma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2015; Johnston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Shen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and </w:t>
      </w:r>
      <w:r w:rsidRPr="008C600C">
        <w:rPr>
          <w:rFonts w:ascii="Times New Roman" w:hAnsi="Times New Roman" w:cs="Times New Roman"/>
          <w:i/>
          <w:color w:val="000000" w:themeColor="text1"/>
        </w:rPr>
        <w:t>Prdm9</w:t>
      </w:r>
      <w:r w:rsidRPr="008C600C">
        <w:rPr>
          <w:rFonts w:ascii="Times New Roman" w:hAnsi="Times New Roman" w:cs="Times New Roman"/>
          <w:color w:val="000000" w:themeColor="text1"/>
        </w:rPr>
        <w:t xml:space="preserve"> (Fledel-Alon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2011; Sandor </w:t>
      </w:r>
      <w:r w:rsidRPr="008C600C">
        <w:rPr>
          <w:rFonts w:ascii="Times New Roman" w:hAnsi="Times New Roman" w:cs="Times New Roman"/>
          <w:i/>
          <w:color w:val="000000" w:themeColor="text1"/>
        </w:rPr>
        <w:t>et</w:t>
      </w:r>
      <w:r w:rsidRPr="008C600C">
        <w:rPr>
          <w:rFonts w:ascii="Times New Roman" w:hAnsi="Times New Roman" w:cs="Times New Roman"/>
          <w:i/>
          <w:color w:val="000000" w:themeColor="text1"/>
        </w:rPr>
        <w:t xml:space="preserve"> al.</w:t>
      </w:r>
      <w:r w:rsidRPr="008C600C">
        <w:rPr>
          <w:rFonts w:ascii="Times New Roman" w:hAnsi="Times New Roman" w:cs="Times New Roman"/>
          <w:color w:val="000000" w:themeColor="text1"/>
        </w:rPr>
        <w:t xml:space="preserve"> 2012; Kong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2014; Ma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2015; Shen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lastRenderedPageBreak/>
        <w:t xml:space="preserve">In contrast, the genetics of recombination rate variation among species remains poorly understood. Divergence at the di-cistronic gene </w:t>
      </w:r>
      <w:r w:rsidRPr="008C600C">
        <w:rPr>
          <w:rFonts w:ascii="Times New Roman" w:hAnsi="Times New Roman" w:cs="Times New Roman"/>
          <w:i/>
          <w:color w:val="000000" w:themeColor="text1"/>
        </w:rPr>
        <w:t>mei-217/mei-218</w:t>
      </w:r>
      <w:r w:rsidRPr="008C600C">
        <w:rPr>
          <w:rFonts w:ascii="Times New Roman" w:hAnsi="Times New Roman" w:cs="Times New Roman"/>
          <w:color w:val="000000" w:themeColor="text1"/>
        </w:rPr>
        <w:t xml:space="preserve"> explains much of the disparity in genetic</w:t>
      </w:r>
      <w:r w:rsidRPr="008C600C">
        <w:rPr>
          <w:rFonts w:ascii="Times New Roman" w:hAnsi="Times New Roman" w:cs="Times New Roman"/>
          <w:color w:val="000000" w:themeColor="text1"/>
        </w:rPr>
        <w:t xml:space="preserve"> map length between </w:t>
      </w:r>
      <w:r w:rsidRPr="008C600C">
        <w:rPr>
          <w:rFonts w:ascii="Times New Roman" w:hAnsi="Times New Roman" w:cs="Times New Roman"/>
          <w:i/>
          <w:color w:val="000000" w:themeColor="text1"/>
        </w:rPr>
        <w:t>D. melanogaster</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D. mauritiana</w:t>
      </w:r>
      <w:r w:rsidRPr="008C600C">
        <w:rPr>
          <w:rFonts w:ascii="Times New Roman" w:hAnsi="Times New Roman" w:cs="Times New Roman"/>
          <w:color w:val="000000" w:themeColor="text1"/>
        </w:rPr>
        <w:t xml:space="preserve"> (Brand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w:t>
      </w:r>
      <w:r w:rsidRPr="008C600C">
        <w:rPr>
          <w:rFonts w:ascii="Times New Roman" w:hAnsi="Times New Roman" w:cs="Times New Roman"/>
          <w:i/>
          <w:color w:val="000000" w:themeColor="text1"/>
        </w:rPr>
        <w:t>mei-217/mei-218</w:t>
      </w:r>
      <w:r w:rsidRPr="008C600C">
        <w:rPr>
          <w:rFonts w:ascii="Times New Roman" w:hAnsi="Times New Roman" w:cs="Times New Roman"/>
          <w:color w:val="000000" w:themeColor="text1"/>
        </w:rPr>
        <w:t xml:space="preserve"> is the only gene known to confer a recombination rate difference between species, though quantitative trait loci that contribute to shifts in rate among subspecies o</w:t>
      </w:r>
      <w:r w:rsidRPr="008C600C">
        <w:rPr>
          <w:rFonts w:ascii="Times New Roman" w:hAnsi="Times New Roman" w:cs="Times New Roman"/>
          <w:color w:val="000000" w:themeColor="text1"/>
        </w:rPr>
        <w:t xml:space="preserve">f house mice have been identified (Dumont and Payseur 2010; Murdoch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2010; Balcova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One strategy for understanding how species diverge in recombination rate is to inspect patterns of molecular evolution at genes involved in the recombina</w:t>
      </w:r>
      <w:r w:rsidRPr="008C600C">
        <w:rPr>
          <w:rFonts w:ascii="Times New Roman" w:hAnsi="Times New Roman" w:cs="Times New Roman"/>
          <w:color w:val="000000" w:themeColor="text1"/>
        </w:rPr>
        <w:t xml:space="preserve">tion pathway. This approach incorporates knowledge of the molecular and cellular determinants of recombination and is motivated by successful examples. </w:t>
      </w:r>
      <w:r w:rsidRPr="008C600C">
        <w:rPr>
          <w:rFonts w:ascii="Times New Roman" w:hAnsi="Times New Roman" w:cs="Times New Roman"/>
          <w:i/>
          <w:color w:val="000000" w:themeColor="text1"/>
        </w:rPr>
        <w:t>mei-217/mei-218</w:t>
      </w:r>
      <w:r w:rsidRPr="008C600C">
        <w:rPr>
          <w:rFonts w:ascii="Times New Roman" w:hAnsi="Times New Roman" w:cs="Times New Roman"/>
          <w:color w:val="000000" w:themeColor="text1"/>
        </w:rPr>
        <w:t xml:space="preserve"> was targeted for functional analysis based on its profile of rapid evolution between </w:t>
      </w:r>
      <w:r w:rsidRPr="008C600C">
        <w:rPr>
          <w:rFonts w:ascii="Times New Roman" w:hAnsi="Times New Roman" w:cs="Times New Roman"/>
          <w:i/>
          <w:color w:val="000000" w:themeColor="text1"/>
        </w:rPr>
        <w:t xml:space="preserve">D. </w:t>
      </w:r>
      <w:r w:rsidRPr="008C600C">
        <w:rPr>
          <w:rFonts w:ascii="Times New Roman" w:hAnsi="Times New Roman" w:cs="Times New Roman"/>
          <w:i/>
          <w:color w:val="000000" w:themeColor="text1"/>
        </w:rPr>
        <w:t>melanogaster</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D. mauritiana</w:t>
      </w:r>
      <w:r w:rsidRPr="008C600C">
        <w:rPr>
          <w:rFonts w:ascii="Times New Roman" w:hAnsi="Times New Roman" w:cs="Times New Roman"/>
          <w:color w:val="000000" w:themeColor="text1"/>
        </w:rPr>
        <w:t xml:space="preserve"> (Brand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w:t>
      </w:r>
      <w:r w:rsidRPr="008C600C">
        <w:rPr>
          <w:rFonts w:ascii="Times New Roman" w:hAnsi="Times New Roman" w:cs="Times New Roman"/>
          <w:i/>
          <w:color w:val="000000" w:themeColor="text1"/>
        </w:rPr>
        <w:t>Prdm9</w:t>
      </w:r>
      <w:r w:rsidRPr="008C600C">
        <w:rPr>
          <w:rFonts w:ascii="Times New Roman" w:hAnsi="Times New Roman" w:cs="Times New Roman"/>
          <w:color w:val="000000" w:themeColor="text1"/>
        </w:rPr>
        <w:t xml:space="preserve">, a protein that positions recombination hotspots in house mice and humans through histone methylation (Myers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2010; Parvanov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2010; Grey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w:t>
      </w:r>
      <w:r w:rsidRPr="008C600C">
        <w:rPr>
          <w:rFonts w:ascii="Times New Roman" w:hAnsi="Times New Roman" w:cs="Times New Roman"/>
          <w:color w:val="000000" w:themeColor="text1"/>
        </w:rPr>
        <w:t xml:space="preserve">2011, Paigen2018; 2018), shows accelerated divergence across mammals (Oliver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2009). The rapid evolution of </w:t>
      </w:r>
      <w:r w:rsidRPr="008C600C">
        <w:rPr>
          <w:rFonts w:ascii="Times New Roman" w:hAnsi="Times New Roman" w:cs="Times New Roman"/>
          <w:i/>
          <w:color w:val="000000" w:themeColor="text1"/>
        </w:rPr>
        <w:t>Prdm9</w:t>
      </w:r>
      <w:r w:rsidRPr="008C600C">
        <w:rPr>
          <w:rFonts w:ascii="Times New Roman" w:hAnsi="Times New Roman" w:cs="Times New Roman"/>
          <w:color w:val="000000" w:themeColor="text1"/>
        </w:rPr>
        <w:t xml:space="preserve"> – which localizes to its zinc-finger DNA binding domain (Oliver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2009) – appears to be driven by selective pressure to recognize n</w:t>
      </w:r>
      <w:r w:rsidRPr="008C600C">
        <w:rPr>
          <w:rFonts w:ascii="Times New Roman" w:hAnsi="Times New Roman" w:cs="Times New Roman"/>
          <w:color w:val="000000" w:themeColor="text1"/>
        </w:rPr>
        <w:t xml:space="preserve">ew hotpot motifs as old ones are destroyed via biased gene conversion (Myers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2010; Ubeda and Wilkins 2011; Lesecque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2014; Latrille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 Although these examples demonstrate the promise of signatures of molecular evolution for illumina</w:t>
      </w:r>
      <w:r w:rsidRPr="008C600C">
        <w:rPr>
          <w:rFonts w:ascii="Times New Roman" w:hAnsi="Times New Roman" w:cs="Times New Roman"/>
          <w:color w:val="000000" w:themeColor="text1"/>
        </w:rPr>
        <w:t>ting recombination rate differences between species, patterns of divergence have yet to be reported for most genes involved in meiotic recombination.</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Mammals provide a useful system for dissecting the molecular evolution of the recombination pathway for se</w:t>
      </w:r>
      <w:r w:rsidRPr="008C600C">
        <w:rPr>
          <w:rFonts w:ascii="Times New Roman" w:hAnsi="Times New Roman" w:cs="Times New Roman"/>
          <w:color w:val="000000" w:themeColor="text1"/>
        </w:rPr>
        <w:t xml:space="preserve">veral reasons. First, the evolution of recombination rate has been measured along the mammalian phylogeny (Dumont and Payseur 2008; Segura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2013). Second, recombination rate variation has been associated with specific genes in mammalian populations (</w:t>
      </w:r>
      <w:r w:rsidRPr="008C600C">
        <w:rPr>
          <w:rFonts w:ascii="Times New Roman" w:hAnsi="Times New Roman" w:cs="Times New Roman"/>
          <w:color w:val="000000" w:themeColor="text1"/>
        </w:rPr>
        <w:t xml:space="preserve">Kong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2008, 2014; Chowdhury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2009; Sandor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Ma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2015; Johnston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2018; Kadri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Petit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 Shen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Third, laboratory mice have proven to be instrumental in the identification and function</w:t>
      </w:r>
      <w:r w:rsidRPr="008C600C">
        <w:rPr>
          <w:rFonts w:ascii="Times New Roman" w:hAnsi="Times New Roman" w:cs="Times New Roman"/>
          <w:color w:val="000000" w:themeColor="text1"/>
        </w:rPr>
        <w:t xml:space="preserve">al characterization of recombination genes (Vries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1999; Baudat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2000; Romanienko and Camerini-Otero 2000; Yang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2006; Ward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2007; Schramm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2011; Bisig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Bolcun-Filas and Schimenti 2012; La Salle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Kumar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2015; Finsterbusch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Stanzione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lastRenderedPageBreak/>
        <w:t>Work in mice indicates that the mammalian recombination pathway is roughly divided into five major steps, each of which is regulated by a handful of genes. The first step is the formation of h</w:t>
      </w:r>
      <w:r w:rsidRPr="008C600C">
        <w:rPr>
          <w:rFonts w:ascii="Times New Roman" w:hAnsi="Times New Roman" w:cs="Times New Roman"/>
          <w:color w:val="000000" w:themeColor="text1"/>
        </w:rPr>
        <w:t xml:space="preserve">undreds of double strand breaks (DSBs) throughout the genome (Bergerat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1997; Keeney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1997; Baudat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2000; Romanienko and Camerini-Otero 2000; Baudat and Massy 2007; Finsterbusch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Lange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After formation, DSBs are i</w:t>
      </w:r>
      <w:r w:rsidRPr="008C600C">
        <w:rPr>
          <w:rFonts w:ascii="Times New Roman" w:hAnsi="Times New Roman" w:cs="Times New Roman"/>
          <w:color w:val="000000" w:themeColor="text1"/>
        </w:rPr>
        <w:t xml:space="preserve">dentified, processed, and paired with their corresponding location on the homologous chromosome through the processes of homology search and strand invasion (Keeney 2007; Cloud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Brown and Bishop 2014; Finsterbusch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Kobayashi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w:t>
      </w:r>
      <w:r w:rsidRPr="008C600C">
        <w:rPr>
          <w:rFonts w:ascii="Times New Roman" w:hAnsi="Times New Roman" w:cs="Times New Roman"/>
          <w:color w:val="000000" w:themeColor="text1"/>
        </w:rPr>
        <w:t xml:space="preserve">2016; Oh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Xu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 The pairing of homologous chromosomes is then stabilized by a proteinaceous structure referred to as the synaptonemal complex (SC) (Meuwissen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1992; Schmekel and Daneholt 1995; Costa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2005; Vries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w:t>
      </w:r>
      <w:r w:rsidRPr="008C600C">
        <w:rPr>
          <w:rFonts w:ascii="Times New Roman" w:hAnsi="Times New Roman" w:cs="Times New Roman"/>
          <w:color w:val="000000" w:themeColor="text1"/>
        </w:rPr>
        <w:t xml:space="preserve">05; Hamer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2006; Yang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2006; Schramm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2011; Fraune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2014; Hernández-Hernández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The SC also forms a substrate on which the eventual crossover events will take place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It is at this point that a small subset of</w:t>
      </w:r>
      <w:r w:rsidRPr="008C600C">
        <w:rPr>
          <w:rFonts w:ascii="Times New Roman" w:hAnsi="Times New Roman" w:cs="Times New Roman"/>
          <w:color w:val="000000" w:themeColor="text1"/>
        </w:rPr>
        <w:t xml:space="preserve"> DSBs is designated to mature into crossovers, leaving the majority of DSBs to be resolved as non-crossovers (Snowden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2004; Yang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2008; Reynolds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2013; Finsterbusch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Rao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w:t>
      </w:r>
      <w:r w:rsidRPr="008C600C">
        <w:rPr>
          <w:rFonts w:ascii="Times New Roman" w:hAnsi="Times New Roman" w:cs="Times New Roman"/>
          <w:color w:val="000000" w:themeColor="text1"/>
        </w:rPr>
        <w:t xml:space="preserve">. Finally, this designation is followed, and each DSB is repaired as a crossover or a non-crossover (Baker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1996; Edelmann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1996; Lipkin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2002; Rogacheva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2014; Xu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In this article, we examine the molecular evolution of</w:t>
      </w:r>
      <w:r w:rsidRPr="008C600C">
        <w:rPr>
          <w:rFonts w:ascii="Times New Roman" w:hAnsi="Times New Roman" w:cs="Times New Roman"/>
          <w:color w:val="000000" w:themeColor="text1"/>
        </w:rPr>
        <w:t xml:space="preserve"> 32 key recombination genes, evenly distributed across each major step in the recombination pathway, in 16 mammalian species spanning primates, murals and laurasiatherians. Our results identify steps of the pathway most likely to contribute to differences </w:t>
      </w:r>
      <w:r w:rsidRPr="008C600C">
        <w:rPr>
          <w:rFonts w:ascii="Times New Roman" w:hAnsi="Times New Roman" w:cs="Times New Roman"/>
          <w:color w:val="000000" w:themeColor="text1"/>
        </w:rPr>
        <w:t>in recombination rate between species.</w:t>
      </w:r>
    </w:p>
    <w:p w:rsidR="00EB5968" w:rsidRPr="008C600C" w:rsidRDefault="006D650E" w:rsidP="008C600C">
      <w:pPr>
        <w:pStyle w:val="Heading2"/>
        <w:spacing w:line="360" w:lineRule="auto"/>
        <w:rPr>
          <w:rFonts w:ascii="Times New Roman" w:hAnsi="Times New Roman" w:cs="Times New Roman"/>
          <w:color w:val="000000" w:themeColor="text1"/>
        </w:rPr>
      </w:pPr>
      <w:bookmarkStart w:id="2" w:name="materials-and-methods"/>
      <w:r w:rsidRPr="008C600C">
        <w:rPr>
          <w:rFonts w:ascii="Times New Roman" w:hAnsi="Times New Roman" w:cs="Times New Roman"/>
          <w:color w:val="000000" w:themeColor="text1"/>
        </w:rPr>
        <w:t>Materials and Methods</w:t>
      </w:r>
      <w:bookmarkEnd w:id="2"/>
    </w:p>
    <w:p w:rsidR="00EB5968" w:rsidRPr="008C600C" w:rsidRDefault="006D650E" w:rsidP="008C600C">
      <w:pPr>
        <w:pStyle w:val="Heading3"/>
        <w:spacing w:line="360" w:lineRule="auto"/>
        <w:rPr>
          <w:rFonts w:ascii="Times New Roman" w:hAnsi="Times New Roman" w:cs="Times New Roman"/>
          <w:color w:val="000000" w:themeColor="text1"/>
        </w:rPr>
      </w:pPr>
      <w:bookmarkStart w:id="3" w:name="data-acquisition-processing"/>
      <w:r w:rsidRPr="008C600C">
        <w:rPr>
          <w:rFonts w:ascii="Times New Roman" w:hAnsi="Times New Roman" w:cs="Times New Roman"/>
          <w:color w:val="000000" w:themeColor="text1"/>
        </w:rPr>
        <w:t>Data Acquisition &amp; Processing</w:t>
      </w:r>
      <w:bookmarkEnd w:id="3"/>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We selected a focal panel of 32 recombination genes (See Table1). The panel was constructed to: (1) cover each major step in the recombination pathway as evenly as possible, (2) contain genes that have integral functions in each step, and (3) include genes</w:t>
      </w:r>
      <w:r w:rsidRPr="008C600C">
        <w:rPr>
          <w:rFonts w:ascii="Times New Roman" w:hAnsi="Times New Roman" w:cs="Times New Roman"/>
          <w:color w:val="000000" w:themeColor="text1"/>
        </w:rPr>
        <w:t xml:space="preserve"> that have been associated with inter-individual differences in recombination rate within mammalian populations. Reference </w:t>
      </w:r>
      <w:r w:rsidRPr="008C600C">
        <w:rPr>
          <w:rFonts w:ascii="Times New Roman" w:hAnsi="Times New Roman" w:cs="Times New Roman"/>
          <w:color w:val="000000" w:themeColor="text1"/>
        </w:rPr>
        <w:lastRenderedPageBreak/>
        <w:t xml:space="preserve">sequences from 16 species of mammals for each gene were downloaded from both NCBI and Ensembl (Release-89)(Wheeler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2006; Zerbi</w:t>
      </w:r>
      <w:r w:rsidRPr="008C600C">
        <w:rPr>
          <w:rFonts w:ascii="Times New Roman" w:hAnsi="Times New Roman" w:cs="Times New Roman"/>
          <w:color w:val="000000" w:themeColor="text1"/>
        </w:rPr>
        <w:t xml:space="preserve">no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Alternative splicing is widespread and presents a challenge for molecular evolution studies (Pan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2008; Barbosa-Morais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To focus our analyses on coding sequences that are transcribed during meiosis and to validate the co</w:t>
      </w:r>
      <w:r w:rsidRPr="008C600C">
        <w:rPr>
          <w:rFonts w:ascii="Times New Roman" w:hAnsi="Times New Roman" w:cs="Times New Roman"/>
          <w:color w:val="000000" w:themeColor="text1"/>
        </w:rPr>
        <w:t xml:space="preserve">mputational annotations for each gene in each species, we used available testes expression datasets. We downloaded raw testes expression data for each species from NCBI Gene Expression Omnibus (GEO) (Table S1)(Barrett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We converted the SRA fil</w:t>
      </w:r>
      <w:r w:rsidRPr="008C600C">
        <w:rPr>
          <w:rFonts w:ascii="Times New Roman" w:hAnsi="Times New Roman" w:cs="Times New Roman"/>
          <w:color w:val="000000" w:themeColor="text1"/>
        </w:rPr>
        <w:t xml:space="preserve">es into FASTQ files using SRAtoolkit (Leinonen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2010). The reads were mapped to an indexed reference genome (Table S2,3) (Bowtie2, (Langmead and Salzberg 2012)) using TopHat (Trapnell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2009). The resulting bam files were sorted using Samtools (</w:t>
      </w:r>
      <w:r w:rsidRPr="008C600C">
        <w:rPr>
          <w:rFonts w:ascii="Times New Roman" w:hAnsi="Times New Roman" w:cs="Times New Roman"/>
          <w:color w:val="000000" w:themeColor="text1"/>
        </w:rPr>
        <w:t xml:space="preserve">Li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2009) and visualized using IGV 2.4.10 (Thorvaldsdóttir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2013). We used this approach to: (1) identify the transcript expressed in testes, (2) check the reference transcript for errors, and (3) revise the reference transcript based upon the </w:t>
      </w:r>
      <w:r w:rsidRPr="008C600C">
        <w:rPr>
          <w:rFonts w:ascii="Times New Roman" w:hAnsi="Times New Roman" w:cs="Times New Roman"/>
          <w:color w:val="000000" w:themeColor="text1"/>
        </w:rPr>
        <w:t>transcript data.</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We compared expression data to annotations from both Ensembl and NCBI (Wheeler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2006; Zerbino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 When both transcripts were identical, we selected the NCBI transcript. The Ensembl transcript was used instead when: (1) the </w:t>
      </w:r>
      <w:r w:rsidRPr="008C600C">
        <w:rPr>
          <w:rFonts w:ascii="Times New Roman" w:hAnsi="Times New Roman" w:cs="Times New Roman"/>
          <w:color w:val="000000" w:themeColor="text1"/>
        </w:rPr>
        <w:t>NCBI reference sequence was not available, (2) when none of the NCBI transcripts matched the expression data, or (3) when there were sequence differences between the two transcripts and the Ensembl transcript was more parsimonious - (i.e. had the fewest di</w:t>
      </w:r>
      <w:r w:rsidRPr="008C600C">
        <w:rPr>
          <w:rFonts w:ascii="Times New Roman" w:hAnsi="Times New Roman" w:cs="Times New Roman"/>
          <w:color w:val="000000" w:themeColor="text1"/>
        </w:rPr>
        <w:t>fferences when compared to the rest of sequences in the alignment). The use of testes expression data was a key quality control step and the inclusion of species in this study was primarily determined by the availability of testes expression data.</w:t>
      </w:r>
    </w:p>
    <w:p w:rsidR="00EB5968" w:rsidRPr="008C600C" w:rsidRDefault="006D650E" w:rsidP="008C600C">
      <w:pPr>
        <w:pStyle w:val="Heading3"/>
        <w:spacing w:line="360" w:lineRule="auto"/>
        <w:rPr>
          <w:rFonts w:ascii="Times New Roman" w:hAnsi="Times New Roman" w:cs="Times New Roman"/>
          <w:color w:val="000000" w:themeColor="text1"/>
        </w:rPr>
      </w:pPr>
      <w:bookmarkStart w:id="4" w:name="phylogenetic-comparative-approach"/>
      <w:r w:rsidRPr="008C600C">
        <w:rPr>
          <w:rFonts w:ascii="Times New Roman" w:hAnsi="Times New Roman" w:cs="Times New Roman"/>
          <w:color w:val="000000" w:themeColor="text1"/>
        </w:rPr>
        <w:t>Phylogen</w:t>
      </w:r>
      <w:r w:rsidRPr="008C600C">
        <w:rPr>
          <w:rFonts w:ascii="Times New Roman" w:hAnsi="Times New Roman" w:cs="Times New Roman"/>
          <w:color w:val="000000" w:themeColor="text1"/>
        </w:rPr>
        <w:t>etic Comparative Approach</w:t>
      </w:r>
      <w:bookmarkEnd w:id="4"/>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For each gene, we used phylogenetic analysis by maximum likelihood (PAML 4.8) to measure the rate of evolution across the mammalian phylogeny and to search for molecular signatures indicative of positive selection (Table 2) (Yang </w:t>
      </w:r>
      <w:r w:rsidRPr="008C600C">
        <w:rPr>
          <w:rFonts w:ascii="Times New Roman" w:hAnsi="Times New Roman" w:cs="Times New Roman"/>
          <w:color w:val="000000" w:themeColor="text1"/>
        </w:rPr>
        <w:t xml:space="preserve">1997, 2007). This approach requires a sequence alignment and a phylogenetic tree. For each gene, sequences were aligned using Translator X, a codon-based alignment tool, powered by MUSCLE v3.8.31 (Edgar 2004; Abascal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2010). Each alignment was examin</w:t>
      </w:r>
      <w:r w:rsidRPr="008C600C">
        <w:rPr>
          <w:rFonts w:ascii="Times New Roman" w:hAnsi="Times New Roman" w:cs="Times New Roman"/>
          <w:color w:val="000000" w:themeColor="text1"/>
        </w:rPr>
        <w:t xml:space="preserve">ed by hand and edited as necessary. We used a species tree that </w:t>
      </w:r>
      <w:r w:rsidRPr="008C600C">
        <w:rPr>
          <w:rFonts w:ascii="Times New Roman" w:hAnsi="Times New Roman" w:cs="Times New Roman"/>
          <w:color w:val="000000" w:themeColor="text1"/>
        </w:rPr>
        <w:lastRenderedPageBreak/>
        <w:t xml:space="preserve">reflects current understanding of the phylogenetic relationships of the species included in our study (Figure 1)(Prasad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2008; Perelman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2011; Fan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2013; Chen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D</w:t>
      </w:r>
      <w:r w:rsidRPr="008C600C">
        <w:rPr>
          <w:rFonts w:ascii="Times New Roman" w:hAnsi="Times New Roman" w:cs="Times New Roman"/>
          <w:color w:val="000000" w:themeColor="text1"/>
        </w:rPr>
        <w:t xml:space="preserve">ue to the ambiguity in the relationship between laurasithians and the placement of tree shrews, we also inferred gene trees using MrBayes (Ronquist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Fan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2013; Chen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2017). This approach allowed us to account for effects of incomple</w:t>
      </w:r>
      <w:r w:rsidRPr="008C600C">
        <w:rPr>
          <w:rFonts w:ascii="Times New Roman" w:hAnsi="Times New Roman" w:cs="Times New Roman"/>
          <w:color w:val="000000" w:themeColor="text1"/>
        </w:rPr>
        <w:t>te lineage sorting (ILS) (Pamilo and Nei 1988; Rosenberg 2002; Scornavacca and Galtier 2017). Using gene trees and using the consensus species tree produced highly similar results (Table S4).</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For 19 genes, transcripts from all 16 species were used. For 11 </w:t>
      </w:r>
      <w:r w:rsidRPr="008C600C">
        <w:rPr>
          <w:rFonts w:ascii="Times New Roman" w:hAnsi="Times New Roman" w:cs="Times New Roman"/>
          <w:color w:val="000000" w:themeColor="text1"/>
        </w:rPr>
        <w:t xml:space="preserve">genes in which the chimpanzee and bonobo sequences were identical, we excluded the bonobo sequence. For one gene in which the chimpanzee, bonobo and human sequences were all identical, we excluded the chimpanzee and bonobo sequences. </w:t>
      </w:r>
      <w:r w:rsidRPr="008C600C">
        <w:rPr>
          <w:rFonts w:ascii="Times New Roman" w:hAnsi="Times New Roman" w:cs="Times New Roman"/>
          <w:b/>
          <w:color w:val="000000" w:themeColor="text1"/>
        </w:rPr>
        <w:t>In only a small number</w:t>
      </w:r>
      <w:r w:rsidRPr="008C600C">
        <w:rPr>
          <w:rFonts w:ascii="Times New Roman" w:hAnsi="Times New Roman" w:cs="Times New Roman"/>
          <w:b/>
          <w:color w:val="000000" w:themeColor="text1"/>
        </w:rPr>
        <w:t xml:space="preserve"> of instances, a suitable reference sequence could not be identified for a given species.</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We estimated rates of synonymous and non-synonymous substitutions per site using the CODEML program in PAML4.8 (Yang 2007). This program considers multiple substituti</w:t>
      </w:r>
      <w:r w:rsidRPr="008C600C">
        <w:rPr>
          <w:rFonts w:ascii="Times New Roman" w:hAnsi="Times New Roman" w:cs="Times New Roman"/>
          <w:color w:val="000000" w:themeColor="text1"/>
        </w:rPr>
        <w:t>ons per site, different rates of transitions and transversions, and effects of codon usage (Yang 2007). Rates of substitution were computed for 6 different models of molecular evolution (Table 2). The fit of each model was compared using a likelihood ratio</w:t>
      </w:r>
      <w:r w:rsidRPr="008C600C">
        <w:rPr>
          <w:rFonts w:ascii="Times New Roman" w:hAnsi="Times New Roman" w:cs="Times New Roman"/>
          <w:color w:val="000000" w:themeColor="text1"/>
        </w:rPr>
        <w:t xml:space="preserve"> test. Reported substitution rates assume the best-fit model for each gene.</w:t>
      </w:r>
    </w:p>
    <w:p w:rsidR="00EB5968" w:rsidRPr="008C600C" w:rsidRDefault="006D650E" w:rsidP="008C600C">
      <w:pPr>
        <w:pStyle w:val="Heading3"/>
        <w:spacing w:line="360" w:lineRule="auto"/>
        <w:rPr>
          <w:rFonts w:ascii="Times New Roman" w:hAnsi="Times New Roman" w:cs="Times New Roman"/>
          <w:color w:val="000000" w:themeColor="text1"/>
        </w:rPr>
      </w:pPr>
      <w:bookmarkStart w:id="5" w:name="identifying-signatures-of-selection"/>
      <w:r w:rsidRPr="008C600C">
        <w:rPr>
          <w:rFonts w:ascii="Times New Roman" w:hAnsi="Times New Roman" w:cs="Times New Roman"/>
          <w:color w:val="000000" w:themeColor="text1"/>
        </w:rPr>
        <w:t>Identifying Signatures of Selection</w:t>
      </w:r>
      <w:bookmarkEnd w:id="5"/>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To test for positive selection, we compared the fit of models including a class of sites with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greater than 1 to the fit of models in which al</w:t>
      </w:r>
      <w:r w:rsidRPr="008C600C">
        <w:rPr>
          <w:rFonts w:ascii="Times New Roman" w:hAnsi="Times New Roman" w:cs="Times New Roman"/>
          <w:color w:val="000000" w:themeColor="text1"/>
        </w:rPr>
        <w:t xml:space="preserve">l classes of sites have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values equal to, or less than, 1. Specifically, we report three comparisons: M1 vs. M2, M7 vs. M8, and M8 vs. M8a (Table 2). The first comparison, M1 vs. M2, compares a model with two classes of sites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&lt; 1,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1) to a model </w:t>
      </w:r>
      <w:r w:rsidRPr="008C600C">
        <w:rPr>
          <w:rFonts w:ascii="Times New Roman" w:hAnsi="Times New Roman" w:cs="Times New Roman"/>
          <w:color w:val="000000" w:themeColor="text1"/>
        </w:rPr>
        <w:t xml:space="preserve">with a third class of sites where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is greater than 1, indicative of positive selection (Yang 2007). More complex models (M7 &amp; M8) were developed to take into account variation in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less than 1 among sites within genes by including 10 site classes drawn </w:t>
      </w:r>
      <w:r w:rsidRPr="008C600C">
        <w:rPr>
          <w:rFonts w:ascii="Times New Roman" w:hAnsi="Times New Roman" w:cs="Times New Roman"/>
          <w:color w:val="000000" w:themeColor="text1"/>
        </w:rPr>
        <w:t xml:space="preserve">from a beta distribution ranging between 0 and 1 (Yang 2007). In this case, Model 8 includes one additional class of sites in which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is greater than 1 (for a total of 11 site classes), allowing for the identification of signatures of positive selection (</w:t>
      </w:r>
      <w:r w:rsidRPr="008C600C">
        <w:rPr>
          <w:rFonts w:ascii="Times New Roman" w:hAnsi="Times New Roman" w:cs="Times New Roman"/>
          <w:color w:val="000000" w:themeColor="text1"/>
        </w:rPr>
        <w:t xml:space="preserve">Yang 2007). In cases in which a large </w:t>
      </w:r>
      <w:r w:rsidRPr="008C600C">
        <w:rPr>
          <w:rFonts w:ascii="Times New Roman" w:hAnsi="Times New Roman" w:cs="Times New Roman"/>
          <w:color w:val="000000" w:themeColor="text1"/>
        </w:rPr>
        <w:lastRenderedPageBreak/>
        <w:t>fraction of sites within a gene are evolving neutrally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w:t>
      </w:r>
      <w:r w:rsidRPr="008C600C">
        <w:rPr>
          <w:rFonts w:ascii="Times New Roman" w:hAnsi="Times New Roman" w:cs="Times New Roman"/>
          <w:color w:val="000000" w:themeColor="text1"/>
        </w:rPr>
        <w:t>= 1), Model 8 will fit significantly better due to a very poor fit of Model 7 rather than a signature of positive selection. To avoid incorrectly identifying signatures of positive selection, Model 8 is also compared to Model 8a which contains a larger fra</w:t>
      </w:r>
      <w:r w:rsidRPr="008C600C">
        <w:rPr>
          <w:rFonts w:ascii="Times New Roman" w:hAnsi="Times New Roman" w:cs="Times New Roman"/>
          <w:color w:val="000000" w:themeColor="text1"/>
        </w:rPr>
        <w:t>ction of neutrally evolving sites than Model 7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xml:space="preserve">]. </w:t>
      </w:r>
      <w:r w:rsidRPr="008C600C">
        <w:rPr>
          <w:rFonts w:ascii="Times New Roman" w:hAnsi="Times New Roman" w:cs="Times New Roman"/>
          <w:b/>
          <w:color w:val="000000" w:themeColor="text1"/>
        </w:rPr>
        <w:t xml:space="preserve">We also report the number of significant Bayes-Empirical-Bayes (BEB) </w:t>
      </w:r>
      <m:oMath>
        <m:r>
          <w:rPr>
            <w:rFonts w:ascii="Cambria Math" w:hAnsi="Cambria Math" w:cs="Times New Roman"/>
            <w:color w:val="000000" w:themeColor="text1"/>
          </w:rPr>
          <m:t>ω</m:t>
        </m:r>
      </m:oMath>
      <w:r w:rsidRPr="008C600C">
        <w:rPr>
          <w:rFonts w:ascii="Times New Roman" w:hAnsi="Times New Roman" w:cs="Times New Roman"/>
          <w:b/>
          <w:color w:val="000000" w:themeColor="text1"/>
        </w:rPr>
        <w:t xml:space="preserve"> estimates for individual codons in each gene.</w:t>
      </w:r>
    </w:p>
    <w:p w:rsidR="00EB5968" w:rsidRPr="008C600C" w:rsidRDefault="006D650E" w:rsidP="008C600C">
      <w:pPr>
        <w:pStyle w:val="Heading3"/>
        <w:spacing w:line="360" w:lineRule="auto"/>
        <w:rPr>
          <w:rFonts w:ascii="Times New Roman" w:hAnsi="Times New Roman" w:cs="Times New Roman"/>
          <w:color w:val="000000" w:themeColor="text1"/>
        </w:rPr>
      </w:pPr>
      <w:bookmarkStart w:id="6" w:name="multinucleotide-mutations"/>
      <w:r w:rsidRPr="008C600C">
        <w:rPr>
          <w:rFonts w:ascii="Times New Roman" w:hAnsi="Times New Roman" w:cs="Times New Roman"/>
          <w:color w:val="000000" w:themeColor="text1"/>
        </w:rPr>
        <w:t>Multinucleotide Mutations</w:t>
      </w:r>
      <w:bookmarkEnd w:id="6"/>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Multi-nucleotide mutations (MNMs) occur when two mut</w:t>
      </w:r>
      <w:r w:rsidRPr="008C600C">
        <w:rPr>
          <w:rFonts w:ascii="Times New Roman" w:hAnsi="Times New Roman" w:cs="Times New Roman"/>
          <w:color w:val="000000" w:themeColor="text1"/>
        </w:rPr>
        <w:t xml:space="preserve">ations happen simultaneously in close proximity (Schrider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2011; Besenbacher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MNMs violate the PAML assumption that the probability of two simultaneous mutations in the same codon is 0 (Yang 2007; Venkat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Recent work has sho</w:t>
      </w:r>
      <w:r w:rsidRPr="008C600C">
        <w:rPr>
          <w:rFonts w:ascii="Times New Roman" w:hAnsi="Times New Roman" w:cs="Times New Roman"/>
          <w:color w:val="000000" w:themeColor="text1"/>
        </w:rPr>
        <w:t xml:space="preserve">wn that MNMs can lead to the false inference of positive selection when using branch-site tests in PAML (Venkat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Although we did not use branch-site tests, it is possible that MNMs contributed to some of the signatures of positive selection we</w:t>
      </w:r>
      <w:r w:rsidRPr="008C600C">
        <w:rPr>
          <w:rFonts w:ascii="Times New Roman" w:hAnsi="Times New Roman" w:cs="Times New Roman"/>
          <w:color w:val="000000" w:themeColor="text1"/>
        </w:rPr>
        <w:t xml:space="preserve"> observed. Although we could not directly identify MNMs in our dataset, we conducted an additional analysis to gauge the potential effects of MNMs on our results. We used PAML to reconstruct the ancestral sequence at each node in the phylogeny (Yang 2007).</w:t>
      </w:r>
      <w:r w:rsidRPr="008C600C">
        <w:rPr>
          <w:rFonts w:ascii="Times New Roman" w:hAnsi="Times New Roman" w:cs="Times New Roman"/>
          <w:color w:val="000000" w:themeColor="text1"/>
        </w:rPr>
        <w:t xml:space="preserve"> For the reconstruction, Model 8 was chosen because we specifically re-analyzed genes that showed evidence for positive selection when comparing Model 7 with Model 8. From the ancestrally reconstructed sequences, we identified any codons in which PAML infe</w:t>
      </w:r>
      <w:r w:rsidRPr="008C600C">
        <w:rPr>
          <w:rFonts w:ascii="Times New Roman" w:hAnsi="Times New Roman" w:cs="Times New Roman"/>
          <w:color w:val="000000" w:themeColor="text1"/>
        </w:rPr>
        <w:t xml:space="preserve">rred more than 1 substitution on a single branch (codons with multiple differences; CMDs). All identified CMDs were removed from the sequences in which they occurred. For example, if a CMD was identified in an external branch, that codon was replaced with </w:t>
      </w:r>
      <w:r w:rsidRPr="008C600C">
        <w:rPr>
          <w:rFonts w:ascii="Times New Roman" w:hAnsi="Times New Roman" w:cs="Times New Roman"/>
          <w:color w:val="000000" w:themeColor="text1"/>
        </w:rPr>
        <w:t>‘—’ only in the sequence of that species. If a CMD was inferred on an internal branch, the codon was replaced with ‘—’ in all species descended from that internal branch. For each gene that showed evidence of positive selection using the unedited sequences</w:t>
      </w:r>
      <w:r w:rsidRPr="008C600C">
        <w:rPr>
          <w:rFonts w:ascii="Times New Roman" w:hAnsi="Times New Roman" w:cs="Times New Roman"/>
          <w:color w:val="000000" w:themeColor="text1"/>
        </w:rPr>
        <w:t>, we also conducted PAML analyses using sequences from which all CMDs were removed.</w:t>
      </w:r>
    </w:p>
    <w:p w:rsidR="00EB5968" w:rsidRPr="008C600C" w:rsidRDefault="006D650E" w:rsidP="008C600C">
      <w:pPr>
        <w:pStyle w:val="Heading3"/>
        <w:spacing w:line="360" w:lineRule="auto"/>
        <w:rPr>
          <w:rFonts w:ascii="Times New Roman" w:hAnsi="Times New Roman" w:cs="Times New Roman"/>
          <w:color w:val="000000" w:themeColor="text1"/>
        </w:rPr>
      </w:pPr>
      <w:bookmarkStart w:id="7" w:name="polymorphism-divergence-in-the-primate-l"/>
      <w:r w:rsidRPr="008C600C">
        <w:rPr>
          <w:rFonts w:ascii="Times New Roman" w:hAnsi="Times New Roman" w:cs="Times New Roman"/>
          <w:color w:val="000000" w:themeColor="text1"/>
        </w:rPr>
        <w:t>Polymorphism &amp; Divergence in the Primate Lineage</w:t>
      </w:r>
      <w:bookmarkEnd w:id="7"/>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To further examine evidence for selection on recombination genes, we compared divergence between humans and macaque to poly</w:t>
      </w:r>
      <w:r w:rsidRPr="008C600C">
        <w:rPr>
          <w:rFonts w:ascii="Times New Roman" w:hAnsi="Times New Roman" w:cs="Times New Roman"/>
          <w:color w:val="000000" w:themeColor="text1"/>
        </w:rPr>
        <w:t xml:space="preserve">morphism within humans in the recombination genes. </w:t>
      </w:r>
      <w:r w:rsidRPr="008C600C">
        <w:rPr>
          <w:rFonts w:ascii="Times New Roman" w:hAnsi="Times New Roman" w:cs="Times New Roman"/>
          <w:color w:val="000000" w:themeColor="text1"/>
        </w:rPr>
        <w:lastRenderedPageBreak/>
        <w:t xml:space="preserve">Human polymorphism data was downloaded from ExAC database (Lek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The ExAC database spans 60,706 unrelated individuals sequenced as part of both disease-specific and population genetic studies (</w:t>
      </w:r>
      <w:r w:rsidRPr="008C600C">
        <w:rPr>
          <w:rFonts w:ascii="Times New Roman" w:hAnsi="Times New Roman" w:cs="Times New Roman"/>
          <w:color w:val="000000" w:themeColor="text1"/>
        </w:rPr>
        <w:t xml:space="preserve">Lek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To avoid biases introduced by population structure, we restricted our analyses to the population with the largest representation in the database: European, non-Finnish, individuals (</w:t>
      </w:r>
      <w:r w:rsidRPr="008C600C">
        <w:rPr>
          <w:rFonts w:ascii="Times New Roman" w:hAnsi="Times New Roman" w:cs="Times New Roman"/>
          <w:i/>
          <w:color w:val="000000" w:themeColor="text1"/>
        </w:rPr>
        <w:t>N</w:t>
      </w:r>
      <w:r w:rsidRPr="008C600C">
        <w:rPr>
          <w:rFonts w:ascii="Times New Roman" w:hAnsi="Times New Roman" w:cs="Times New Roman"/>
          <w:color w:val="000000" w:themeColor="text1"/>
        </w:rPr>
        <w:t xml:space="preserve"> = 33,370)(Lek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2016). Polymorphism data for the </w:t>
      </w:r>
      <w:r w:rsidRPr="008C600C">
        <w:rPr>
          <w:rFonts w:ascii="Times New Roman" w:hAnsi="Times New Roman" w:cs="Times New Roman"/>
          <w:color w:val="000000" w:themeColor="text1"/>
        </w:rPr>
        <w:t>correct transcript of RNF212 (based upon expression data) was not available in the ExAC database; this gene was not included in this analysis.</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We compared counts of non-synonymous and synonymous polymorphisms to counts of non-synonymous and synonymous subs</w:t>
      </w:r>
      <w:r w:rsidRPr="008C600C">
        <w:rPr>
          <w:rFonts w:ascii="Times New Roman" w:hAnsi="Times New Roman" w:cs="Times New Roman"/>
          <w:color w:val="000000" w:themeColor="text1"/>
        </w:rPr>
        <w:t>titutions using the McDonald-Kreitman test (McDonald and Kreitman 1991). The neutral expectation is that the ratio of non-synonymous to synonymous substitutions is equal to the ratio of non-synonymous to synonymous polymorphisms (McDonald and Kreitman 1991</w:t>
      </w:r>
      <w:r w:rsidRPr="008C600C">
        <w:rPr>
          <w:rFonts w:ascii="Times New Roman" w:hAnsi="Times New Roman" w:cs="Times New Roman"/>
          <w:color w:val="000000" w:themeColor="text1"/>
        </w:rPr>
        <w:t>). Significant deviations provide evidence of natural selection. The neutrality index (NI) measures the direction and degree of departures from the neutral expectation (Charlesworth 1994). An NI of less than 1 indicates positive selection, and the fraction</w:t>
      </w:r>
      <w:r w:rsidRPr="008C600C">
        <w:rPr>
          <w:rFonts w:ascii="Times New Roman" w:hAnsi="Times New Roman" w:cs="Times New Roman"/>
          <w:color w:val="000000" w:themeColor="text1"/>
        </w:rPr>
        <w:t xml:space="preserve"> of adaptive amino acid substitutions can be estimated as 1 - NI (Charlesworth 1994; Fay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2001; Smith and Eyre-Walker 2002). We also measure the direction of selection (DoS) for each gene, an additional statistic that measures the direction and degre</w:t>
      </w:r>
      <w:r w:rsidRPr="008C600C">
        <w:rPr>
          <w:rFonts w:ascii="Times New Roman" w:hAnsi="Times New Roman" w:cs="Times New Roman"/>
          <w:color w:val="000000" w:themeColor="text1"/>
        </w:rPr>
        <w:t xml:space="preserve">e of departures from the neutral expectation and has been shown to be less sensitive to bias than NI under certain conditions (Stoletzki and Eyre-Walker 2010). A positive DoS is consistent with positive selection, and vice versa (Stoletzki and Eyre-Walker </w:t>
      </w:r>
      <w:r w:rsidRPr="008C600C">
        <w:rPr>
          <w:rFonts w:ascii="Times New Roman" w:hAnsi="Times New Roman" w:cs="Times New Roman"/>
          <w:color w:val="000000" w:themeColor="text1"/>
        </w:rPr>
        <w:t>2010). Additionally, we estimated pairwise divergence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between humans and macaques using the </w:t>
      </w:r>
      <w:r w:rsidRPr="008C600C">
        <w:rPr>
          <w:rFonts w:ascii="Times New Roman" w:hAnsi="Times New Roman" w:cs="Times New Roman"/>
          <w:i/>
          <w:color w:val="000000" w:themeColor="text1"/>
        </w:rPr>
        <w:t>yn00</w:t>
      </w:r>
      <w:r w:rsidRPr="008C600C">
        <w:rPr>
          <w:rFonts w:ascii="Times New Roman" w:hAnsi="Times New Roman" w:cs="Times New Roman"/>
          <w:color w:val="000000" w:themeColor="text1"/>
        </w:rPr>
        <w:t xml:space="preserve"> package in PAML (Yang 2007).</w:t>
      </w:r>
    </w:p>
    <w:p w:rsidR="00EB5968" w:rsidRPr="008C600C" w:rsidRDefault="006D650E" w:rsidP="008C600C">
      <w:pPr>
        <w:pStyle w:val="Heading3"/>
        <w:spacing w:line="360" w:lineRule="auto"/>
        <w:rPr>
          <w:rFonts w:ascii="Times New Roman" w:hAnsi="Times New Roman" w:cs="Times New Roman"/>
          <w:color w:val="000000" w:themeColor="text1"/>
        </w:rPr>
      </w:pPr>
      <w:bookmarkStart w:id="8" w:name="identifying-evolutionary-patterns"/>
      <w:r w:rsidRPr="008C600C">
        <w:rPr>
          <w:rFonts w:ascii="Times New Roman" w:hAnsi="Times New Roman" w:cs="Times New Roman"/>
          <w:color w:val="000000" w:themeColor="text1"/>
        </w:rPr>
        <w:t>Identifying Evolutionary Patterns</w:t>
      </w:r>
      <w:bookmarkEnd w:id="8"/>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To identify evolutionary patterns among recombination genes, we compared the rate of evolut</w:t>
      </w:r>
      <w:r w:rsidRPr="008C600C">
        <w:rPr>
          <w:rFonts w:ascii="Times New Roman" w:hAnsi="Times New Roman" w:cs="Times New Roman"/>
          <w:color w:val="000000" w:themeColor="text1"/>
        </w:rPr>
        <w:t>ion and the proportion of genes experiencing positive selection among groups of interest. We asked: (1) Do genes that function in different steps of the pathway exhibit different rates of evolution? (2) Do genes that function post-synapsis evolve more rapi</w:t>
      </w:r>
      <w:r w:rsidRPr="008C600C">
        <w:rPr>
          <w:rFonts w:ascii="Times New Roman" w:hAnsi="Times New Roman" w:cs="Times New Roman"/>
          <w:color w:val="000000" w:themeColor="text1"/>
        </w:rPr>
        <w:t>dly than genes that function pre-synapsis? and (3) Do genes associated with between-individual variation in recombination rate diverge more rapidly between species? All statistical analyses were performed in R [</w:t>
      </w:r>
      <w:r w:rsidRPr="008C600C">
        <w:rPr>
          <w:rFonts w:ascii="Times New Roman" w:hAnsi="Times New Roman" w:cs="Times New Roman"/>
          <w:b/>
          <w:color w:val="000000" w:themeColor="text1"/>
        </w:rPr>
        <w:t>citation</w:t>
      </w:r>
      <w:r w:rsidRPr="008C600C">
        <w:rPr>
          <w:rFonts w:ascii="Times New Roman" w:hAnsi="Times New Roman" w:cs="Times New Roman"/>
          <w:color w:val="000000" w:themeColor="text1"/>
        </w:rPr>
        <w:t>].</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lastRenderedPageBreak/>
        <w:t>To determine whether recombination</w:t>
      </w:r>
      <w:r w:rsidRPr="008C600C">
        <w:rPr>
          <w:rFonts w:ascii="Times New Roman" w:hAnsi="Times New Roman" w:cs="Times New Roman"/>
          <w:color w:val="000000" w:themeColor="text1"/>
        </w:rPr>
        <w:t xml:space="preserve"> genes co-evolve, we computed the evolutionary rate covariation (ERC) metric: the correlation coefficient between branch-specific rates among pairs of proteins (Clark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ERC is frequently elevated among interacting proteins (Pazos and Valencia 2</w:t>
      </w:r>
      <w:r w:rsidRPr="008C600C">
        <w:rPr>
          <w:rFonts w:ascii="Times New Roman" w:hAnsi="Times New Roman" w:cs="Times New Roman"/>
          <w:color w:val="000000" w:themeColor="text1"/>
        </w:rPr>
        <w:t xml:space="preserve">001; Hakes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2007; Clark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2009) and is assumed to result from: (1) concordance in fluctuating evolutionary pressures, (2) parallel evolution of expression level, or (3) compensatory changes between co-evolving genes (Clark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2012, 2013; Pri</w:t>
      </w:r>
      <w:r w:rsidRPr="008C600C">
        <w:rPr>
          <w:rFonts w:ascii="Times New Roman" w:hAnsi="Times New Roman" w:cs="Times New Roman"/>
          <w:color w:val="000000" w:themeColor="text1"/>
        </w:rPr>
        <w:t xml:space="preserve">edigkeit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2015). We used a publicly available ERC dataset (https://csb.pitt.edu/erc_analysis/index.php) to compare the median ERC-value among a subset of the focal recombination genes (</w:t>
      </w:r>
      <w:r w:rsidRPr="008C600C">
        <w:rPr>
          <w:rFonts w:ascii="Times New Roman" w:hAnsi="Times New Roman" w:cs="Times New Roman"/>
          <w:i/>
          <w:color w:val="000000" w:themeColor="text1"/>
        </w:rPr>
        <w:t>N</w:t>
      </w:r>
      <w:r w:rsidRPr="008C600C">
        <w:rPr>
          <w:rFonts w:ascii="Times New Roman" w:hAnsi="Times New Roman" w:cs="Times New Roman"/>
          <w:color w:val="000000" w:themeColor="text1"/>
        </w:rPr>
        <w:t xml:space="preserve"> = 25) to other genes in the genome, as described in Priedigkeit</w:t>
      </w:r>
      <w:r w:rsidRPr="008C600C">
        <w:rPr>
          <w:rFonts w:ascii="Times New Roman" w:hAnsi="Times New Roman" w:cs="Times New Roman"/>
          <w:color w:val="000000" w:themeColor="text1"/>
        </w:rPr>
        <w:t xml:space="preserve"> et al. (2015).</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To control for an observed elevation in ERC among recombination genes and test for relationships between specific groups, we also conducted an ERC analysis that was restricted to the focal set of 32 recombination genes. Branch lengths were </w:t>
      </w:r>
      <w:r w:rsidRPr="008C600C">
        <w:rPr>
          <w:rFonts w:ascii="Times New Roman" w:hAnsi="Times New Roman" w:cs="Times New Roman"/>
          <w:color w:val="000000" w:themeColor="text1"/>
        </w:rPr>
        <w:t xml:space="preserve">calculated using the </w:t>
      </w:r>
      <w:r w:rsidRPr="008C600C">
        <w:rPr>
          <w:rFonts w:ascii="Times New Roman" w:hAnsi="Times New Roman" w:cs="Times New Roman"/>
          <w:i/>
          <w:color w:val="000000" w:themeColor="text1"/>
        </w:rPr>
        <w:t>aaML</w:t>
      </w:r>
      <w:r w:rsidRPr="008C600C">
        <w:rPr>
          <w:rFonts w:ascii="Times New Roman" w:hAnsi="Times New Roman" w:cs="Times New Roman"/>
          <w:color w:val="000000" w:themeColor="text1"/>
        </w:rPr>
        <w:t xml:space="preserve"> package in PAML (Yang 2007) and pairwise ERC values were calculated following the methods of Clark et al. (2012). Using this approach, we specifically compared the ERC values among three of the most rapidly evolving recombination </w:t>
      </w:r>
      <w:r w:rsidRPr="008C600C">
        <w:rPr>
          <w:rFonts w:ascii="Times New Roman" w:hAnsi="Times New Roman" w:cs="Times New Roman"/>
          <w:color w:val="000000" w:themeColor="text1"/>
        </w:rPr>
        <w:t>genes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SYCP2</w:t>
      </w:r>
      <w:r w:rsidRPr="008C600C">
        <w:rPr>
          <w:rFonts w:ascii="Times New Roman" w:hAnsi="Times New Roman" w:cs="Times New Roman"/>
          <w:color w:val="000000" w:themeColor="text1"/>
        </w:rPr>
        <w:t>) to the other recombination genes.</w:t>
      </w:r>
    </w:p>
    <w:p w:rsidR="00EB5968" w:rsidRPr="008C600C" w:rsidRDefault="006D650E" w:rsidP="008C600C">
      <w:pPr>
        <w:pStyle w:val="Heading2"/>
        <w:spacing w:line="360" w:lineRule="auto"/>
        <w:rPr>
          <w:rFonts w:ascii="Times New Roman" w:hAnsi="Times New Roman" w:cs="Times New Roman"/>
          <w:color w:val="000000" w:themeColor="text1"/>
        </w:rPr>
      </w:pPr>
      <w:bookmarkStart w:id="9" w:name="results"/>
      <w:r w:rsidRPr="008C600C">
        <w:rPr>
          <w:rFonts w:ascii="Times New Roman" w:hAnsi="Times New Roman" w:cs="Times New Roman"/>
          <w:color w:val="000000" w:themeColor="text1"/>
        </w:rPr>
        <w:t>Results</w:t>
      </w:r>
      <w:bookmarkEnd w:id="9"/>
    </w:p>
    <w:p w:rsidR="00EB5968" w:rsidRPr="008C600C" w:rsidRDefault="006D650E" w:rsidP="008C600C">
      <w:pPr>
        <w:pStyle w:val="Heading3"/>
        <w:spacing w:line="360" w:lineRule="auto"/>
        <w:rPr>
          <w:rFonts w:ascii="Times New Roman" w:hAnsi="Times New Roman" w:cs="Times New Roman"/>
          <w:color w:val="000000" w:themeColor="text1"/>
        </w:rPr>
      </w:pPr>
      <w:bookmarkStart w:id="10" w:name="recombination-genes-evolve-at-different-"/>
      <w:r w:rsidRPr="008C600C">
        <w:rPr>
          <w:rFonts w:ascii="Times New Roman" w:hAnsi="Times New Roman" w:cs="Times New Roman"/>
          <w:color w:val="000000" w:themeColor="text1"/>
        </w:rPr>
        <w:t>Recombination genes evolve at different rates in mammals</w:t>
      </w:r>
      <w:bookmarkEnd w:id="10"/>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We observed substantial heterogeneity in the rate of evolution of recombination genes, spanning a range of 0.0268 – 0.8483 (m</w:t>
      </w:r>
      <w:r w:rsidRPr="008C600C">
        <w:rPr>
          <w:rFonts w:ascii="Times New Roman" w:hAnsi="Times New Roman" w:cs="Times New Roman"/>
          <w:color w:val="000000" w:themeColor="text1"/>
        </w:rPr>
        <w:t xml:space="preserve">ean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0.3275, SD = 0.1971, median = 0.30945) (Figure 2A, Figure 3, Table 3). Four genes exhibit particularly rapid evolution compared to other recombination genes, with evolutionary rates greater than 1 SD above the mean (</w:t>
      </w:r>
      <w:r w:rsidRPr="008C600C">
        <w:rPr>
          <w:rFonts w:ascii="Times New Roman" w:hAnsi="Times New Roman" w:cs="Times New Roman"/>
          <w:i/>
          <w:color w:val="000000" w:themeColor="text1"/>
        </w:rPr>
        <w:t>IHO1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SYCP2</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At </w:t>
      </w:r>
      <w:r w:rsidRPr="008C600C">
        <w:rPr>
          <w:rFonts w:ascii="Times New Roman" w:hAnsi="Times New Roman" w:cs="Times New Roman"/>
          <w:color w:val="000000" w:themeColor="text1"/>
        </w:rPr>
        <w:t>the other end of the spectrum, five genes have evolutionary rates more than 1 SD below the mean and are highly conserved across the mammalian phylogeny (</w:t>
      </w:r>
      <w:r w:rsidRPr="008C600C">
        <w:rPr>
          <w:rFonts w:ascii="Times New Roman" w:hAnsi="Times New Roman" w:cs="Times New Roman"/>
          <w:i/>
          <w:color w:val="000000" w:themeColor="text1"/>
        </w:rPr>
        <w:t>BRCC3</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DMC1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HEI10</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RAD50</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RAD51</w:t>
      </w:r>
      <w:r w:rsidRPr="008C600C">
        <w:rPr>
          <w:rFonts w:ascii="Times New Roman" w:hAnsi="Times New Roman" w:cs="Times New Roman"/>
          <w:color w:val="000000" w:themeColor="text1"/>
        </w:rPr>
        <w:t>). In comparisons between human and macaque sequences, six genes have e</w:t>
      </w:r>
      <w:r w:rsidRPr="008C600C">
        <w:rPr>
          <w:rFonts w:ascii="Times New Roman" w:hAnsi="Times New Roman" w:cs="Times New Roman"/>
          <w:color w:val="000000" w:themeColor="text1"/>
        </w:rPr>
        <w:t>volutionary rates more than 1 SD above the mean (</w:t>
      </w:r>
      <w:r w:rsidRPr="008C600C">
        <w:rPr>
          <w:rFonts w:ascii="Times New Roman" w:hAnsi="Times New Roman" w:cs="Times New Roman"/>
          <w:i/>
          <w:color w:val="000000" w:themeColor="text1"/>
        </w:rPr>
        <w:t>CNTD1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IHO1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MEI4</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RAD21L</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and six genes have evolutionary rates more than 1 SD below the mean (</w:t>
      </w:r>
      <w:r w:rsidRPr="008C600C">
        <w:rPr>
          <w:rFonts w:ascii="Times New Roman" w:hAnsi="Times New Roman" w:cs="Times New Roman"/>
          <w:i/>
          <w:color w:val="000000" w:themeColor="text1"/>
        </w:rPr>
        <w:t>DMC1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HORMAD1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MLH1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MRE11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RAD50</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RAD51</w:t>
      </w:r>
      <w:r w:rsidRPr="008C600C">
        <w:rPr>
          <w:rFonts w:ascii="Times New Roman" w:hAnsi="Times New Roman" w:cs="Times New Roman"/>
          <w:color w:val="000000" w:themeColor="text1"/>
        </w:rPr>
        <w:t xml:space="preserve">). The genes that show the most rapid and most conserved rates of divergence between humans and macaques are mostly the same genes that </w:t>
      </w:r>
      <w:r w:rsidRPr="008C600C">
        <w:rPr>
          <w:rFonts w:ascii="Times New Roman" w:hAnsi="Times New Roman" w:cs="Times New Roman"/>
          <w:color w:val="000000" w:themeColor="text1"/>
        </w:rPr>
        <w:lastRenderedPageBreak/>
        <w:t xml:space="preserve">show extreme evolutionary rates across the mammalian phylogeny. Notable exceptions include </w:t>
      </w:r>
      <w:r w:rsidRPr="008C600C">
        <w:rPr>
          <w:rFonts w:ascii="Times New Roman" w:hAnsi="Times New Roman" w:cs="Times New Roman"/>
          <w:i/>
          <w:color w:val="000000" w:themeColor="text1"/>
        </w:rPr>
        <w:t>MEI4</w:t>
      </w:r>
      <w:r w:rsidRPr="008C600C">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8C600C">
        <w:rPr>
          <w:rFonts w:ascii="Times New Roman" w:hAnsi="Times New Roman" w:cs="Times New Roman"/>
          <w:color w:val="000000" w:themeColor="text1"/>
          <w:vertAlign w:val="subscript"/>
        </w:rPr>
        <w:t>mammals</w:t>
      </w:r>
      <w:r w:rsidRPr="008C600C">
        <w:rPr>
          <w:rFonts w:ascii="Times New Roman" w:hAnsi="Times New Roman" w:cs="Times New Roman"/>
          <w:color w:val="000000" w:themeColor="text1"/>
        </w:rPr>
        <w:t xml:space="preserve"> = 0.4332, </w:t>
      </w:r>
      <m:oMath>
        <m:r>
          <w:rPr>
            <w:rFonts w:ascii="Cambria Math" w:hAnsi="Cambria Math" w:cs="Times New Roman"/>
            <w:color w:val="000000" w:themeColor="text1"/>
          </w:rPr>
          <m:t>ω</m:t>
        </m:r>
      </m:oMath>
      <w:r w:rsidRPr="008C600C">
        <w:rPr>
          <w:rFonts w:ascii="Times New Roman" w:hAnsi="Times New Roman" w:cs="Times New Roman"/>
          <w:color w:val="000000" w:themeColor="text1"/>
          <w:vertAlign w:val="subscript"/>
        </w:rPr>
        <w:t>h</w:t>
      </w:r>
      <w:r w:rsidRPr="008C600C">
        <w:rPr>
          <w:rFonts w:ascii="Times New Roman" w:hAnsi="Times New Roman" w:cs="Times New Roman"/>
          <w:color w:val="000000" w:themeColor="text1"/>
          <w:vertAlign w:val="subscript"/>
        </w:rPr>
        <w:t>uman-macaque</w:t>
      </w:r>
      <w:r w:rsidRPr="008C600C">
        <w:rPr>
          <w:rFonts w:ascii="Times New Roman" w:hAnsi="Times New Roman" w:cs="Times New Roman"/>
          <w:color w:val="000000" w:themeColor="text1"/>
        </w:rPr>
        <w:t xml:space="preserve"> = 0.7252), </w:t>
      </w:r>
      <w:r w:rsidRPr="008C600C">
        <w:rPr>
          <w:rFonts w:ascii="Times New Roman" w:hAnsi="Times New Roman" w:cs="Times New Roman"/>
          <w:i/>
          <w:color w:val="000000" w:themeColor="text1"/>
        </w:rPr>
        <w:t>CNTD1</w:t>
      </w:r>
      <w:r w:rsidRPr="008C600C">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8C600C">
        <w:rPr>
          <w:rFonts w:ascii="Times New Roman" w:hAnsi="Times New Roman" w:cs="Times New Roman"/>
          <w:color w:val="000000" w:themeColor="text1"/>
          <w:vertAlign w:val="subscript"/>
        </w:rPr>
        <w:t>mammals</w:t>
      </w:r>
      <w:r w:rsidRPr="008C600C">
        <w:rPr>
          <w:rFonts w:ascii="Times New Roman" w:hAnsi="Times New Roman" w:cs="Times New Roman"/>
          <w:color w:val="000000" w:themeColor="text1"/>
        </w:rPr>
        <w:t xml:space="preserve"> = 0.2496, </w:t>
      </w:r>
      <m:oMath>
        <m:r>
          <w:rPr>
            <w:rFonts w:ascii="Cambria Math" w:hAnsi="Cambria Math" w:cs="Times New Roman"/>
            <w:color w:val="000000" w:themeColor="text1"/>
          </w:rPr>
          <m:t>ω</m:t>
        </m:r>
      </m:oMath>
      <w:r w:rsidRPr="008C600C">
        <w:rPr>
          <w:rFonts w:ascii="Times New Roman" w:hAnsi="Times New Roman" w:cs="Times New Roman"/>
          <w:color w:val="000000" w:themeColor="text1"/>
          <w:vertAlign w:val="subscript"/>
        </w:rPr>
        <w:t>human-macaque</w:t>
      </w:r>
      <w:r w:rsidRPr="008C600C">
        <w:rPr>
          <w:rFonts w:ascii="Times New Roman" w:hAnsi="Times New Roman" w:cs="Times New Roman"/>
          <w:color w:val="000000" w:themeColor="text1"/>
        </w:rPr>
        <w:t xml:space="preserve"> = 0.6803), </w:t>
      </w:r>
      <w:r w:rsidRPr="008C600C">
        <w:rPr>
          <w:rFonts w:ascii="Times New Roman" w:hAnsi="Times New Roman" w:cs="Times New Roman"/>
          <w:i/>
          <w:color w:val="000000" w:themeColor="text1"/>
        </w:rPr>
        <w:t>HEI10</w:t>
      </w:r>
      <w:r w:rsidRPr="008C600C">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8C600C">
        <w:rPr>
          <w:rFonts w:ascii="Times New Roman" w:hAnsi="Times New Roman" w:cs="Times New Roman"/>
          <w:color w:val="000000" w:themeColor="text1"/>
          <w:vertAlign w:val="subscript"/>
        </w:rPr>
        <w:t>mammals</w:t>
      </w:r>
      <w:r w:rsidRPr="008C600C">
        <w:rPr>
          <w:rFonts w:ascii="Times New Roman" w:hAnsi="Times New Roman" w:cs="Times New Roman"/>
          <w:color w:val="000000" w:themeColor="text1"/>
        </w:rPr>
        <w:t xml:space="preserve"> = 0.1226, </w:t>
      </w:r>
      <m:oMath>
        <m:r>
          <w:rPr>
            <w:rFonts w:ascii="Cambria Math" w:hAnsi="Cambria Math" w:cs="Times New Roman"/>
            <w:color w:val="000000" w:themeColor="text1"/>
          </w:rPr>
          <m:t>ω</m:t>
        </m:r>
      </m:oMath>
      <w:r w:rsidRPr="008C600C">
        <w:rPr>
          <w:rFonts w:ascii="Times New Roman" w:hAnsi="Times New Roman" w:cs="Times New Roman"/>
          <w:color w:val="000000" w:themeColor="text1"/>
          <w:vertAlign w:val="subscript"/>
        </w:rPr>
        <w:t>human-macaque</w:t>
      </w:r>
      <w:r w:rsidRPr="008C600C">
        <w:rPr>
          <w:rFonts w:ascii="Times New Roman" w:hAnsi="Times New Roman" w:cs="Times New Roman"/>
          <w:color w:val="000000" w:themeColor="text1"/>
        </w:rPr>
        <w:t xml:space="preserve"> = 0.3235), and </w:t>
      </w:r>
      <w:r w:rsidRPr="008C600C">
        <w:rPr>
          <w:rFonts w:ascii="Times New Roman" w:hAnsi="Times New Roman" w:cs="Times New Roman"/>
          <w:i/>
          <w:color w:val="000000" w:themeColor="text1"/>
        </w:rPr>
        <w:t>HORMAD1</w:t>
      </w:r>
      <w:r w:rsidRPr="008C600C">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8C600C">
        <w:rPr>
          <w:rFonts w:ascii="Times New Roman" w:hAnsi="Times New Roman" w:cs="Times New Roman"/>
          <w:color w:val="000000" w:themeColor="text1"/>
          <w:vertAlign w:val="subscript"/>
        </w:rPr>
        <w:t>mammals</w:t>
      </w:r>
      <w:r w:rsidRPr="008C600C">
        <w:rPr>
          <w:rFonts w:ascii="Times New Roman" w:hAnsi="Times New Roman" w:cs="Times New Roman"/>
          <w:color w:val="000000" w:themeColor="text1"/>
        </w:rPr>
        <w:t xml:space="preserve"> = 0.3036, </w:t>
      </w:r>
      <m:oMath>
        <m:r>
          <w:rPr>
            <w:rFonts w:ascii="Cambria Math" w:hAnsi="Cambria Math" w:cs="Times New Roman"/>
            <w:color w:val="000000" w:themeColor="text1"/>
          </w:rPr>
          <m:t>ω</m:t>
        </m:r>
      </m:oMath>
      <w:r w:rsidRPr="008C600C">
        <w:rPr>
          <w:rFonts w:ascii="Times New Roman" w:hAnsi="Times New Roman" w:cs="Times New Roman"/>
          <w:color w:val="000000" w:themeColor="text1"/>
          <w:vertAlign w:val="subscript"/>
        </w:rPr>
        <w:t>human-macaque</w:t>
      </w:r>
      <w:r w:rsidRPr="008C600C">
        <w:rPr>
          <w:rFonts w:ascii="Times New Roman" w:hAnsi="Times New Roman" w:cs="Times New Roman"/>
          <w:color w:val="000000" w:themeColor="text1"/>
        </w:rPr>
        <w:t xml:space="preserve"> = 0.0901. In general, there is very high concordance between evolutionary r</w:t>
      </w:r>
      <w:r w:rsidRPr="008C600C">
        <w:rPr>
          <w:rFonts w:ascii="Times New Roman" w:hAnsi="Times New Roman" w:cs="Times New Roman"/>
          <w:color w:val="000000" w:themeColor="text1"/>
        </w:rPr>
        <w:t xml:space="preserve">ate across mammals and pairwise divergence between humans and macaques (mean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0.3301, SD = 0.2370, median = 0.30925)(Spearman’s </w:t>
      </w:r>
      <m:oMath>
        <m:r>
          <w:rPr>
            <w:rFonts w:ascii="Cambria Math" w:hAnsi="Cambria Math" w:cs="Times New Roman"/>
            <w:color w:val="000000" w:themeColor="text1"/>
          </w:rPr>
          <m:t>ρ</m:t>
        </m:r>
      </m:oMath>
      <w:r w:rsidRPr="008C600C">
        <w:rPr>
          <w:rFonts w:ascii="Times New Roman" w:hAnsi="Times New Roman" w:cs="Times New Roman"/>
          <w:color w:val="000000" w:themeColor="text1"/>
        </w:rPr>
        <w:t xml:space="preserve"> = 0.833774,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3.11e-9)(Figure 2B, Table 4). It should be noted, however, that these two measures are not independent - </w:t>
      </w:r>
      <w:r w:rsidRPr="008C600C">
        <w:rPr>
          <w:rFonts w:ascii="Times New Roman" w:hAnsi="Times New Roman" w:cs="Times New Roman"/>
          <w:color w:val="000000" w:themeColor="text1"/>
        </w:rPr>
        <w:t>divergence between human and macaque sequences was incorporated in the phylogenetic analysis.</w:t>
      </w:r>
    </w:p>
    <w:p w:rsidR="00EB5968" w:rsidRPr="008C600C" w:rsidRDefault="006D650E" w:rsidP="008C600C">
      <w:pPr>
        <w:pStyle w:val="Heading3"/>
        <w:spacing w:line="360" w:lineRule="auto"/>
        <w:rPr>
          <w:rFonts w:ascii="Times New Roman" w:hAnsi="Times New Roman" w:cs="Times New Roman"/>
          <w:color w:val="000000" w:themeColor="text1"/>
        </w:rPr>
      </w:pPr>
      <w:bookmarkStart w:id="11" w:name="recombination-genes-evolve-faster-than-o"/>
      <w:r w:rsidRPr="008C600C">
        <w:rPr>
          <w:rFonts w:ascii="Times New Roman" w:hAnsi="Times New Roman" w:cs="Times New Roman"/>
          <w:color w:val="000000" w:themeColor="text1"/>
        </w:rPr>
        <w:t>Recombination genes evolve faster than other genes in primates</w:t>
      </w:r>
      <w:bookmarkEnd w:id="11"/>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Gradnigo et al. (2016) measured the rate of divergence between human and macaque for 3,606 genes th</w:t>
      </w:r>
      <w:r w:rsidRPr="008C600C">
        <w:rPr>
          <w:rFonts w:ascii="Times New Roman" w:hAnsi="Times New Roman" w:cs="Times New Roman"/>
          <w:color w:val="000000" w:themeColor="text1"/>
        </w:rPr>
        <w:t xml:space="preserve">roughout the genome. We used this dataset to ask whether the rate of evolution of recombination genes as a group is different than expected from the genome-wide distribution. Mean rates for sets of 32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values randomly sampled from the 3,606-gene list rar</w:t>
      </w:r>
      <w:r w:rsidRPr="008C600C">
        <w:rPr>
          <w:rFonts w:ascii="Times New Roman" w:hAnsi="Times New Roman" w:cs="Times New Roman"/>
          <w:color w:val="000000" w:themeColor="text1"/>
        </w:rPr>
        <w:t>ely exceeded the mean rate for recombination genes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0.0075, 10,000 random draws) (Figure 4), suggesting that recombination genes evolve faster on average, at least between human and macaque.</w:t>
      </w:r>
    </w:p>
    <w:p w:rsidR="00EB5968" w:rsidRPr="008C600C" w:rsidRDefault="006D650E" w:rsidP="008C600C">
      <w:pPr>
        <w:pStyle w:val="Heading3"/>
        <w:spacing w:line="360" w:lineRule="auto"/>
        <w:rPr>
          <w:rFonts w:ascii="Times New Roman" w:hAnsi="Times New Roman" w:cs="Times New Roman"/>
          <w:color w:val="000000" w:themeColor="text1"/>
        </w:rPr>
      </w:pPr>
      <w:bookmarkStart w:id="12" w:name="recombination-genes-display-signatures-o"/>
      <w:r w:rsidRPr="008C600C">
        <w:rPr>
          <w:rFonts w:ascii="Times New Roman" w:hAnsi="Times New Roman" w:cs="Times New Roman"/>
          <w:color w:val="000000" w:themeColor="text1"/>
        </w:rPr>
        <w:t xml:space="preserve">Recombination genes display signatures of positive selection </w:t>
      </w:r>
      <w:r w:rsidRPr="008C600C">
        <w:rPr>
          <w:rFonts w:ascii="Times New Roman" w:hAnsi="Times New Roman" w:cs="Times New Roman"/>
          <w:color w:val="000000" w:themeColor="text1"/>
        </w:rPr>
        <w:t>across mammals</w:t>
      </w:r>
      <w:bookmarkEnd w:id="12"/>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Comparing polymorphism within humans to divergence between humans and macaques revealed that 17 out of 31 genes depart from neutral predictions in the form of significant McDonald-Kreitman tests (</w:t>
      </w:r>
      <w:r w:rsidRPr="008C600C">
        <w:rPr>
          <w:rFonts w:ascii="Times New Roman" w:hAnsi="Times New Roman" w:cs="Times New Roman"/>
          <w:b/>
          <w:color w:val="000000" w:themeColor="text1"/>
        </w:rPr>
        <w:t xml:space="preserve">Fisher’s Exact Test </w:t>
      </w:r>
      <w:r w:rsidRPr="008C600C">
        <w:rPr>
          <w:rFonts w:ascii="Times New Roman" w:hAnsi="Times New Roman" w:cs="Times New Roman"/>
          <w:b/>
          <w:i/>
          <w:color w:val="000000" w:themeColor="text1"/>
        </w:rPr>
        <w:t>p</w:t>
      </w:r>
      <w:r w:rsidRPr="008C600C">
        <w:rPr>
          <w:rFonts w:ascii="Times New Roman" w:hAnsi="Times New Roman" w:cs="Times New Roman"/>
          <w:b/>
          <w:color w:val="000000" w:themeColor="text1"/>
        </w:rPr>
        <w:t xml:space="preserve"> &lt; 0.05</w:t>
      </w:r>
      <w:r w:rsidRPr="008C600C">
        <w:rPr>
          <w:rFonts w:ascii="Times New Roman" w:hAnsi="Times New Roman" w:cs="Times New Roman"/>
          <w:color w:val="000000" w:themeColor="text1"/>
        </w:rPr>
        <w:t>; Table 5). Seven</w:t>
      </w:r>
      <w:r w:rsidRPr="008C600C">
        <w:rPr>
          <w:rFonts w:ascii="Times New Roman" w:hAnsi="Times New Roman" w:cs="Times New Roman"/>
          <w:color w:val="000000" w:themeColor="text1"/>
        </w:rPr>
        <w:t>teen genes harbor an excess of non-synonymous polymorphisms (Table 5). This pattern suggests the presence of weakly deleterious mutations at recombination genes in human populations. Contrary to predictions under this model, however, we detected no signifi</w:t>
      </w:r>
      <w:r w:rsidRPr="008C600C">
        <w:rPr>
          <w:rFonts w:ascii="Times New Roman" w:hAnsi="Times New Roman" w:cs="Times New Roman"/>
          <w:color w:val="000000" w:themeColor="text1"/>
        </w:rPr>
        <w:t>cant differences in allele frequencies among non-synonymous polymorphism than synonymous polymorphism (</w:t>
      </w:r>
      <w:r w:rsidRPr="008C600C">
        <w:rPr>
          <w:rFonts w:ascii="Times New Roman" w:hAnsi="Times New Roman" w:cs="Times New Roman"/>
          <w:b/>
          <w:color w:val="000000" w:themeColor="text1"/>
        </w:rPr>
        <w:t xml:space="preserve">statistical test, </w:t>
      </w:r>
      <w:r w:rsidRPr="008C600C">
        <w:rPr>
          <w:rFonts w:ascii="Times New Roman" w:hAnsi="Times New Roman" w:cs="Times New Roman"/>
          <w:b/>
          <w:i/>
          <w:color w:val="000000" w:themeColor="text1"/>
        </w:rPr>
        <w:t>p</w:t>
      </w:r>
      <w:r w:rsidRPr="008C600C">
        <w:rPr>
          <w:rFonts w:ascii="Times New Roman" w:hAnsi="Times New Roman" w:cs="Times New Roman"/>
          <w:b/>
          <w:color w:val="000000" w:themeColor="text1"/>
        </w:rPr>
        <w:t xml:space="preserve"> &lt; 0.05</w:t>
      </w:r>
      <w:r w:rsidRPr="008C600C">
        <w:rPr>
          <w:rFonts w:ascii="Times New Roman" w:hAnsi="Times New Roman" w:cs="Times New Roman"/>
          <w:color w:val="000000" w:themeColor="text1"/>
        </w:rPr>
        <w:t>). None of the recombination genes we surveyed displayed a significant excess of non-synonymous substitutions, the expected sig</w:t>
      </w:r>
      <w:r w:rsidRPr="008C600C">
        <w:rPr>
          <w:rFonts w:ascii="Times New Roman" w:hAnsi="Times New Roman" w:cs="Times New Roman"/>
          <w:color w:val="000000" w:themeColor="text1"/>
        </w:rPr>
        <w:t>nature of positive selection. Only one gene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has a higher ratio of non-synonymous to synonymous substitutions than non-synonymous to synonymous polymorphisms (</w:t>
      </w:r>
      <w:r w:rsidRPr="008C600C">
        <w:rPr>
          <w:rFonts w:ascii="Times New Roman" w:hAnsi="Times New Roman" w:cs="Times New Roman"/>
          <w:i/>
          <w:color w:val="000000" w:themeColor="text1"/>
        </w:rPr>
        <w:t>NI</w:t>
      </w:r>
      <w:r w:rsidRPr="008C600C">
        <w:rPr>
          <w:rFonts w:ascii="Times New Roman" w:hAnsi="Times New Roman" w:cs="Times New Roman"/>
          <w:color w:val="000000" w:themeColor="text1"/>
        </w:rPr>
        <w:t xml:space="preserve"> = 0.7879; </w:t>
      </w:r>
      <w:r w:rsidRPr="008C600C">
        <w:rPr>
          <w:rFonts w:ascii="Times New Roman" w:hAnsi="Times New Roman" w:cs="Times New Roman"/>
          <w:i/>
          <w:color w:val="000000" w:themeColor="text1"/>
        </w:rPr>
        <w:t>DoS</w:t>
      </w:r>
      <w:r w:rsidRPr="008C600C">
        <w:rPr>
          <w:rFonts w:ascii="Times New Roman" w:hAnsi="Times New Roman" w:cs="Times New Roman"/>
          <w:color w:val="000000" w:themeColor="text1"/>
        </w:rPr>
        <w:t xml:space="preserve"> = 0.0534)(Table 5).</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lastRenderedPageBreak/>
        <w:t>Phylogenetic comparative methods enable the identific</w:t>
      </w:r>
      <w:r w:rsidRPr="008C600C">
        <w:rPr>
          <w:rFonts w:ascii="Times New Roman" w:hAnsi="Times New Roman" w:cs="Times New Roman"/>
          <w:color w:val="000000" w:themeColor="text1"/>
        </w:rPr>
        <w:t xml:space="preserve">ation of signatures of selection acting on a subset of sites within a gene. We identified signatures of positive selection in 11 of 32 (34.3%) recombination genes using site models in </w:t>
      </w:r>
      <w:r w:rsidRPr="008C600C">
        <w:rPr>
          <w:rFonts w:ascii="Times New Roman" w:hAnsi="Times New Roman" w:cs="Times New Roman"/>
          <w:i/>
          <w:color w:val="000000" w:themeColor="text1"/>
        </w:rPr>
        <w:t>CODEML</w:t>
      </w:r>
      <w:r w:rsidRPr="008C600C">
        <w:rPr>
          <w:rFonts w:ascii="Times New Roman" w:hAnsi="Times New Roman" w:cs="Times New Roman"/>
          <w:color w:val="000000" w:themeColor="text1"/>
        </w:rPr>
        <w:t xml:space="preserve">. These genes include: </w:t>
      </w:r>
      <w:r w:rsidRPr="008C600C">
        <w:rPr>
          <w:rFonts w:ascii="Times New Roman" w:hAnsi="Times New Roman" w:cs="Times New Roman"/>
          <w:i/>
          <w:color w:val="000000" w:themeColor="text1"/>
        </w:rPr>
        <w:t>IHO1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MSH4</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MRE11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NBS1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RAD21L</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REC8</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RNF212</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SYCP1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SYCP2</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(Table 2). For each of these genes, models that include a fraction of sites where the rate of non-synonymous substitutions is estimated to be greater than the rate of synonymous substitutions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&gt; 1, Model 8) fit bet</w:t>
      </w:r>
      <w:r w:rsidRPr="008C600C">
        <w:rPr>
          <w:rFonts w:ascii="Times New Roman" w:hAnsi="Times New Roman" w:cs="Times New Roman"/>
          <w:color w:val="000000" w:themeColor="text1"/>
        </w:rPr>
        <w:t xml:space="preserve">ter than models that did not include such a class of sites (Model 7, 8a). To mitigate the potential for multi-nucleotide mutations to produce false signatures of positive selection, we re-analyzed this subset of genes after removing any codons inferred to </w:t>
      </w:r>
      <w:r w:rsidRPr="008C600C">
        <w:rPr>
          <w:rFonts w:ascii="Times New Roman" w:hAnsi="Times New Roman" w:cs="Times New Roman"/>
          <w:color w:val="000000" w:themeColor="text1"/>
        </w:rPr>
        <w:t>have accumulated multiple changes on a single branch (CMDs). After removing all CMDs, 1 gene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retained a significant signature of positive selection (Table 5).</w:t>
      </w:r>
    </w:p>
    <w:p w:rsidR="00EB5968" w:rsidRPr="008C600C" w:rsidRDefault="006D650E" w:rsidP="008C600C">
      <w:pPr>
        <w:pStyle w:val="Heading3"/>
        <w:spacing w:line="360" w:lineRule="auto"/>
        <w:rPr>
          <w:rFonts w:ascii="Times New Roman" w:hAnsi="Times New Roman" w:cs="Times New Roman"/>
          <w:color w:val="000000" w:themeColor="text1"/>
        </w:rPr>
      </w:pPr>
      <w:bookmarkStart w:id="13" w:name="recombination-genes-associated-with-inte"/>
      <w:r w:rsidRPr="008C600C">
        <w:rPr>
          <w:rFonts w:ascii="Times New Roman" w:hAnsi="Times New Roman" w:cs="Times New Roman"/>
          <w:color w:val="000000" w:themeColor="text1"/>
        </w:rPr>
        <w:t>Recombination genes associated with inter-individual differences do not diverge more rapidly between species</w:t>
      </w:r>
      <w:bookmarkEnd w:id="13"/>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Recombination genes previously associated with inter-individual differences in recombination rate within species do not evolve faster between speci</w:t>
      </w:r>
      <w:r w:rsidRPr="008C600C">
        <w:rPr>
          <w:rFonts w:ascii="Times New Roman" w:hAnsi="Times New Roman" w:cs="Times New Roman"/>
          <w:color w:val="000000" w:themeColor="text1"/>
        </w:rPr>
        <w:t xml:space="preserve">es of mammals (average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0.3943 vs. average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0.2925, respectively;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0.2381, Mann-Whitney U Test), though the difference in evolutionary rates between these two classes of genes is greater when considering only divergence between humans and macaqu</w:t>
      </w:r>
      <w:r w:rsidRPr="008C600C">
        <w:rPr>
          <w:rFonts w:ascii="Times New Roman" w:hAnsi="Times New Roman" w:cs="Times New Roman"/>
          <w:color w:val="000000" w:themeColor="text1"/>
        </w:rPr>
        <w:t xml:space="preserve">es (average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0.4181 vs. average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0.2839, respectively;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0.08816, Mann-Whitney U Test). Likewise, the proportion of recombination genes that exhibit signatures of positive selection is not higher among genes that have been associated with inter-i</w:t>
      </w:r>
      <w:r w:rsidRPr="008C600C">
        <w:rPr>
          <w:rFonts w:ascii="Times New Roman" w:hAnsi="Times New Roman" w:cs="Times New Roman"/>
          <w:color w:val="000000" w:themeColor="text1"/>
        </w:rPr>
        <w:t xml:space="preserve">ndividual differences (5/11 vs. 6/21;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0.719, </w:t>
      </w:r>
      <w:r w:rsidRPr="008C600C">
        <w:rPr>
          <w:rFonts w:ascii="Times New Roman" w:hAnsi="Times New Roman" w:cs="Times New Roman"/>
          <w:b/>
          <w:color w:val="000000" w:themeColor="text1"/>
        </w:rPr>
        <w:t>Fisher’s Exact Test</w:t>
      </w:r>
      <w:r w:rsidRPr="008C600C">
        <w:rPr>
          <w:rFonts w:ascii="Times New Roman" w:hAnsi="Times New Roman" w:cs="Times New Roman"/>
          <w:color w:val="000000" w:themeColor="text1"/>
        </w:rPr>
        <w:t>).</w:t>
      </w:r>
    </w:p>
    <w:p w:rsidR="00EB5968" w:rsidRPr="008C600C" w:rsidRDefault="006D650E" w:rsidP="008C600C">
      <w:pPr>
        <w:pStyle w:val="Heading3"/>
        <w:spacing w:line="360" w:lineRule="auto"/>
        <w:rPr>
          <w:rFonts w:ascii="Times New Roman" w:hAnsi="Times New Roman" w:cs="Times New Roman"/>
          <w:color w:val="000000" w:themeColor="text1"/>
        </w:rPr>
      </w:pPr>
      <w:bookmarkStart w:id="14" w:name="recombination-gene-evolution-does-not-de"/>
      <w:r w:rsidRPr="008C600C">
        <w:rPr>
          <w:rFonts w:ascii="Times New Roman" w:hAnsi="Times New Roman" w:cs="Times New Roman"/>
          <w:color w:val="000000" w:themeColor="text1"/>
        </w:rPr>
        <w:t>Recombination gene evolution does not depend strongly on position in the pathway</w:t>
      </w:r>
      <w:bookmarkEnd w:id="14"/>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Comparisons among groups of genes assigned to six major steps in the recombination pathway yielded no si</w:t>
      </w:r>
      <w:r w:rsidRPr="008C600C">
        <w:rPr>
          <w:rFonts w:ascii="Times New Roman" w:hAnsi="Times New Roman" w:cs="Times New Roman"/>
          <w:color w:val="000000" w:themeColor="text1"/>
        </w:rPr>
        <w:t xml:space="preserve">gnificant differences in evolutionary rate (mammals: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0.1422, Kruskal-Wallis Test; human vs. macaque: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0.2682, Kruskal-Wallis Test)(Figure 6). Similarly, genes acting before and after synapsis show similar evolutionary rates across mammals (average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_before = 0.2723 vs.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_after = 0.3762,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0.1425, Mann-Whitney U Test)/. Post-synapsis genes show modest evidence of evolving faster than pre-synapsis genes in comparisons between humans and </w:t>
      </w:r>
      <w:r w:rsidRPr="008C600C">
        <w:rPr>
          <w:rFonts w:ascii="Times New Roman" w:hAnsi="Times New Roman" w:cs="Times New Roman"/>
          <w:color w:val="000000" w:themeColor="text1"/>
        </w:rPr>
        <w:lastRenderedPageBreak/>
        <w:t xml:space="preserve">macaques (average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_before = 0.2514 vs.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_after = 0.3994,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w:t>
      </w:r>
      <w:r w:rsidRPr="008C600C">
        <w:rPr>
          <w:rFonts w:ascii="Times New Roman" w:hAnsi="Times New Roman" w:cs="Times New Roman"/>
          <w:color w:val="000000" w:themeColor="text1"/>
        </w:rPr>
        <w:t>= 0.05827, Mann-Whitney U Test).</w:t>
      </w:r>
    </w:p>
    <w:p w:rsidR="00EB5968" w:rsidRPr="008C600C" w:rsidRDefault="006D650E" w:rsidP="008C600C">
      <w:pPr>
        <w:pStyle w:val="Heading3"/>
        <w:spacing w:line="360" w:lineRule="auto"/>
        <w:rPr>
          <w:rFonts w:ascii="Times New Roman" w:hAnsi="Times New Roman" w:cs="Times New Roman"/>
          <w:color w:val="000000" w:themeColor="text1"/>
        </w:rPr>
      </w:pPr>
      <w:bookmarkStart w:id="15" w:name="evolutionary-rates-are-correlated-among-"/>
      <w:r w:rsidRPr="008C600C">
        <w:rPr>
          <w:rFonts w:ascii="Times New Roman" w:hAnsi="Times New Roman" w:cs="Times New Roman"/>
          <w:color w:val="000000" w:themeColor="text1"/>
        </w:rPr>
        <w:t>Evolutionary rates are correlated among recombination genes</w:t>
      </w:r>
      <w:bookmarkEnd w:id="15"/>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We used a publicly available database (https://csb.pitt.edu/erc_analysis/index.php) to measure correlations in evolutionary rate among pairs of recombination genes</w:t>
      </w:r>
      <w:r w:rsidRPr="008C600C">
        <w:rPr>
          <w:rFonts w:ascii="Times New Roman" w:hAnsi="Times New Roman" w:cs="Times New Roman"/>
          <w:color w:val="000000" w:themeColor="text1"/>
        </w:rPr>
        <w:t xml:space="preserve"> across mammals. Recombination genes show levels of evolutionary rate covariation (mean ERC = 0.134) that are significantly higher than the genome-wide distribution of gene pairs (permutation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0.000358).</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Motivated by the findings that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SYCP2</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are three of the most rapidly evolving recombination genes among mammals (Table 3) and that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has direct protein-to-protein interactions with both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SYCP2</w:t>
      </w:r>
      <w:r w:rsidRPr="008C600C">
        <w:rPr>
          <w:rFonts w:ascii="Times New Roman" w:hAnsi="Times New Roman" w:cs="Times New Roman"/>
          <w:color w:val="000000" w:themeColor="text1"/>
        </w:rPr>
        <w:t xml:space="preserve"> (Yang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2008; Guiraldelli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we focused on rate correlations betwee</w:t>
      </w:r>
      <w:r w:rsidRPr="008C600C">
        <w:rPr>
          <w:rFonts w:ascii="Times New Roman" w:hAnsi="Times New Roman" w:cs="Times New Roman"/>
          <w:color w:val="000000" w:themeColor="text1"/>
        </w:rPr>
        <w:t xml:space="preserve">n these genes.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SYCP2</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w:t>
      </w:r>
      <w:r w:rsidRPr="008C600C">
        <w:rPr>
          <w:rFonts w:ascii="Times New Roman" w:hAnsi="Times New Roman" w:cs="Times New Roman"/>
          <w:color w:val="000000" w:themeColor="text1"/>
        </w:rPr>
        <w:t xml:space="preserve">show significantly higher rate correlations (mean ERC = 0.42369) than randomly sampled subsets of recombination genes (permutation </w:t>
      </w:r>
      <w:r w:rsidRPr="008C600C">
        <w:rPr>
          <w:rFonts w:ascii="Times New Roman" w:hAnsi="Times New Roman" w:cs="Times New Roman"/>
          <w:i/>
          <w:color w:val="000000" w:themeColor="text1"/>
        </w:rPr>
        <w:t>p</w:t>
      </w:r>
      <w:r w:rsidRPr="008C600C">
        <w:rPr>
          <w:rFonts w:ascii="Times New Roman" w:hAnsi="Times New Roman" w:cs="Times New Roman"/>
          <w:color w:val="000000" w:themeColor="text1"/>
        </w:rPr>
        <w:t xml:space="preserve"> = 0.025).</w:t>
      </w:r>
    </w:p>
    <w:p w:rsidR="00EB5968" w:rsidRPr="008C600C" w:rsidRDefault="006D650E" w:rsidP="008C600C">
      <w:pPr>
        <w:pStyle w:val="Heading2"/>
        <w:spacing w:line="360" w:lineRule="auto"/>
        <w:rPr>
          <w:rFonts w:ascii="Times New Roman" w:hAnsi="Times New Roman" w:cs="Times New Roman"/>
          <w:color w:val="000000" w:themeColor="text1"/>
        </w:rPr>
      </w:pPr>
      <w:bookmarkStart w:id="16" w:name="discussion"/>
      <w:r w:rsidRPr="008C600C">
        <w:rPr>
          <w:rFonts w:ascii="Times New Roman" w:hAnsi="Times New Roman" w:cs="Times New Roman"/>
          <w:color w:val="000000" w:themeColor="text1"/>
        </w:rPr>
        <w:t>Discussion</w:t>
      </w:r>
      <w:bookmarkEnd w:id="16"/>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While substantial variation in recombination rate has been observed between mammalian species (</w:t>
      </w:r>
      <w:r w:rsidRPr="008C600C">
        <w:rPr>
          <w:rFonts w:ascii="Times New Roman" w:hAnsi="Times New Roman" w:cs="Times New Roman"/>
          <w:b/>
          <w:color w:val="000000" w:themeColor="text1"/>
        </w:rPr>
        <w:t>citatio</w:t>
      </w:r>
      <w:r w:rsidRPr="008C600C">
        <w:rPr>
          <w:rFonts w:ascii="Times New Roman" w:hAnsi="Times New Roman" w:cs="Times New Roman"/>
          <w:b/>
          <w:color w:val="000000" w:themeColor="text1"/>
        </w:rPr>
        <w:t>ns</w:t>
      </w:r>
      <w:r w:rsidRPr="008C600C">
        <w:rPr>
          <w:rFonts w:ascii="Times New Roman" w:hAnsi="Times New Roman" w:cs="Times New Roman"/>
          <w:color w:val="000000" w:themeColor="text1"/>
        </w:rPr>
        <w:t>), the genetic changes underlying this divergence remain poorly understood. By measuring the rate of molecular evolution of key genes across the mammalian phylogeny, we have uncovered a detailed portrait of genetic divergence in the recombination pathway</w:t>
      </w:r>
      <w:r w:rsidRPr="008C600C">
        <w:rPr>
          <w:rFonts w:ascii="Times New Roman" w:hAnsi="Times New Roman" w:cs="Times New Roman"/>
          <w:color w:val="000000" w:themeColor="text1"/>
        </w:rPr>
        <w:t>. Notably, we observed substantial variation in the rate of evolution of genes in the recombination pathway, ranging from highly conserved genes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0.0268) to rapidly diverging genes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0.8483). Importantly, genetic divergence is likely to underlie t</w:t>
      </w:r>
      <w:r w:rsidRPr="008C600C">
        <w:rPr>
          <w:rFonts w:ascii="Times New Roman" w:hAnsi="Times New Roman" w:cs="Times New Roman"/>
          <w:color w:val="000000" w:themeColor="text1"/>
        </w:rPr>
        <w:t>he observed phenotypic divergence, allowing us to nominate genes and steps of the pathway that have likely contributed to the evolution of recombination rate.</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Inter-individual variation in recombination rate has been linked to a handful of recombination ge</w:t>
      </w:r>
      <w:r w:rsidRPr="008C600C">
        <w:rPr>
          <w:rFonts w:ascii="Times New Roman" w:hAnsi="Times New Roman" w:cs="Times New Roman"/>
          <w:color w:val="000000" w:themeColor="text1"/>
        </w:rPr>
        <w:t>nes in mammals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providing an intriguing set of candidate genes for inter-species variation in recombination rate (Table 1). However, we did not find evidence that genes associated with inter-individual variation in recombination rate evolve mor</w:t>
      </w:r>
      <w:r w:rsidRPr="008C600C">
        <w:rPr>
          <w:rFonts w:ascii="Times New Roman" w:hAnsi="Times New Roman" w:cs="Times New Roman"/>
          <w:color w:val="000000" w:themeColor="text1"/>
        </w:rPr>
        <w:t xml:space="preserve">e rapidly, or are more likely to have signatures of adaptive evolution, than recombination genes without such </w:t>
      </w:r>
      <w:r w:rsidRPr="008C600C">
        <w:rPr>
          <w:rFonts w:ascii="Times New Roman" w:hAnsi="Times New Roman" w:cs="Times New Roman"/>
          <w:color w:val="000000" w:themeColor="text1"/>
        </w:rPr>
        <w:lastRenderedPageBreak/>
        <w:t>associations. This observation indicates that genes that produce inter-individual variation in recombination rate are not more likely to contribut</w:t>
      </w:r>
      <w:r w:rsidRPr="008C600C">
        <w:rPr>
          <w:rFonts w:ascii="Times New Roman" w:hAnsi="Times New Roman" w:cs="Times New Roman"/>
          <w:color w:val="000000" w:themeColor="text1"/>
        </w:rPr>
        <w:t>e to between species differences than other genes in the recombination pathway. This lack of an association may suggest that genes underlie species differences in recombination rate are subject to strong directional selection within populations, reducing t</w:t>
      </w:r>
      <w:r w:rsidRPr="008C600C">
        <w:rPr>
          <w:rFonts w:ascii="Times New Roman" w:hAnsi="Times New Roman" w:cs="Times New Roman"/>
          <w:color w:val="000000" w:themeColor="text1"/>
        </w:rPr>
        <w:t>heir contribution inter-individual variation, or that genes that are responsible for within-species rate difference may often be targets of diversifying or antagonistic selection, limiting their divergence between species. This is supported by the observat</w:t>
      </w:r>
      <w:r w:rsidRPr="008C600C">
        <w:rPr>
          <w:rFonts w:ascii="Times New Roman" w:hAnsi="Times New Roman" w:cs="Times New Roman"/>
          <w:color w:val="000000" w:themeColor="text1"/>
        </w:rPr>
        <w:t>ion that variants of RNF212, a gene repeatably associated with inter-individual variation in recombination rate, have different effects on recombination rate in female and male humans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Alternatively, it is possible we did not detect an associat</w:t>
      </w:r>
      <w:r w:rsidRPr="008C600C">
        <w:rPr>
          <w:rFonts w:ascii="Times New Roman" w:hAnsi="Times New Roman" w:cs="Times New Roman"/>
          <w:color w:val="000000" w:themeColor="text1"/>
        </w:rPr>
        <w:t>ion because we have imperfect knowledge of the genes responsible for inter-individual variation. However, the repeated discovery that the same genes are associated with inter-individual variation in recombination rate in diverse species reduces the likelih</w:t>
      </w:r>
      <w:r w:rsidRPr="008C600C">
        <w:rPr>
          <w:rFonts w:ascii="Times New Roman" w:hAnsi="Times New Roman" w:cs="Times New Roman"/>
          <w:color w:val="000000" w:themeColor="text1"/>
        </w:rPr>
        <w:t>ood of this possibility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Work in mice indicates that the mammalian recombination pathway is divided into a series of functionally distinct steps, suggesting that position in the recombination pathway may be a good predictor of evolutionary rate</w:t>
      </w:r>
      <w:r w:rsidRPr="008C600C">
        <w:rPr>
          <w:rFonts w:ascii="Times New Roman" w:hAnsi="Times New Roman" w:cs="Times New Roman"/>
          <w:color w:val="000000" w:themeColor="text1"/>
        </w:rPr>
        <w:t>. However, we did not see a strong pattern that the rate of evolution of a gene could be predicted by the step in the recombination pathway in which a gene functions (Figure 6). The heterogeneity in evolutionary rate of genes with steps suggests position i</w:t>
      </w:r>
      <w:r w:rsidRPr="008C600C">
        <w:rPr>
          <w:rFonts w:ascii="Times New Roman" w:hAnsi="Times New Roman" w:cs="Times New Roman"/>
          <w:color w:val="000000" w:themeColor="text1"/>
        </w:rPr>
        <w:t xml:space="preserve">n the recombination pathway is not a good proxy for the selection pressures acting on a gene. It is possible that this association is obscured by rate heterogeneity among protein domains. For example, the signal of rapid and adaptive evolution in </w:t>
      </w:r>
      <w:r w:rsidRPr="008C600C">
        <w:rPr>
          <w:rFonts w:ascii="Times New Roman" w:hAnsi="Times New Roman" w:cs="Times New Roman"/>
          <w:i/>
          <w:color w:val="000000" w:themeColor="text1"/>
        </w:rPr>
        <w:t>PRDM9</w:t>
      </w:r>
      <w:r w:rsidRPr="008C600C">
        <w:rPr>
          <w:rFonts w:ascii="Times New Roman" w:hAnsi="Times New Roman" w:cs="Times New Roman"/>
          <w:color w:val="000000" w:themeColor="text1"/>
        </w:rPr>
        <w:t xml:space="preserve"> is </w:t>
      </w:r>
      <w:r w:rsidRPr="008C600C">
        <w:rPr>
          <w:rFonts w:ascii="Times New Roman" w:hAnsi="Times New Roman" w:cs="Times New Roman"/>
          <w:color w:val="000000" w:themeColor="text1"/>
        </w:rPr>
        <w:t>restricted to the zinc finger residues, with much of the gene sequence being conserved between species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Rate heterogeneity between genes within steps of the recombination pathway motivates a more careful investigation of the specific role of ge</w:t>
      </w:r>
      <w:r w:rsidRPr="008C600C">
        <w:rPr>
          <w:rFonts w:ascii="Times New Roman" w:hAnsi="Times New Roman" w:cs="Times New Roman"/>
          <w:color w:val="000000" w:themeColor="text1"/>
        </w:rPr>
        <w:t>nes in the pathway, as well as variation in functional domains within gene of interest.</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Genes that exhibit particularly rapid evolution compared to other recombination genes present compelling candidates for driving between species differences. Four genes </w:t>
      </w:r>
      <w:r w:rsidRPr="008C600C">
        <w:rPr>
          <w:rFonts w:ascii="Times New Roman" w:hAnsi="Times New Roman" w:cs="Times New Roman"/>
          <w:color w:val="000000" w:themeColor="text1"/>
        </w:rPr>
        <w:t xml:space="preserve">exhibit particularly rapid evolution across the mammalian phylogeny compared to other recombination genes (average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0.3275), with evolutionary rates greater than 1 SD above the mean (</w:t>
      </w:r>
      <w:r w:rsidRPr="008C600C">
        <w:rPr>
          <w:rFonts w:ascii="Times New Roman" w:hAnsi="Times New Roman" w:cs="Times New Roman"/>
          <w:i/>
          <w:color w:val="000000" w:themeColor="text1"/>
        </w:rPr>
        <w:t>IHO1</w:t>
      </w:r>
      <w:r w:rsidRPr="008C600C">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0.7095 ,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0.6113, </w:t>
      </w:r>
      <w:r w:rsidRPr="008C600C">
        <w:rPr>
          <w:rFonts w:ascii="Times New Roman" w:hAnsi="Times New Roman" w:cs="Times New Roman"/>
          <w:i/>
          <w:color w:val="000000" w:themeColor="text1"/>
        </w:rPr>
        <w:t>SYCP2</w:t>
      </w:r>
      <w:r w:rsidRPr="008C600C">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0.5572,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0.8483). Interestingly,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is </w:t>
      </w:r>
      <w:r w:rsidRPr="008C600C">
        <w:rPr>
          <w:rFonts w:ascii="Times New Roman" w:hAnsi="Times New Roman" w:cs="Times New Roman"/>
          <w:color w:val="000000" w:themeColor="text1"/>
        </w:rPr>
        <w:lastRenderedPageBreak/>
        <w:t>known to directly interact with of two of the three other genes that evolve most rapidly across the mammalian phylogeny - functioning by binding to the synaptonemal complex (</w:t>
      </w:r>
      <w:r w:rsidRPr="008C600C">
        <w:rPr>
          <w:rFonts w:ascii="Times New Roman" w:hAnsi="Times New Roman" w:cs="Times New Roman"/>
          <w:i/>
          <w:color w:val="000000" w:themeColor="text1"/>
        </w:rPr>
        <w:t>SYCP2</w:t>
      </w:r>
      <w:r w:rsidRPr="008C600C">
        <w:rPr>
          <w:rFonts w:ascii="Times New Roman" w:hAnsi="Times New Roman" w:cs="Times New Roman"/>
          <w:color w:val="000000" w:themeColor="text1"/>
        </w:rPr>
        <w:t>) and recruiting factors that regulate th</w:t>
      </w:r>
      <w:r w:rsidRPr="008C600C">
        <w:rPr>
          <w:rFonts w:ascii="Times New Roman" w:hAnsi="Times New Roman" w:cs="Times New Roman"/>
          <w:color w:val="000000" w:themeColor="text1"/>
        </w:rPr>
        <w:t>e first step of the crossover vs. non-crossover decision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xml:space="preserve">). The forth gene, </w:t>
      </w:r>
      <w:r w:rsidRPr="008C600C">
        <w:rPr>
          <w:rFonts w:ascii="Times New Roman" w:hAnsi="Times New Roman" w:cs="Times New Roman"/>
          <w:i/>
          <w:color w:val="000000" w:themeColor="text1"/>
        </w:rPr>
        <w:t>IHO1</w:t>
      </w:r>
      <w:r w:rsidRPr="008C600C">
        <w:rPr>
          <w:rFonts w:ascii="Times New Roman" w:hAnsi="Times New Roman" w:cs="Times New Roman"/>
          <w:color w:val="000000" w:themeColor="text1"/>
        </w:rPr>
        <w:t xml:space="preserve">, is a recently discovered gene that recruits and activated </w:t>
      </w:r>
      <w:r w:rsidRPr="008C600C">
        <w:rPr>
          <w:rFonts w:ascii="Times New Roman" w:hAnsi="Times New Roman" w:cs="Times New Roman"/>
          <w:i/>
          <w:color w:val="000000" w:themeColor="text1"/>
        </w:rPr>
        <w:t>SPO11</w:t>
      </w:r>
      <w:r w:rsidRPr="008C600C">
        <w:rPr>
          <w:rFonts w:ascii="Times New Roman" w:hAnsi="Times New Roman" w:cs="Times New Roman"/>
          <w:color w:val="000000" w:themeColor="text1"/>
        </w:rPr>
        <w:t>, a topoisomerase-like gene that generates DSBs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Thus, all four rapidly evolving r</w:t>
      </w:r>
      <w:r w:rsidRPr="008C600C">
        <w:rPr>
          <w:rFonts w:ascii="Times New Roman" w:hAnsi="Times New Roman" w:cs="Times New Roman"/>
          <w:color w:val="000000" w:themeColor="text1"/>
        </w:rPr>
        <w:t xml:space="preserve">ecombination genes are well-positioned to potentially influence the rate of recombination rate, either by influencing the number of DSBs formed or the designation of which DSBs will mature into crossovers. At the other end of the spectrum, five genes have </w:t>
      </w:r>
      <w:r w:rsidRPr="008C600C">
        <w:rPr>
          <w:rFonts w:ascii="Times New Roman" w:hAnsi="Times New Roman" w:cs="Times New Roman"/>
          <w:color w:val="000000" w:themeColor="text1"/>
        </w:rPr>
        <w:t>evolutionary rates more than 1 SD below the mean and are highly conserved across the mammalian phylogeny (</w:t>
      </w:r>
      <w:r w:rsidRPr="008C600C">
        <w:rPr>
          <w:rFonts w:ascii="Times New Roman" w:hAnsi="Times New Roman" w:cs="Times New Roman"/>
          <w:i/>
          <w:color w:val="000000" w:themeColor="text1"/>
        </w:rPr>
        <w:t>BRCC3</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DMC1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HEI10</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RAD50</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RAD51</w:t>
      </w:r>
      <w:r w:rsidRPr="008C600C">
        <w:rPr>
          <w:rFonts w:ascii="Times New Roman" w:hAnsi="Times New Roman" w:cs="Times New Roman"/>
          <w:color w:val="000000" w:themeColor="text1"/>
        </w:rPr>
        <w:t xml:space="preserve">). With the exception of </w:t>
      </w:r>
      <w:r w:rsidRPr="008C600C">
        <w:rPr>
          <w:rFonts w:ascii="Times New Roman" w:hAnsi="Times New Roman" w:cs="Times New Roman"/>
          <w:i/>
          <w:color w:val="000000" w:themeColor="text1"/>
        </w:rPr>
        <w:t>HEI10</w:t>
      </w:r>
      <w:r w:rsidRPr="008C600C">
        <w:rPr>
          <w:rFonts w:ascii="Times New Roman" w:hAnsi="Times New Roman" w:cs="Times New Roman"/>
          <w:color w:val="000000" w:themeColor="text1"/>
        </w:rPr>
        <w:t>, these genes predominantly function in the detection and processing of DSB breaks (</w:t>
      </w:r>
      <w:r w:rsidRPr="008C600C">
        <w:rPr>
          <w:rFonts w:ascii="Times New Roman" w:hAnsi="Times New Roman" w:cs="Times New Roman"/>
          <w:b/>
          <w:color w:val="000000" w:themeColor="text1"/>
        </w:rPr>
        <w:t>cita</w:t>
      </w:r>
      <w:r w:rsidRPr="008C600C">
        <w:rPr>
          <w:rFonts w:ascii="Times New Roman" w:hAnsi="Times New Roman" w:cs="Times New Roman"/>
          <w:b/>
          <w:color w:val="000000" w:themeColor="text1"/>
        </w:rPr>
        <w:t>tions</w:t>
      </w:r>
      <w:r w:rsidRPr="008C600C">
        <w:rPr>
          <w:rFonts w:ascii="Times New Roman" w:hAnsi="Times New Roman" w:cs="Times New Roman"/>
          <w:color w:val="000000" w:themeColor="text1"/>
        </w:rPr>
        <w:t>).</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It is very important to note that rapid evolution does mean adaptive evolution. Furthermore, as the role of adaptive evolution in shaping divergence in recombination rate between species is unclear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it is also worth noting that there on</w:t>
      </w:r>
      <w:r w:rsidRPr="008C600C">
        <w:rPr>
          <w:rFonts w:ascii="Times New Roman" w:hAnsi="Times New Roman" w:cs="Times New Roman"/>
          <w:color w:val="000000" w:themeColor="text1"/>
        </w:rPr>
        <w:t>ly limited evidence to suggest that the genes that underlie species difference should be expected to have signatures of adaptive evolution. Surprisingly, we identified a significant signature of positive selection in 11 of the 32 recombination genes we ana</w:t>
      </w:r>
      <w:r w:rsidRPr="008C600C">
        <w:rPr>
          <w:rFonts w:ascii="Times New Roman" w:hAnsi="Times New Roman" w:cs="Times New Roman"/>
          <w:color w:val="000000" w:themeColor="text1"/>
        </w:rPr>
        <w:t>lyzed using phylogenetic comparative methods. These 11 genes include the 4 recombination genes identified as rapidly evolving and are predominantly found in two steps of the pathway: genes that form the synaptonemal complex and (</w:t>
      </w:r>
      <w:r w:rsidRPr="008C600C">
        <w:rPr>
          <w:rFonts w:ascii="Times New Roman" w:hAnsi="Times New Roman" w:cs="Times New Roman"/>
          <w:i/>
          <w:color w:val="000000" w:themeColor="text1"/>
        </w:rPr>
        <w:t>REC8</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RAD21L</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SYCP1</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SY</w:t>
      </w:r>
      <w:r w:rsidRPr="008C600C">
        <w:rPr>
          <w:rFonts w:ascii="Times New Roman" w:hAnsi="Times New Roman" w:cs="Times New Roman"/>
          <w:i/>
          <w:color w:val="000000" w:themeColor="text1"/>
        </w:rPr>
        <w:t>CP2</w:t>
      </w:r>
      <w:r w:rsidRPr="008C600C">
        <w:rPr>
          <w:rFonts w:ascii="Times New Roman" w:hAnsi="Times New Roman" w:cs="Times New Roman"/>
          <w:color w:val="000000" w:themeColor="text1"/>
        </w:rPr>
        <w:t>) and genes that regulate the first steps of the crossover vs. non-crossover decision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RNF212</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MSH4</w:t>
      </w:r>
      <w:r w:rsidRPr="008C600C">
        <w:rPr>
          <w:rFonts w:ascii="Times New Roman" w:hAnsi="Times New Roman" w:cs="Times New Roman"/>
          <w:color w:val="000000" w:themeColor="text1"/>
        </w:rPr>
        <w:t>).</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Seemingly in contrast with these results, many recombination gene (17/31) have evidence of negative selection in primates – diagnosed by an excess of non-synonymous polymorphisms in human populations. These results highlight a pattern of conservation among</w:t>
      </w:r>
      <w:r w:rsidRPr="008C600C">
        <w:rPr>
          <w:rFonts w:ascii="Times New Roman" w:hAnsi="Times New Roman" w:cs="Times New Roman"/>
          <w:color w:val="000000" w:themeColor="text1"/>
        </w:rPr>
        <w:t xml:space="preserve"> recombination genes. However, this approach identifies patterns of selection at the level of the entire gene and positive selection is often thought to target certain domains within proteins, as observed in </w:t>
      </w:r>
      <w:r w:rsidRPr="008C600C">
        <w:rPr>
          <w:rFonts w:ascii="Times New Roman" w:hAnsi="Times New Roman" w:cs="Times New Roman"/>
          <w:i/>
          <w:color w:val="000000" w:themeColor="text1"/>
        </w:rPr>
        <w:t>PRDM9</w:t>
      </w:r>
      <w:r w:rsidRPr="008C600C">
        <w:rPr>
          <w:rFonts w:ascii="Times New Roman" w:hAnsi="Times New Roman" w:cs="Times New Roman"/>
          <w:color w:val="000000" w:themeColor="text1"/>
        </w:rPr>
        <w:t xml:space="preserve">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Phylogenetic comparative meth</w:t>
      </w:r>
      <w:r w:rsidRPr="008C600C">
        <w:rPr>
          <w:rFonts w:ascii="Times New Roman" w:hAnsi="Times New Roman" w:cs="Times New Roman"/>
          <w:color w:val="000000" w:themeColor="text1"/>
        </w:rPr>
        <w:t xml:space="preserve">ods leverage more sequence data to allow for a more sensitive test for sites of selection, potentially resulting in this discrepancy. In fact, this pattern is exemplified with </w:t>
      </w:r>
      <w:r w:rsidRPr="008C600C">
        <w:rPr>
          <w:rFonts w:ascii="Times New Roman" w:hAnsi="Times New Roman" w:cs="Times New Roman"/>
          <w:i/>
          <w:color w:val="000000" w:themeColor="text1"/>
        </w:rPr>
        <w:t>MSH4</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MSH4</w:t>
      </w:r>
      <w:r w:rsidRPr="008C600C">
        <w:rPr>
          <w:rFonts w:ascii="Times New Roman" w:hAnsi="Times New Roman" w:cs="Times New Roman"/>
          <w:color w:val="000000" w:themeColor="text1"/>
        </w:rPr>
        <w:t xml:space="preserve"> exhibits a significant signature of positive selection, but a lower t</w:t>
      </w:r>
      <w:r w:rsidRPr="008C600C">
        <w:rPr>
          <w:rFonts w:ascii="Times New Roman" w:hAnsi="Times New Roman" w:cs="Times New Roman"/>
          <w:color w:val="000000" w:themeColor="text1"/>
        </w:rPr>
        <w:t>han average evolutionary rate along the mammalian phylogeny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w:t>
      </w:r>
      <w:r w:rsidRPr="008C600C">
        <w:rPr>
          <w:rFonts w:ascii="Times New Roman" w:hAnsi="Times New Roman" w:cs="Times New Roman"/>
          <w:color w:val="000000" w:themeColor="text1"/>
        </w:rPr>
        <w:lastRenderedPageBreak/>
        <w:t xml:space="preserve">0.2132, Table 3). </w:t>
      </w:r>
      <w:r w:rsidRPr="008C600C">
        <w:rPr>
          <w:rFonts w:ascii="Times New Roman" w:hAnsi="Times New Roman" w:cs="Times New Roman"/>
          <w:i/>
          <w:color w:val="000000" w:themeColor="text1"/>
        </w:rPr>
        <w:t>MSH4</w:t>
      </w:r>
      <w:r w:rsidRPr="008C600C">
        <w:rPr>
          <w:rFonts w:ascii="Times New Roman" w:hAnsi="Times New Roman" w:cs="Times New Roman"/>
          <w:color w:val="000000" w:themeColor="text1"/>
        </w:rPr>
        <w:t xml:space="preserve"> also exhibits an excess of non-synonymous polymorphism within humans, a significant signature of negative selection (</w:t>
      </w:r>
      <w:r w:rsidRPr="008C600C">
        <w:rPr>
          <w:rFonts w:ascii="Times New Roman" w:hAnsi="Times New Roman" w:cs="Times New Roman"/>
          <w:i/>
          <w:color w:val="000000" w:themeColor="text1"/>
        </w:rPr>
        <w:t>DoS</w:t>
      </w:r>
      <w:r w:rsidRPr="008C600C">
        <w:rPr>
          <w:rFonts w:ascii="Times New Roman" w:hAnsi="Times New Roman" w:cs="Times New Roman"/>
          <w:color w:val="000000" w:themeColor="text1"/>
        </w:rPr>
        <w:t xml:space="preserve"> = -0.2959, Table 5). These two seemingly dispa</w:t>
      </w:r>
      <w:r w:rsidRPr="008C600C">
        <w:rPr>
          <w:rFonts w:ascii="Times New Roman" w:hAnsi="Times New Roman" w:cs="Times New Roman"/>
          <w:color w:val="000000" w:themeColor="text1"/>
        </w:rPr>
        <w:t xml:space="preserve">rate results are unified by the observation that all 6 codons in </w:t>
      </w:r>
      <w:r w:rsidRPr="008C600C">
        <w:rPr>
          <w:rFonts w:ascii="Times New Roman" w:hAnsi="Times New Roman" w:cs="Times New Roman"/>
          <w:i/>
          <w:color w:val="000000" w:themeColor="text1"/>
        </w:rPr>
        <w:t>MSH4</w:t>
      </w:r>
      <w:r w:rsidRPr="008C600C">
        <w:rPr>
          <w:rFonts w:ascii="Times New Roman" w:hAnsi="Times New Roman" w:cs="Times New Roman"/>
          <w:color w:val="000000" w:themeColor="text1"/>
        </w:rPr>
        <w:t xml:space="preserve"> with significant signatures of positive selection (BEB, </w:t>
      </w:r>
      <w:r w:rsidRPr="008C600C">
        <w:rPr>
          <w:rFonts w:ascii="Times New Roman" w:hAnsi="Times New Roman" w:cs="Times New Roman"/>
          <w:b/>
          <w:i/>
          <w:color w:val="000000" w:themeColor="text1"/>
        </w:rPr>
        <w:t>p</w:t>
      </w:r>
      <w:r w:rsidRPr="008C600C">
        <w:rPr>
          <w:rFonts w:ascii="Times New Roman" w:hAnsi="Times New Roman" w:cs="Times New Roman"/>
          <w:b/>
          <w:color w:val="000000" w:themeColor="text1"/>
        </w:rPr>
        <w:t xml:space="preserve"> &lt; 0.05</w:t>
      </w:r>
      <w:r w:rsidRPr="008C600C">
        <w:rPr>
          <w:rFonts w:ascii="Times New Roman" w:hAnsi="Times New Roman" w:cs="Times New Roman"/>
          <w:color w:val="000000" w:themeColor="text1"/>
        </w:rPr>
        <w:t>) are highly localized in the first 100 bp in a putative DNA binding domain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However, the increased sensitivit</w:t>
      </w:r>
      <w:r w:rsidRPr="008C600C">
        <w:rPr>
          <w:rFonts w:ascii="Times New Roman" w:hAnsi="Times New Roman" w:cs="Times New Roman"/>
          <w:color w:val="000000" w:themeColor="text1"/>
        </w:rPr>
        <w:t>y of PAML is not without tradeoffs. PAML has been shown to be susceptible to false positives when assumptions are violated. One potentially pervasive issue are multi-nucleotide mutations, which violate the assumption that the probability of two simultaneou</w:t>
      </w:r>
      <w:r w:rsidRPr="008C600C">
        <w:rPr>
          <w:rFonts w:ascii="Times New Roman" w:hAnsi="Times New Roman" w:cs="Times New Roman"/>
          <w:color w:val="000000" w:themeColor="text1"/>
        </w:rPr>
        <w:t>s mutations in a single codon is zero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 It is not possible to directly identify MNMs in our dataset, so we choose a highly conservative approach of removing all codons that are inferred to have accumulated multiple mutations on a single branch i</w:t>
      </w:r>
      <w:r w:rsidRPr="008C600C">
        <w:rPr>
          <w:rFonts w:ascii="Times New Roman" w:hAnsi="Times New Roman" w:cs="Times New Roman"/>
          <w:color w:val="000000" w:themeColor="text1"/>
        </w:rPr>
        <w:t>n the phylogeny. Codons removed using this approach could be MNMs, but they also likely include codons that either have accumulated sequential mutations along the long branches in the mammalian phylogeny or are neither MNMs or CMDs, due to uncertainty in t</w:t>
      </w:r>
      <w:r w:rsidRPr="008C600C">
        <w:rPr>
          <w:rFonts w:ascii="Times New Roman" w:hAnsi="Times New Roman" w:cs="Times New Roman"/>
          <w:color w:val="000000" w:themeColor="text1"/>
        </w:rPr>
        <w:t xml:space="preserve">he inference of ancestral sequences. Despite the conservative nature of this approach, we still found a signature of positive selection in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even when all putative CMDs were removed. While this result suggests that MNMs are unlikely to have produced a</w:t>
      </w:r>
      <w:r w:rsidRPr="008C600C">
        <w:rPr>
          <w:rFonts w:ascii="Times New Roman" w:hAnsi="Times New Roman" w:cs="Times New Roman"/>
          <w:color w:val="000000" w:themeColor="text1"/>
        </w:rPr>
        <w:t xml:space="preserve">n erroneous signature of selection in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the conservative nature of the filter makes it difficult to draw conclusions about the nature of the signals of selection in the other recombination genes. It is always to prudent to consider the possibility tha</w:t>
      </w:r>
      <w:r w:rsidRPr="008C600C">
        <w:rPr>
          <w:rFonts w:ascii="Times New Roman" w:hAnsi="Times New Roman" w:cs="Times New Roman"/>
          <w:color w:val="000000" w:themeColor="text1"/>
        </w:rPr>
        <w:t>t relaxed selection has led to elevated rates of evolution.</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The population genetic patterns, paired with knowledge of the molecular function, nominate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as a very interesting candidate for further investigation.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is the most rapidly evolving recom</w:t>
      </w:r>
      <w:r w:rsidRPr="008C600C">
        <w:rPr>
          <w:rFonts w:ascii="Times New Roman" w:hAnsi="Times New Roman" w:cs="Times New Roman"/>
          <w:color w:val="000000" w:themeColor="text1"/>
        </w:rPr>
        <w:t>bination gene in primates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0.9068) and mammals (</w:t>
      </w:r>
      <m:oMath>
        <m:r>
          <w:rPr>
            <w:rFonts w:ascii="Cambria Math" w:hAnsi="Cambria Math" w:cs="Times New Roman"/>
            <w:color w:val="000000" w:themeColor="text1"/>
          </w:rPr>
          <m:t>ω</m:t>
        </m:r>
      </m:oMath>
      <w:r w:rsidRPr="008C600C">
        <w:rPr>
          <w:rFonts w:ascii="Times New Roman" w:hAnsi="Times New Roman" w:cs="Times New Roman"/>
          <w:color w:val="000000" w:themeColor="text1"/>
        </w:rPr>
        <w:t xml:space="preserve"> = 0.8483) and exhibits a robust signature of positive selection even in conservative analyses. While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does not exhibit an excess of non-synonymous substitutions between humans and macaques, it is</w:t>
      </w:r>
      <w:r w:rsidRPr="008C600C">
        <w:rPr>
          <w:rFonts w:ascii="Times New Roman" w:hAnsi="Times New Roman" w:cs="Times New Roman"/>
          <w:color w:val="000000" w:themeColor="text1"/>
        </w:rPr>
        <w:t xml:space="preserve"> the only recombination gene that we surveyed that had more non-synonymous substitutions than expected based upon the patterns of polymorphism in humans, indicated by a neutrality index less than one (0.7879) and positive DoS (0.05335). Interestingly, </w:t>
      </w:r>
      <w:r w:rsidRPr="008C600C">
        <w:rPr>
          <w:rFonts w:ascii="Times New Roman" w:hAnsi="Times New Roman" w:cs="Times New Roman"/>
          <w:i/>
          <w:color w:val="000000" w:themeColor="text1"/>
        </w:rPr>
        <w:t>TEX1</w:t>
      </w:r>
      <w:r w:rsidRPr="008C600C">
        <w:rPr>
          <w:rFonts w:ascii="Times New Roman" w:hAnsi="Times New Roman" w:cs="Times New Roman"/>
          <w:i/>
          <w:color w:val="000000" w:themeColor="text1"/>
        </w:rPr>
        <w:t>1</w:t>
      </w:r>
      <w:r w:rsidRPr="008C600C">
        <w:rPr>
          <w:rFonts w:ascii="Times New Roman" w:hAnsi="Times New Roman" w:cs="Times New Roman"/>
          <w:color w:val="000000" w:themeColor="text1"/>
        </w:rPr>
        <w:t xml:space="preserve"> also has 14 individual residues that exhibit signatures of positive selection (BEB, </w:t>
      </w:r>
      <w:r w:rsidRPr="008C600C">
        <w:rPr>
          <w:rFonts w:ascii="Times New Roman" w:hAnsi="Times New Roman" w:cs="Times New Roman"/>
          <w:b/>
          <w:i/>
          <w:color w:val="000000" w:themeColor="text1"/>
        </w:rPr>
        <w:t>p</w:t>
      </w:r>
      <w:r w:rsidRPr="008C600C">
        <w:rPr>
          <w:rFonts w:ascii="Times New Roman" w:hAnsi="Times New Roman" w:cs="Times New Roman"/>
          <w:b/>
          <w:color w:val="000000" w:themeColor="text1"/>
        </w:rPr>
        <w:t xml:space="preserve"> &lt; 0.05</w:t>
      </w:r>
      <w:r w:rsidRPr="008C600C">
        <w:rPr>
          <w:rFonts w:ascii="Times New Roman" w:hAnsi="Times New Roman" w:cs="Times New Roman"/>
          <w:color w:val="000000" w:themeColor="text1"/>
        </w:rPr>
        <w:t xml:space="preserve">). Unlike </w:t>
      </w:r>
      <w:r w:rsidRPr="008C600C">
        <w:rPr>
          <w:rFonts w:ascii="Times New Roman" w:hAnsi="Times New Roman" w:cs="Times New Roman"/>
          <w:i/>
          <w:color w:val="000000" w:themeColor="text1"/>
        </w:rPr>
        <w:t>PRDM9</w:t>
      </w:r>
      <w:r w:rsidRPr="008C600C">
        <w:rPr>
          <w:rFonts w:ascii="Times New Roman" w:hAnsi="Times New Roman" w:cs="Times New Roman"/>
          <w:color w:val="000000" w:themeColor="text1"/>
        </w:rPr>
        <w:t xml:space="preserve"> or </w:t>
      </w:r>
      <w:r w:rsidRPr="008C600C">
        <w:rPr>
          <w:rFonts w:ascii="Times New Roman" w:hAnsi="Times New Roman" w:cs="Times New Roman"/>
          <w:i/>
          <w:color w:val="000000" w:themeColor="text1"/>
        </w:rPr>
        <w:t>MSH4</w:t>
      </w:r>
      <w:r w:rsidRPr="008C600C">
        <w:rPr>
          <w:rFonts w:ascii="Times New Roman" w:hAnsi="Times New Roman" w:cs="Times New Roman"/>
          <w:color w:val="000000" w:themeColor="text1"/>
        </w:rPr>
        <w:t xml:space="preserve">, these residues are distributed across the length of the gene. The lack of such a discrete, localized </w:t>
      </w:r>
      <w:r w:rsidRPr="008C600C">
        <w:rPr>
          <w:rFonts w:ascii="Times New Roman" w:hAnsi="Times New Roman" w:cs="Times New Roman"/>
          <w:color w:val="000000" w:themeColor="text1"/>
        </w:rPr>
        <w:lastRenderedPageBreak/>
        <w:t>signature of selection is likely due</w:t>
      </w:r>
      <w:r w:rsidRPr="008C600C">
        <w:rPr>
          <w:rFonts w:ascii="Times New Roman" w:hAnsi="Times New Roman" w:cs="Times New Roman"/>
          <w:color w:val="000000" w:themeColor="text1"/>
        </w:rPr>
        <w:t xml:space="preserve"> to the fact that the majority of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is encompassed by 3 large TRP domains (Guiraldelli </w:t>
      </w:r>
      <w:r w:rsidRPr="008C600C">
        <w:rPr>
          <w:rFonts w:ascii="Times New Roman" w:hAnsi="Times New Roman" w:cs="Times New Roman"/>
          <w:i/>
          <w:color w:val="000000" w:themeColor="text1"/>
        </w:rPr>
        <w:t>et al.</w:t>
      </w:r>
      <w:r w:rsidRPr="008C600C">
        <w:rPr>
          <w:rFonts w:ascii="Times New Roman" w:hAnsi="Times New Roman" w:cs="Times New Roman"/>
          <w:color w:val="000000" w:themeColor="text1"/>
        </w:rPr>
        <w:t xml:space="preserve"> 2018), ubiquitous protein interaction domains. Most of the residues with signatures of selection localize to two of the large TRP domains - one of which is kn</w:t>
      </w:r>
      <w:r w:rsidRPr="008C600C">
        <w:rPr>
          <w:rFonts w:ascii="Times New Roman" w:hAnsi="Times New Roman" w:cs="Times New Roman"/>
          <w:color w:val="000000" w:themeColor="text1"/>
        </w:rPr>
        <w:t xml:space="preserve">own to bind to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w:t>
      </w:r>
      <w:r w:rsidRPr="008C600C">
        <w:rPr>
          <w:rFonts w:ascii="Times New Roman" w:hAnsi="Times New Roman" w:cs="Times New Roman"/>
          <w:b/>
          <w:color w:val="000000" w:themeColor="text1"/>
        </w:rPr>
        <w:t>citations</w:t>
      </w:r>
      <w:r w:rsidRPr="008C600C">
        <w:rPr>
          <w:rFonts w:ascii="Times New Roman" w:hAnsi="Times New Roman" w:cs="Times New Roman"/>
          <w:color w:val="000000" w:themeColor="text1"/>
        </w:rPr>
        <w:t>].</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The position on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at the very beginning of the crossover vs. non-crossover decision, provides some interesting suggestions as to how recombination rate may be evolving across mammals. If recombination rate is under dir</w:t>
      </w:r>
      <w:r w:rsidRPr="008C600C">
        <w:rPr>
          <w:rFonts w:ascii="Times New Roman" w:hAnsi="Times New Roman" w:cs="Times New Roman"/>
          <w:color w:val="000000" w:themeColor="text1"/>
        </w:rPr>
        <w:t xml:space="preserve">ectional selection across mammals, as suggested by Segura et al. (2013), a key role of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suggests that variation in crossover number maybe generated very early during the crossover vs. non-crossover decision. Alternatively, the positioning of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at </w:t>
      </w:r>
      <w:r w:rsidRPr="008C600C">
        <w:rPr>
          <w:rFonts w:ascii="Times New Roman" w:hAnsi="Times New Roman" w:cs="Times New Roman"/>
          <w:color w:val="000000" w:themeColor="text1"/>
        </w:rPr>
        <w:t xml:space="preserve">this particular stage in the pathway may instead suggest that selection favors a consistent recombination rate across the mammalian phylogeny. In this case, the signature of positive selection in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could be driven by its role in maintaining crossover h</w:t>
      </w:r>
      <w:r w:rsidRPr="008C600C">
        <w:rPr>
          <w:rFonts w:ascii="Times New Roman" w:hAnsi="Times New Roman" w:cs="Times New Roman"/>
          <w:color w:val="000000" w:themeColor="text1"/>
        </w:rPr>
        <w:t xml:space="preserve">omeostasis despite the accumulation of changes in other genes in the pathway. Interestingly, the correlation in evolutionary rates between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SYCP2</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SHOC1</w:t>
      </w:r>
      <w:r w:rsidRPr="008C600C">
        <w:rPr>
          <w:rFonts w:ascii="Times New Roman" w:hAnsi="Times New Roman" w:cs="Times New Roman"/>
          <w:color w:val="000000" w:themeColor="text1"/>
        </w:rPr>
        <w:t xml:space="preserve"> can support either scenario - either all three genes experience concordant selection pressure</w:t>
      </w:r>
      <w:r w:rsidRPr="008C600C">
        <w:rPr>
          <w:rFonts w:ascii="Times New Roman" w:hAnsi="Times New Roman" w:cs="Times New Roman"/>
          <w:color w:val="000000" w:themeColor="text1"/>
        </w:rPr>
        <w:t xml:space="preserve">s due to their closely-related functions in the recombination pathway or the correlation in evolutionary rate is driven by compensatory changes in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 xml:space="preserve">While our analysis of the molecular evolution highlights key genes, such as </w:t>
      </w:r>
      <w:r w:rsidRPr="008C600C">
        <w:rPr>
          <w:rFonts w:ascii="Times New Roman" w:hAnsi="Times New Roman" w:cs="Times New Roman"/>
          <w:i/>
          <w:color w:val="000000" w:themeColor="text1"/>
        </w:rPr>
        <w:t>TEX11</w:t>
      </w:r>
      <w:r w:rsidRPr="008C600C">
        <w:rPr>
          <w:rFonts w:ascii="Times New Roman" w:hAnsi="Times New Roman" w:cs="Times New Roman"/>
          <w:color w:val="000000" w:themeColor="text1"/>
        </w:rPr>
        <w:t>, that provide excell</w:t>
      </w:r>
      <w:r w:rsidRPr="008C600C">
        <w:rPr>
          <w:rFonts w:ascii="Times New Roman" w:hAnsi="Times New Roman" w:cs="Times New Roman"/>
          <w:color w:val="000000" w:themeColor="text1"/>
        </w:rPr>
        <w:t>ent candidates for genes underlying the evolution of recombination rate between species, it is important to note that our results do not exclude the possibility that other genes play important roles in between species divergence. For example, genes without</w:t>
      </w:r>
      <w:r w:rsidRPr="008C600C">
        <w:rPr>
          <w:rFonts w:ascii="Times New Roman" w:hAnsi="Times New Roman" w:cs="Times New Roman"/>
          <w:color w:val="000000" w:themeColor="text1"/>
        </w:rPr>
        <w:t xml:space="preserve"> signatures of positive selection may contribute to species differences in recombination rate, and genes with evidence of positive selection may not contribute. Additionally, we did not consider all genes in the recombination pathway, nor did we consider t</w:t>
      </w:r>
      <w:r w:rsidRPr="008C600C">
        <w:rPr>
          <w:rFonts w:ascii="Times New Roman" w:hAnsi="Times New Roman" w:cs="Times New Roman"/>
          <w:color w:val="000000" w:themeColor="text1"/>
        </w:rPr>
        <w:t>he evolution of non-coding sequences.</w:t>
      </w:r>
    </w:p>
    <w:p w:rsidR="00EB5968" w:rsidRPr="008C600C" w:rsidRDefault="006D650E" w:rsidP="008C600C">
      <w:pPr>
        <w:pStyle w:val="Heading3"/>
        <w:spacing w:line="360" w:lineRule="auto"/>
        <w:rPr>
          <w:rFonts w:ascii="Times New Roman" w:hAnsi="Times New Roman" w:cs="Times New Roman"/>
          <w:color w:val="000000" w:themeColor="text1"/>
        </w:rPr>
      </w:pPr>
      <w:bookmarkStart w:id="17" w:name="where-should-this-go"/>
      <w:r w:rsidRPr="008C600C">
        <w:rPr>
          <w:rFonts w:ascii="Times New Roman" w:hAnsi="Times New Roman" w:cs="Times New Roman"/>
          <w:color w:val="000000" w:themeColor="text1"/>
        </w:rPr>
        <w:t>WHERE SHOULD THIS GO???</w:t>
      </w:r>
      <w:bookmarkEnd w:id="17"/>
    </w:p>
    <w:p w:rsidR="00EB5968" w:rsidRPr="008C600C" w:rsidRDefault="006D650E" w:rsidP="008C600C">
      <w:pPr>
        <w:pStyle w:val="FirstParagraph"/>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While we focus primarily on differences between recombination genes, our analyses also allow us to make observations about the evolution of recombination genes as a group. Rate correlations amon</w:t>
      </w:r>
      <w:r w:rsidRPr="008C600C">
        <w:rPr>
          <w:rFonts w:ascii="Times New Roman" w:hAnsi="Times New Roman" w:cs="Times New Roman"/>
          <w:color w:val="000000" w:themeColor="text1"/>
        </w:rPr>
        <w:t>g recombination genes are higher than expected from rate correlations among other genes - evidence that the recombination pathway shapes the evolution of recombination genes.</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lastRenderedPageBreak/>
        <w:t>As a group, recombination genes tend to evolve more rapidly than other genes in p</w:t>
      </w:r>
      <w:r w:rsidRPr="008C600C">
        <w:rPr>
          <w:rFonts w:ascii="Times New Roman" w:hAnsi="Times New Roman" w:cs="Times New Roman"/>
          <w:color w:val="000000" w:themeColor="text1"/>
        </w:rPr>
        <w:t>rimates. There are a couple of explanations as to why a group of genes may exhibited elevated rates of evolution. Genes with lower breadth of expression tend to evolve more rapidly. Consistent with this explanation, recombination genes tend to be tissue-sp</w:t>
      </w:r>
      <w:r w:rsidRPr="008C600C">
        <w:rPr>
          <w:rFonts w:ascii="Times New Roman" w:hAnsi="Times New Roman" w:cs="Times New Roman"/>
          <w:color w:val="000000" w:themeColor="text1"/>
        </w:rPr>
        <w:t>ecific with low overall levels of expression. It is worth noting that reproductive genes, a group in which recombination genes can be included, have been observed to evolve more rapidly than other genes. This pattern of rapid divergence is generally though</w:t>
      </w:r>
      <w:r w:rsidRPr="008C600C">
        <w:rPr>
          <w:rFonts w:ascii="Times New Roman" w:hAnsi="Times New Roman" w:cs="Times New Roman"/>
          <w:color w:val="000000" w:themeColor="text1"/>
        </w:rPr>
        <w:t>t to be driven by strong post-copulatory sexual selection or via a relaxation of selection due to sex-specific expression and low female re-mating rates. However, these genes are unlikely to be sex-specific as they affect recombination phenotypes in both s</w:t>
      </w:r>
      <w:r w:rsidRPr="008C600C">
        <w:rPr>
          <w:rFonts w:ascii="Times New Roman" w:hAnsi="Times New Roman" w:cs="Times New Roman"/>
          <w:color w:val="000000" w:themeColor="text1"/>
        </w:rPr>
        <w:t>exes. Furthermore, recombination occurs prior to copulation in mammals making it a poor candidate for involvement in post-copulatory sexual selection. However, it is possible that on average, recombination genes are more frequently subject to positive sele</w:t>
      </w:r>
      <w:r w:rsidRPr="008C600C">
        <w:rPr>
          <w:rFonts w:ascii="Times New Roman" w:hAnsi="Times New Roman" w:cs="Times New Roman"/>
          <w:color w:val="000000" w:themeColor="text1"/>
        </w:rPr>
        <w:t>ction, elevating divergence between species.</w:t>
      </w:r>
    </w:p>
    <w:p w:rsidR="00EB5968" w:rsidRPr="008C600C" w:rsidRDefault="006D650E" w:rsidP="008C600C">
      <w:pPr>
        <w:pStyle w:val="BodyText"/>
        <w:spacing w:line="360" w:lineRule="auto"/>
        <w:rPr>
          <w:rFonts w:ascii="Times New Roman" w:hAnsi="Times New Roman" w:cs="Times New Roman"/>
          <w:color w:val="000000" w:themeColor="text1"/>
        </w:rPr>
      </w:pPr>
      <w:r w:rsidRPr="008C600C">
        <w:rPr>
          <w:rFonts w:ascii="Times New Roman" w:hAnsi="Times New Roman" w:cs="Times New Roman"/>
          <w:color w:val="000000" w:themeColor="text1"/>
        </w:rPr>
        <w:t>In general, there is very high concordance between the rate of evolution of recombination genes in primates (human vs. macaque) and across the mammalian phylogeny, suggesting that the strength and direction of s</w:t>
      </w:r>
      <w:r w:rsidRPr="008C600C">
        <w:rPr>
          <w:rFonts w:ascii="Times New Roman" w:hAnsi="Times New Roman" w:cs="Times New Roman"/>
          <w:color w:val="000000" w:themeColor="text1"/>
        </w:rPr>
        <w:t>election on recombination genes may be quite similar across mammals. The caveat here is that these two measures are not independent, divergence between humans and macaques is part of the measurement of divergence across mammals. Note, there are some notabl</w:t>
      </w:r>
      <w:r w:rsidRPr="008C600C">
        <w:rPr>
          <w:rFonts w:ascii="Times New Roman" w:hAnsi="Times New Roman" w:cs="Times New Roman"/>
          <w:color w:val="000000" w:themeColor="text1"/>
        </w:rPr>
        <w:t xml:space="preserve">e exceptions to the general concordance between the rate of evolution in primates and mammals – which may highlight genes that have experienced differences in the strength and direction of selection along the primate lineage. In particular, </w:t>
      </w:r>
      <w:r w:rsidRPr="008C600C">
        <w:rPr>
          <w:rFonts w:ascii="Times New Roman" w:hAnsi="Times New Roman" w:cs="Times New Roman"/>
          <w:i/>
          <w:color w:val="000000" w:themeColor="text1"/>
        </w:rPr>
        <w:t>CNTD1</w:t>
      </w:r>
      <w:r w:rsidRPr="008C600C">
        <w:rPr>
          <w:rFonts w:ascii="Times New Roman" w:hAnsi="Times New Roman" w:cs="Times New Roman"/>
          <w:color w:val="000000" w:themeColor="text1"/>
        </w:rPr>
        <w:t xml:space="preserve">, </w:t>
      </w:r>
      <w:r w:rsidRPr="008C600C">
        <w:rPr>
          <w:rFonts w:ascii="Times New Roman" w:hAnsi="Times New Roman" w:cs="Times New Roman"/>
          <w:i/>
          <w:color w:val="000000" w:themeColor="text1"/>
        </w:rPr>
        <w:t>HORMAD1</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MEI4</w:t>
      </w:r>
      <w:r w:rsidRPr="008C600C">
        <w:rPr>
          <w:rFonts w:ascii="Times New Roman" w:hAnsi="Times New Roman" w:cs="Times New Roman"/>
          <w:color w:val="000000" w:themeColor="text1"/>
        </w:rPr>
        <w:t xml:space="preserve"> have relatively average rates of evolution across the mammalian phylogeny. However, </w:t>
      </w:r>
      <w:r w:rsidRPr="008C600C">
        <w:rPr>
          <w:rFonts w:ascii="Times New Roman" w:hAnsi="Times New Roman" w:cs="Times New Roman"/>
          <w:i/>
          <w:color w:val="000000" w:themeColor="text1"/>
        </w:rPr>
        <w:t>MEI4</w:t>
      </w:r>
      <w:r w:rsidRPr="008C600C">
        <w:rPr>
          <w:rFonts w:ascii="Times New Roman" w:hAnsi="Times New Roman" w:cs="Times New Roman"/>
          <w:color w:val="000000" w:themeColor="text1"/>
        </w:rPr>
        <w:t xml:space="preserve"> and </w:t>
      </w:r>
      <w:r w:rsidRPr="008C600C">
        <w:rPr>
          <w:rFonts w:ascii="Times New Roman" w:hAnsi="Times New Roman" w:cs="Times New Roman"/>
          <w:i/>
          <w:color w:val="000000" w:themeColor="text1"/>
        </w:rPr>
        <w:t>CNTD1</w:t>
      </w:r>
      <w:r w:rsidRPr="008C600C">
        <w:rPr>
          <w:rFonts w:ascii="Times New Roman" w:hAnsi="Times New Roman" w:cs="Times New Roman"/>
          <w:color w:val="000000" w:themeColor="text1"/>
        </w:rPr>
        <w:t xml:space="preserve"> are among the most rapidly evolving recombination genes along the primate lineage, while </w:t>
      </w:r>
      <w:r w:rsidRPr="008C600C">
        <w:rPr>
          <w:rFonts w:ascii="Times New Roman" w:hAnsi="Times New Roman" w:cs="Times New Roman"/>
          <w:i/>
          <w:color w:val="000000" w:themeColor="text1"/>
        </w:rPr>
        <w:t>HORMAD1</w:t>
      </w:r>
      <w:r w:rsidRPr="008C600C">
        <w:rPr>
          <w:rFonts w:ascii="Times New Roman" w:hAnsi="Times New Roman" w:cs="Times New Roman"/>
          <w:color w:val="000000" w:themeColor="text1"/>
        </w:rPr>
        <w:t xml:space="preserve"> is one of the most conserved.</w:t>
      </w:r>
    </w:p>
    <w:p w:rsidR="008C600C" w:rsidRPr="008C600C" w:rsidRDefault="008C600C">
      <w:pPr>
        <w:rPr>
          <w:b/>
          <w:color w:val="000000" w:themeColor="text1"/>
        </w:rPr>
      </w:pPr>
      <w:r w:rsidRPr="008C600C">
        <w:rPr>
          <w:b/>
          <w:color w:val="000000" w:themeColor="text1"/>
        </w:rPr>
        <w:br w:type="page"/>
      </w:r>
    </w:p>
    <w:p w:rsidR="00EB5968" w:rsidRPr="008C600C" w:rsidRDefault="006D650E">
      <w:pPr>
        <w:pStyle w:val="BodyText"/>
        <w:rPr>
          <w:color w:val="000000" w:themeColor="text1"/>
        </w:rPr>
      </w:pPr>
      <w:r w:rsidRPr="008C600C">
        <w:rPr>
          <w:b/>
          <w:color w:val="000000" w:themeColor="text1"/>
        </w:rPr>
        <w:lastRenderedPageBreak/>
        <w:t>Table 1</w:t>
      </w:r>
      <w:r w:rsidRPr="008C600C">
        <w:rPr>
          <w:color w:val="000000" w:themeColor="text1"/>
        </w:rPr>
        <w:t xml:space="preserve"> : Li</w:t>
      </w:r>
      <w:r w:rsidRPr="008C600C">
        <w:rPr>
          <w:color w:val="000000" w:themeColor="text1"/>
        </w:rPr>
        <w:t>st of 32 recombination genes surveyed by step in the recombination pathway. Genes in bold have been associated with inter-individual differences in recombination rate in at least one species of mammals.</w:t>
      </w:r>
    </w:p>
    <w:tbl>
      <w:tblPr>
        <w:tblStyle w:val="Table"/>
        <w:tblW w:w="0" w:type="pct"/>
        <w:tblLook w:val="07E0" w:firstRow="1" w:lastRow="1" w:firstColumn="1" w:lastColumn="1" w:noHBand="1" w:noVBand="1"/>
      </w:tblPr>
      <w:tblGrid>
        <w:gridCol w:w="2301"/>
        <w:gridCol w:w="5189"/>
      </w:tblGrid>
      <w:tr w:rsidR="008C600C" w:rsidRPr="008C600C">
        <w:tc>
          <w:tcPr>
            <w:tcW w:w="0" w:type="auto"/>
            <w:tcBorders>
              <w:bottom w:val="single" w:sz="0" w:space="0" w:color="auto"/>
            </w:tcBorders>
            <w:vAlign w:val="bottom"/>
          </w:tcPr>
          <w:p w:rsidR="00EB5968" w:rsidRPr="008C600C" w:rsidRDefault="006D650E">
            <w:pPr>
              <w:pStyle w:val="Compact"/>
              <w:rPr>
                <w:color w:val="000000" w:themeColor="text1"/>
              </w:rPr>
            </w:pPr>
            <w:r w:rsidRPr="008C600C">
              <w:rPr>
                <w:b/>
                <w:color w:val="000000" w:themeColor="text1"/>
              </w:rPr>
              <w:t>Pathway Step</w:t>
            </w:r>
          </w:p>
        </w:tc>
        <w:tc>
          <w:tcPr>
            <w:tcW w:w="0" w:type="auto"/>
            <w:tcBorders>
              <w:bottom w:val="single" w:sz="0" w:space="0" w:color="auto"/>
            </w:tcBorders>
            <w:vAlign w:val="bottom"/>
          </w:tcPr>
          <w:p w:rsidR="00EB5968" w:rsidRPr="008C600C" w:rsidRDefault="006D650E">
            <w:pPr>
              <w:pStyle w:val="Compact"/>
              <w:rPr>
                <w:color w:val="000000" w:themeColor="text1"/>
              </w:rPr>
            </w:pPr>
            <w:r w:rsidRPr="008C600C">
              <w:rPr>
                <w:b/>
                <w:color w:val="000000" w:themeColor="text1"/>
              </w:rPr>
              <w:t>Genes</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DSB Formation</w:t>
            </w:r>
          </w:p>
        </w:tc>
        <w:tc>
          <w:tcPr>
            <w:tcW w:w="0" w:type="auto"/>
          </w:tcPr>
          <w:p w:rsidR="00EB5968" w:rsidRPr="008C600C" w:rsidRDefault="006D650E">
            <w:pPr>
              <w:pStyle w:val="Compact"/>
              <w:rPr>
                <w:color w:val="000000" w:themeColor="text1"/>
              </w:rPr>
            </w:pPr>
            <w:r w:rsidRPr="008C600C">
              <w:rPr>
                <w:i/>
                <w:color w:val="000000" w:themeColor="text1"/>
              </w:rPr>
              <w:t xml:space="preserve">HORMAD1, IHO1, MEI4, SPO11, </w:t>
            </w:r>
            <w:r w:rsidRPr="008C600C">
              <w:rPr>
                <w:b/>
                <w:i/>
                <w:color w:val="000000" w:themeColor="text1"/>
              </w:rPr>
              <w:t>REC114</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DSB Processing</w:t>
            </w:r>
          </w:p>
        </w:tc>
        <w:tc>
          <w:tcPr>
            <w:tcW w:w="0" w:type="auto"/>
          </w:tcPr>
          <w:p w:rsidR="00EB5968" w:rsidRPr="008C600C" w:rsidRDefault="006D650E">
            <w:pPr>
              <w:pStyle w:val="Compact"/>
              <w:rPr>
                <w:color w:val="000000" w:themeColor="text1"/>
              </w:rPr>
            </w:pPr>
            <w:r w:rsidRPr="008C600C">
              <w:rPr>
                <w:i/>
                <w:color w:val="000000" w:themeColor="text1"/>
              </w:rPr>
              <w:t>BRCC3, HORMAD2, MRE11, NBS1, RAD50</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Strand Invasion</w:t>
            </w:r>
          </w:p>
        </w:tc>
        <w:tc>
          <w:tcPr>
            <w:tcW w:w="0" w:type="auto"/>
          </w:tcPr>
          <w:p w:rsidR="00EB5968" w:rsidRPr="008C600C" w:rsidRDefault="006D650E">
            <w:pPr>
              <w:pStyle w:val="Compact"/>
              <w:rPr>
                <w:color w:val="000000" w:themeColor="text1"/>
              </w:rPr>
            </w:pPr>
            <w:r w:rsidRPr="008C600C">
              <w:rPr>
                <w:i/>
                <w:color w:val="000000" w:themeColor="text1"/>
              </w:rPr>
              <w:t>DMC1, MEIOB, MCMDC2, SPATA22, RAD51</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Homologous Pairing</w:t>
            </w:r>
          </w:p>
        </w:tc>
        <w:tc>
          <w:tcPr>
            <w:tcW w:w="0" w:type="auto"/>
          </w:tcPr>
          <w:p w:rsidR="00EB5968" w:rsidRPr="008C600C" w:rsidRDefault="006D650E">
            <w:pPr>
              <w:pStyle w:val="Compact"/>
              <w:rPr>
                <w:color w:val="000000" w:themeColor="text1"/>
              </w:rPr>
            </w:pPr>
            <w:r w:rsidRPr="008C600C">
              <w:rPr>
                <w:i/>
                <w:color w:val="000000" w:themeColor="text1"/>
              </w:rPr>
              <w:t xml:space="preserve">SYCP1, SYCP2, </w:t>
            </w:r>
            <w:r w:rsidRPr="008C600C">
              <w:rPr>
                <w:b/>
                <w:i/>
                <w:color w:val="000000" w:themeColor="text1"/>
              </w:rPr>
              <w:t>RAD21L</w:t>
            </w:r>
            <w:r w:rsidRPr="008C600C">
              <w:rPr>
                <w:i/>
                <w:color w:val="000000" w:themeColor="text1"/>
              </w:rPr>
              <w:t xml:space="preserve">, </w:t>
            </w:r>
            <w:r w:rsidRPr="008C600C">
              <w:rPr>
                <w:b/>
                <w:i/>
                <w:color w:val="000000" w:themeColor="text1"/>
              </w:rPr>
              <w:t>REC8</w:t>
            </w:r>
            <w:r w:rsidRPr="008C600C">
              <w:rPr>
                <w:i/>
                <w:color w:val="000000" w:themeColor="text1"/>
              </w:rPr>
              <w:t>, TEX12</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CO vs. NCO Decision</w:t>
            </w:r>
          </w:p>
        </w:tc>
        <w:tc>
          <w:tcPr>
            <w:tcW w:w="0" w:type="auto"/>
          </w:tcPr>
          <w:p w:rsidR="00EB5968" w:rsidRPr="008C600C" w:rsidRDefault="006D650E">
            <w:pPr>
              <w:pStyle w:val="Compact"/>
              <w:rPr>
                <w:color w:val="000000" w:themeColor="text1"/>
              </w:rPr>
            </w:pPr>
            <w:r w:rsidRPr="008C600C">
              <w:rPr>
                <w:b/>
                <w:i/>
                <w:color w:val="000000" w:themeColor="text1"/>
              </w:rPr>
              <w:t>MSH4</w:t>
            </w:r>
            <w:r w:rsidRPr="008C600C">
              <w:rPr>
                <w:i/>
                <w:color w:val="000000" w:themeColor="text1"/>
              </w:rPr>
              <w:t xml:space="preserve">, </w:t>
            </w:r>
            <w:r w:rsidRPr="008C600C">
              <w:rPr>
                <w:b/>
                <w:i/>
                <w:color w:val="000000" w:themeColor="text1"/>
              </w:rPr>
              <w:t>MSH5</w:t>
            </w:r>
            <w:r w:rsidRPr="008C600C">
              <w:rPr>
                <w:i/>
                <w:color w:val="000000" w:themeColor="text1"/>
              </w:rPr>
              <w:t xml:space="preserve">, </w:t>
            </w:r>
            <w:r w:rsidRPr="008C600C">
              <w:rPr>
                <w:b/>
                <w:i/>
                <w:color w:val="000000" w:themeColor="text1"/>
              </w:rPr>
              <w:t>RNF212</w:t>
            </w:r>
            <w:r w:rsidRPr="008C600C">
              <w:rPr>
                <w:i/>
                <w:color w:val="000000" w:themeColor="text1"/>
              </w:rPr>
              <w:t xml:space="preserve">, </w:t>
            </w:r>
            <w:r w:rsidRPr="008C600C">
              <w:rPr>
                <w:b/>
                <w:i/>
                <w:color w:val="000000" w:themeColor="text1"/>
              </w:rPr>
              <w:t>RNF212B</w:t>
            </w:r>
            <w:r w:rsidRPr="008C600C">
              <w:rPr>
                <w:i/>
                <w:color w:val="000000" w:themeColor="text1"/>
              </w:rPr>
              <w:t xml:space="preserve">, </w:t>
            </w:r>
            <w:r w:rsidRPr="008C600C">
              <w:rPr>
                <w:b/>
                <w:i/>
                <w:color w:val="000000" w:themeColor="text1"/>
              </w:rPr>
              <w:t>TEX11</w:t>
            </w:r>
            <w:r w:rsidRPr="008C600C">
              <w:rPr>
                <w:i/>
                <w:color w:val="000000" w:themeColor="text1"/>
              </w:rPr>
              <w:t>, SHOC1</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Resolution</w:t>
            </w:r>
          </w:p>
        </w:tc>
        <w:tc>
          <w:tcPr>
            <w:tcW w:w="0" w:type="auto"/>
          </w:tcPr>
          <w:p w:rsidR="00EB5968" w:rsidRPr="008C600C" w:rsidRDefault="006D650E">
            <w:pPr>
              <w:pStyle w:val="Compact"/>
              <w:rPr>
                <w:color w:val="000000" w:themeColor="text1"/>
              </w:rPr>
            </w:pPr>
            <w:r w:rsidRPr="008C600C">
              <w:rPr>
                <w:i/>
                <w:color w:val="000000" w:themeColor="text1"/>
              </w:rPr>
              <w:t xml:space="preserve">CNTD1, </w:t>
            </w:r>
            <w:r w:rsidRPr="008C600C">
              <w:rPr>
                <w:b/>
                <w:i/>
                <w:color w:val="000000" w:themeColor="text1"/>
              </w:rPr>
              <w:t>HEI10</w:t>
            </w:r>
            <w:r w:rsidRPr="008C600C">
              <w:rPr>
                <w:i/>
                <w:color w:val="000000" w:themeColor="text1"/>
              </w:rPr>
              <w:t xml:space="preserve">, </w:t>
            </w:r>
            <w:r w:rsidRPr="008C600C">
              <w:rPr>
                <w:b/>
                <w:i/>
                <w:color w:val="000000" w:themeColor="text1"/>
              </w:rPr>
              <w:t>MER3</w:t>
            </w:r>
            <w:r w:rsidRPr="008C600C">
              <w:rPr>
                <w:i/>
                <w:color w:val="000000" w:themeColor="text1"/>
              </w:rPr>
              <w:t xml:space="preserve">, MLH1, </w:t>
            </w:r>
            <w:r w:rsidRPr="008C600C">
              <w:rPr>
                <w:b/>
                <w:i/>
                <w:color w:val="000000" w:themeColor="text1"/>
              </w:rPr>
              <w:t>MLH3</w:t>
            </w:r>
            <w:r w:rsidRPr="008C600C">
              <w:rPr>
                <w:i/>
                <w:color w:val="000000" w:themeColor="text1"/>
              </w:rPr>
              <w:t>, MUS81</w:t>
            </w:r>
          </w:p>
        </w:tc>
      </w:tr>
    </w:tbl>
    <w:p w:rsidR="008C600C" w:rsidRPr="008C600C" w:rsidRDefault="008C600C">
      <w:pPr>
        <w:pStyle w:val="BodyText"/>
        <w:rPr>
          <w:b/>
          <w:color w:val="000000" w:themeColor="text1"/>
        </w:rPr>
      </w:pPr>
    </w:p>
    <w:p w:rsidR="008C600C" w:rsidRPr="008C600C" w:rsidRDefault="008C600C">
      <w:pPr>
        <w:pStyle w:val="BodyText"/>
        <w:rPr>
          <w:b/>
          <w:color w:val="000000" w:themeColor="text1"/>
        </w:rPr>
      </w:pPr>
    </w:p>
    <w:p w:rsidR="00EB5968" w:rsidRPr="008C600C" w:rsidRDefault="006D650E">
      <w:pPr>
        <w:pStyle w:val="BodyText"/>
        <w:rPr>
          <w:color w:val="000000" w:themeColor="text1"/>
        </w:rPr>
      </w:pPr>
      <w:r w:rsidRPr="008C600C">
        <w:rPr>
          <w:b/>
          <w:color w:val="000000" w:themeColor="text1"/>
        </w:rPr>
        <w:t>Table 2</w:t>
      </w:r>
      <w:r w:rsidRPr="008C600C">
        <w:rPr>
          <w:color w:val="000000" w:themeColor="text1"/>
        </w:rPr>
        <w:t xml:space="preserve">: Six PAML site models used to measure evolutionary rate and test for positive selection. Models varied in the number of </w:t>
      </w:r>
      <m:oMath>
        <m:r>
          <w:rPr>
            <w:rFonts w:ascii="Cambria Math" w:hAnsi="Cambria Math"/>
            <w:color w:val="000000" w:themeColor="text1"/>
          </w:rPr>
          <m:t>ω</m:t>
        </m:r>
      </m:oMath>
      <w:r w:rsidRPr="008C600C">
        <w:rPr>
          <w:color w:val="000000" w:themeColor="text1"/>
        </w:rPr>
        <w:t xml:space="preserve"> classes, the range of </w:t>
      </w:r>
      <m:oMath>
        <m:r>
          <w:rPr>
            <w:rFonts w:ascii="Cambria Math" w:hAnsi="Cambria Math"/>
            <w:color w:val="000000" w:themeColor="text1"/>
          </w:rPr>
          <m:t>ω</m:t>
        </m:r>
      </m:oMath>
      <w:r w:rsidRPr="008C600C">
        <w:rPr>
          <w:color w:val="000000" w:themeColor="text1"/>
        </w:rPr>
        <w:t xml:space="preserve"> for each of these classes, and whether a class of sites subject to positive selection was included.</w:t>
      </w:r>
    </w:p>
    <w:tbl>
      <w:tblPr>
        <w:tblStyle w:val="Table"/>
        <w:tblW w:w="0" w:type="pct"/>
        <w:tblLook w:val="07E0" w:firstRow="1" w:lastRow="1" w:firstColumn="1" w:lastColumn="1" w:noHBand="1" w:noVBand="1"/>
      </w:tblPr>
      <w:tblGrid>
        <w:gridCol w:w="901"/>
        <w:gridCol w:w="1682"/>
        <w:gridCol w:w="1218"/>
        <w:gridCol w:w="1836"/>
      </w:tblGrid>
      <w:tr w:rsidR="008C600C" w:rsidRPr="008C600C">
        <w:tc>
          <w:tcPr>
            <w:tcW w:w="0" w:type="auto"/>
            <w:tcBorders>
              <w:bottom w:val="single" w:sz="0" w:space="0" w:color="auto"/>
            </w:tcBorders>
            <w:vAlign w:val="bottom"/>
          </w:tcPr>
          <w:p w:rsidR="00EB5968" w:rsidRPr="008C600C" w:rsidRDefault="006D650E">
            <w:pPr>
              <w:pStyle w:val="Compact"/>
              <w:rPr>
                <w:color w:val="000000" w:themeColor="text1"/>
              </w:rPr>
            </w:pPr>
            <w:r w:rsidRPr="008C600C">
              <w:rPr>
                <w:b/>
                <w:color w:val="000000" w:themeColor="text1"/>
              </w:rPr>
              <w:t>Model</w:t>
            </w:r>
          </w:p>
        </w:tc>
        <w:tc>
          <w:tcPr>
            <w:tcW w:w="0" w:type="auto"/>
            <w:tcBorders>
              <w:bottom w:val="single" w:sz="0" w:space="0" w:color="auto"/>
            </w:tcBorders>
            <w:vAlign w:val="bottom"/>
          </w:tcPr>
          <w:p w:rsidR="00EB5968" w:rsidRPr="008C600C" w:rsidRDefault="006D650E">
            <w:pPr>
              <w:pStyle w:val="Compact"/>
              <w:rPr>
                <w:color w:val="000000" w:themeColor="text1"/>
              </w:rPr>
            </w:pPr>
            <w:r w:rsidRPr="008C600C">
              <w:rPr>
                <w:b/>
                <w:color w:val="000000" w:themeColor="text1"/>
              </w:rPr>
              <w:t>#</w:t>
            </w:r>
            <w:r w:rsidRPr="008C600C">
              <w:rPr>
                <w:b/>
                <w:color w:val="000000" w:themeColor="text1"/>
              </w:rPr>
              <w:t xml:space="preserve"> Site Classes</w:t>
            </w:r>
          </w:p>
        </w:tc>
        <w:tc>
          <w:tcPr>
            <w:tcW w:w="0" w:type="auto"/>
            <w:tcBorders>
              <w:bottom w:val="single" w:sz="0" w:space="0" w:color="auto"/>
            </w:tcBorders>
            <w:vAlign w:val="bottom"/>
          </w:tcPr>
          <w:p w:rsidR="00EB5968" w:rsidRPr="008C600C" w:rsidRDefault="006D650E">
            <w:pPr>
              <w:pStyle w:val="Compact"/>
              <w:rPr>
                <w:color w:val="000000" w:themeColor="text1"/>
              </w:rPr>
            </w:pPr>
            <m:oMath>
              <m:r>
                <w:rPr>
                  <w:rFonts w:ascii="Cambria Math" w:hAnsi="Cambria Math"/>
                  <w:color w:val="000000" w:themeColor="text1"/>
                </w:rPr>
                <m:t>ω</m:t>
              </m:r>
            </m:oMath>
            <w:r w:rsidRPr="008C600C">
              <w:rPr>
                <w:b/>
                <w:color w:val="000000" w:themeColor="text1"/>
              </w:rPr>
              <w:t xml:space="preserve"> Range</w:t>
            </w:r>
          </w:p>
        </w:tc>
        <w:tc>
          <w:tcPr>
            <w:tcW w:w="0" w:type="auto"/>
            <w:tcBorders>
              <w:bottom w:val="single" w:sz="0" w:space="0" w:color="auto"/>
            </w:tcBorders>
            <w:vAlign w:val="bottom"/>
          </w:tcPr>
          <w:p w:rsidR="00EB5968" w:rsidRPr="008C600C" w:rsidRDefault="006D650E">
            <w:pPr>
              <w:pStyle w:val="Compact"/>
              <w:rPr>
                <w:color w:val="000000" w:themeColor="text1"/>
              </w:rPr>
            </w:pPr>
            <w:r w:rsidRPr="008C600C">
              <w:rPr>
                <w:b/>
                <w:color w:val="000000" w:themeColor="text1"/>
              </w:rPr>
              <w:t>Pos. Selection?</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0</w:t>
            </w:r>
          </w:p>
        </w:tc>
        <w:tc>
          <w:tcPr>
            <w:tcW w:w="0" w:type="auto"/>
          </w:tcPr>
          <w:p w:rsidR="00EB5968" w:rsidRPr="008C600C" w:rsidRDefault="006D650E">
            <w:pPr>
              <w:pStyle w:val="Compact"/>
              <w:rPr>
                <w:color w:val="000000" w:themeColor="text1"/>
              </w:rPr>
            </w:pPr>
            <w:r w:rsidRPr="008C600C">
              <w:rPr>
                <w:color w:val="000000" w:themeColor="text1"/>
              </w:rPr>
              <w:t>1</w:t>
            </w:r>
          </w:p>
        </w:tc>
        <w:tc>
          <w:tcPr>
            <w:tcW w:w="0" w:type="auto"/>
          </w:tcPr>
          <w:p w:rsidR="00EB5968" w:rsidRPr="008C600C" w:rsidRDefault="006D650E">
            <w:pPr>
              <w:pStyle w:val="Compact"/>
              <w:rPr>
                <w:color w:val="000000" w:themeColor="text1"/>
              </w:rPr>
            </w:pPr>
            <w:r w:rsidRPr="008C600C">
              <w:rPr>
                <w:color w:val="000000" w:themeColor="text1"/>
              </w:rPr>
              <w:t>&lt;1</w:t>
            </w:r>
          </w:p>
        </w:tc>
        <w:tc>
          <w:tcPr>
            <w:tcW w:w="0" w:type="auto"/>
          </w:tcPr>
          <w:p w:rsidR="00EB5968" w:rsidRPr="008C600C" w:rsidRDefault="006D650E">
            <w:pPr>
              <w:pStyle w:val="Compact"/>
              <w:rPr>
                <w:color w:val="000000" w:themeColor="text1"/>
              </w:rPr>
            </w:pPr>
            <w:r w:rsidRPr="008C600C">
              <w:rPr>
                <w:color w:val="000000" w:themeColor="text1"/>
              </w:rPr>
              <w:t>No</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1</w:t>
            </w:r>
          </w:p>
        </w:tc>
        <w:tc>
          <w:tcPr>
            <w:tcW w:w="0" w:type="auto"/>
          </w:tcPr>
          <w:p w:rsidR="00EB5968" w:rsidRPr="008C600C" w:rsidRDefault="006D650E">
            <w:pPr>
              <w:pStyle w:val="Compact"/>
              <w:rPr>
                <w:color w:val="000000" w:themeColor="text1"/>
              </w:rPr>
            </w:pPr>
            <w:r w:rsidRPr="008C600C">
              <w:rPr>
                <w:color w:val="000000" w:themeColor="text1"/>
              </w:rPr>
              <w:t>2</w:t>
            </w:r>
          </w:p>
        </w:tc>
        <w:tc>
          <w:tcPr>
            <w:tcW w:w="0" w:type="auto"/>
          </w:tcPr>
          <w:p w:rsidR="00EB5968" w:rsidRPr="008C600C" w:rsidRDefault="006D650E">
            <w:pPr>
              <w:pStyle w:val="Compact"/>
              <w:rPr>
                <w:color w:val="000000" w:themeColor="text1"/>
              </w:rPr>
            </w:pPr>
            <w:r w:rsidRPr="008C600C">
              <w:rPr>
                <w:color w:val="000000" w:themeColor="text1"/>
              </w:rPr>
              <w:t>&lt;1, =1</w:t>
            </w:r>
          </w:p>
        </w:tc>
        <w:tc>
          <w:tcPr>
            <w:tcW w:w="0" w:type="auto"/>
          </w:tcPr>
          <w:p w:rsidR="00EB5968" w:rsidRPr="008C600C" w:rsidRDefault="006D650E">
            <w:pPr>
              <w:pStyle w:val="Compact"/>
              <w:rPr>
                <w:color w:val="000000" w:themeColor="text1"/>
              </w:rPr>
            </w:pPr>
            <w:r w:rsidRPr="008C600C">
              <w:rPr>
                <w:color w:val="000000" w:themeColor="text1"/>
              </w:rPr>
              <w:t>No</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2</w:t>
            </w:r>
          </w:p>
        </w:tc>
        <w:tc>
          <w:tcPr>
            <w:tcW w:w="0" w:type="auto"/>
          </w:tcPr>
          <w:p w:rsidR="00EB5968" w:rsidRPr="008C600C" w:rsidRDefault="006D650E">
            <w:pPr>
              <w:pStyle w:val="Compact"/>
              <w:rPr>
                <w:color w:val="000000" w:themeColor="text1"/>
              </w:rPr>
            </w:pPr>
            <w:r w:rsidRPr="008C600C">
              <w:rPr>
                <w:color w:val="000000" w:themeColor="text1"/>
              </w:rPr>
              <w:t>3</w:t>
            </w:r>
          </w:p>
        </w:tc>
        <w:tc>
          <w:tcPr>
            <w:tcW w:w="0" w:type="auto"/>
          </w:tcPr>
          <w:p w:rsidR="00EB5968" w:rsidRPr="008C600C" w:rsidRDefault="006D650E">
            <w:pPr>
              <w:pStyle w:val="Compact"/>
              <w:rPr>
                <w:color w:val="000000" w:themeColor="text1"/>
              </w:rPr>
            </w:pPr>
            <w:r w:rsidRPr="008C600C">
              <w:rPr>
                <w:color w:val="000000" w:themeColor="text1"/>
              </w:rPr>
              <w:t>&lt;1, =1, &gt;1</w:t>
            </w:r>
          </w:p>
        </w:tc>
        <w:tc>
          <w:tcPr>
            <w:tcW w:w="0" w:type="auto"/>
          </w:tcPr>
          <w:p w:rsidR="00EB5968" w:rsidRPr="008C600C" w:rsidRDefault="006D650E">
            <w:pPr>
              <w:pStyle w:val="Compact"/>
              <w:rPr>
                <w:color w:val="000000" w:themeColor="text1"/>
              </w:rPr>
            </w:pPr>
            <w:r w:rsidRPr="008C600C">
              <w:rPr>
                <w:color w:val="000000" w:themeColor="text1"/>
              </w:rPr>
              <w:t>Yes</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7</w:t>
            </w:r>
          </w:p>
        </w:tc>
        <w:tc>
          <w:tcPr>
            <w:tcW w:w="0" w:type="auto"/>
          </w:tcPr>
          <w:p w:rsidR="00EB5968" w:rsidRPr="008C600C" w:rsidRDefault="006D650E">
            <w:pPr>
              <w:pStyle w:val="Compact"/>
              <w:rPr>
                <w:color w:val="000000" w:themeColor="text1"/>
              </w:rPr>
            </w:pPr>
            <w:r w:rsidRPr="008C600C">
              <w:rPr>
                <w:color w:val="000000" w:themeColor="text1"/>
              </w:rPr>
              <w:t>10</w:t>
            </w:r>
          </w:p>
        </w:tc>
        <w:tc>
          <w:tcPr>
            <w:tcW w:w="0" w:type="auto"/>
          </w:tcPr>
          <w:p w:rsidR="00EB5968" w:rsidRPr="008C600C" w:rsidRDefault="006D650E">
            <w:pPr>
              <w:pStyle w:val="Compact"/>
              <w:rPr>
                <w:color w:val="000000" w:themeColor="text1"/>
              </w:rPr>
            </w:pPr>
            <w:r w:rsidRPr="008C600C">
              <w:rPr>
                <w:color w:val="000000" w:themeColor="text1"/>
              </w:rPr>
              <w:t>0-1</w:t>
            </w:r>
          </w:p>
        </w:tc>
        <w:tc>
          <w:tcPr>
            <w:tcW w:w="0" w:type="auto"/>
          </w:tcPr>
          <w:p w:rsidR="00EB5968" w:rsidRPr="008C600C" w:rsidRDefault="006D650E">
            <w:pPr>
              <w:pStyle w:val="Compact"/>
              <w:rPr>
                <w:color w:val="000000" w:themeColor="text1"/>
              </w:rPr>
            </w:pPr>
            <w:r w:rsidRPr="008C600C">
              <w:rPr>
                <w:color w:val="000000" w:themeColor="text1"/>
              </w:rPr>
              <w:t>No</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8</w:t>
            </w:r>
          </w:p>
        </w:tc>
        <w:tc>
          <w:tcPr>
            <w:tcW w:w="0" w:type="auto"/>
          </w:tcPr>
          <w:p w:rsidR="00EB5968" w:rsidRPr="008C600C" w:rsidRDefault="006D650E">
            <w:pPr>
              <w:pStyle w:val="Compact"/>
              <w:rPr>
                <w:color w:val="000000" w:themeColor="text1"/>
              </w:rPr>
            </w:pPr>
            <w:r w:rsidRPr="008C600C">
              <w:rPr>
                <w:color w:val="000000" w:themeColor="text1"/>
              </w:rPr>
              <w:t>11</w:t>
            </w:r>
          </w:p>
        </w:tc>
        <w:tc>
          <w:tcPr>
            <w:tcW w:w="0" w:type="auto"/>
          </w:tcPr>
          <w:p w:rsidR="00EB5968" w:rsidRPr="008C600C" w:rsidRDefault="006D650E">
            <w:pPr>
              <w:pStyle w:val="Compact"/>
              <w:rPr>
                <w:color w:val="000000" w:themeColor="text1"/>
              </w:rPr>
            </w:pPr>
            <w:r w:rsidRPr="008C600C">
              <w:rPr>
                <w:color w:val="000000" w:themeColor="text1"/>
              </w:rPr>
              <w:t>0-1, &gt;1</w:t>
            </w:r>
          </w:p>
        </w:tc>
        <w:tc>
          <w:tcPr>
            <w:tcW w:w="0" w:type="auto"/>
          </w:tcPr>
          <w:p w:rsidR="00EB5968" w:rsidRPr="008C600C" w:rsidRDefault="006D650E">
            <w:pPr>
              <w:pStyle w:val="Compact"/>
              <w:rPr>
                <w:color w:val="000000" w:themeColor="text1"/>
              </w:rPr>
            </w:pPr>
            <w:r w:rsidRPr="008C600C">
              <w:rPr>
                <w:color w:val="000000" w:themeColor="text1"/>
              </w:rPr>
              <w:t>Yes</w:t>
            </w:r>
          </w:p>
        </w:tc>
      </w:tr>
      <w:tr w:rsidR="008C600C" w:rsidRPr="008C600C">
        <w:tc>
          <w:tcPr>
            <w:tcW w:w="0" w:type="auto"/>
          </w:tcPr>
          <w:p w:rsidR="00EB5968" w:rsidRPr="008C600C" w:rsidRDefault="006D650E">
            <w:pPr>
              <w:pStyle w:val="Compact"/>
              <w:rPr>
                <w:color w:val="000000" w:themeColor="text1"/>
              </w:rPr>
            </w:pPr>
            <w:r w:rsidRPr="008C600C">
              <w:rPr>
                <w:color w:val="000000" w:themeColor="text1"/>
              </w:rPr>
              <w:t>8a</w:t>
            </w:r>
          </w:p>
        </w:tc>
        <w:tc>
          <w:tcPr>
            <w:tcW w:w="0" w:type="auto"/>
          </w:tcPr>
          <w:p w:rsidR="00EB5968" w:rsidRPr="008C600C" w:rsidRDefault="006D650E">
            <w:pPr>
              <w:pStyle w:val="Compact"/>
              <w:rPr>
                <w:color w:val="000000" w:themeColor="text1"/>
              </w:rPr>
            </w:pPr>
            <w:r w:rsidRPr="008C600C">
              <w:rPr>
                <w:color w:val="000000" w:themeColor="text1"/>
              </w:rPr>
              <w:t>6</w:t>
            </w:r>
          </w:p>
        </w:tc>
        <w:tc>
          <w:tcPr>
            <w:tcW w:w="0" w:type="auto"/>
          </w:tcPr>
          <w:p w:rsidR="00EB5968" w:rsidRPr="008C600C" w:rsidRDefault="006D650E">
            <w:pPr>
              <w:pStyle w:val="Compact"/>
              <w:rPr>
                <w:color w:val="000000" w:themeColor="text1"/>
              </w:rPr>
            </w:pPr>
            <w:r w:rsidRPr="008C600C">
              <w:rPr>
                <w:color w:val="000000" w:themeColor="text1"/>
              </w:rPr>
              <w:t>0-1, =1</w:t>
            </w:r>
          </w:p>
        </w:tc>
        <w:tc>
          <w:tcPr>
            <w:tcW w:w="0" w:type="auto"/>
          </w:tcPr>
          <w:p w:rsidR="00EB5968" w:rsidRPr="008C600C" w:rsidRDefault="006D650E">
            <w:pPr>
              <w:pStyle w:val="Compact"/>
              <w:rPr>
                <w:color w:val="000000" w:themeColor="text1"/>
              </w:rPr>
            </w:pPr>
            <w:r w:rsidRPr="008C600C">
              <w:rPr>
                <w:color w:val="000000" w:themeColor="text1"/>
              </w:rPr>
              <w:t>No</w:t>
            </w:r>
          </w:p>
        </w:tc>
      </w:tr>
    </w:tbl>
    <w:p w:rsidR="008C600C" w:rsidRPr="008C600C" w:rsidRDefault="008C600C">
      <w:pPr>
        <w:pStyle w:val="BodyText"/>
        <w:rPr>
          <w:b/>
          <w:color w:val="000000" w:themeColor="text1"/>
        </w:rPr>
      </w:pPr>
    </w:p>
    <w:p w:rsidR="008C600C" w:rsidRPr="008C600C" w:rsidRDefault="008C600C" w:rsidP="008C600C">
      <w:pPr>
        <w:pStyle w:val="BodyText"/>
        <w:rPr>
          <w:color w:val="000000" w:themeColor="text1"/>
        </w:rPr>
      </w:pPr>
      <w:r w:rsidRPr="008C600C">
        <w:rPr>
          <w:color w:val="000000" w:themeColor="text1"/>
        </w:rPr>
        <w:br w:type="page"/>
      </w:r>
    </w:p>
    <w:p w:rsidR="00EB5968" w:rsidRPr="008C600C" w:rsidRDefault="006D650E">
      <w:pPr>
        <w:pStyle w:val="BodyText"/>
        <w:rPr>
          <w:color w:val="000000" w:themeColor="text1"/>
        </w:rPr>
      </w:pPr>
      <w:r w:rsidRPr="008C600C">
        <w:rPr>
          <w:b/>
          <w:color w:val="000000" w:themeColor="text1"/>
        </w:rPr>
        <w:lastRenderedPageBreak/>
        <w:t>F</w:t>
      </w:r>
      <w:r w:rsidRPr="008C600C">
        <w:rPr>
          <w:b/>
          <w:color w:val="000000" w:themeColor="text1"/>
        </w:rPr>
        <w:t>igure 1</w:t>
      </w:r>
      <w:r w:rsidRPr="008C600C">
        <w:rPr>
          <w:color w:val="000000" w:themeColor="text1"/>
        </w:rPr>
        <w:t>: Species tree assumed in analyses of molecular evolution.</w:t>
      </w:r>
    </w:p>
    <w:p w:rsidR="00EB5968" w:rsidRPr="008C600C" w:rsidRDefault="006D650E">
      <w:pPr>
        <w:pStyle w:val="CaptionedFigure"/>
        <w:rPr>
          <w:color w:val="000000" w:themeColor="text1"/>
        </w:rPr>
      </w:pPr>
      <w:r w:rsidRPr="008C600C">
        <w:rPr>
          <w:noProof/>
          <w:color w:val="000000" w:themeColor="text1"/>
        </w:rPr>
        <w:drawing>
          <wp:inline distT="0" distB="0" distL="0" distR="0">
            <wp:extent cx="5046133" cy="4741333"/>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Figures/Species_Tree.pdf"/>
                    <pic:cNvPicPr>
                      <a:picLocks noChangeAspect="1" noChangeArrowheads="1"/>
                    </pic:cNvPicPr>
                  </pic:nvPicPr>
                  <pic:blipFill>
                    <a:blip r:embed="rId7"/>
                    <a:stretch>
                      <a:fillRect/>
                    </a:stretch>
                  </pic:blipFill>
                  <pic:spPr bwMode="auto">
                    <a:xfrm>
                      <a:off x="0" y="0"/>
                      <a:ext cx="5063183" cy="4757353"/>
                    </a:xfrm>
                    <a:prstGeom prst="rect">
                      <a:avLst/>
                    </a:prstGeom>
                    <a:noFill/>
                    <a:ln w="9525">
                      <a:noFill/>
                      <a:headEnd/>
                      <a:tailEnd/>
                    </a:ln>
                  </pic:spPr>
                </pic:pic>
              </a:graphicData>
            </a:graphic>
          </wp:inline>
        </w:drawing>
      </w:r>
    </w:p>
    <w:p w:rsidR="008C600C" w:rsidRPr="008C600C" w:rsidRDefault="008C600C">
      <w:pPr>
        <w:rPr>
          <w:b/>
          <w:color w:val="000000" w:themeColor="text1"/>
        </w:rPr>
      </w:pPr>
      <w:r w:rsidRPr="008C600C">
        <w:rPr>
          <w:b/>
          <w:color w:val="000000" w:themeColor="text1"/>
        </w:rPr>
        <w:br w:type="page"/>
      </w:r>
    </w:p>
    <w:p w:rsidR="00EB5968" w:rsidRPr="008C600C" w:rsidRDefault="006D650E">
      <w:pPr>
        <w:pStyle w:val="BodyText"/>
        <w:rPr>
          <w:color w:val="000000" w:themeColor="text1"/>
        </w:rPr>
      </w:pPr>
      <w:r w:rsidRPr="008C600C">
        <w:rPr>
          <w:b/>
          <w:color w:val="000000" w:themeColor="text1"/>
        </w:rPr>
        <w:lastRenderedPageBreak/>
        <w:t>Figure 2</w:t>
      </w:r>
      <w:r w:rsidRPr="008C600C">
        <w:rPr>
          <w:color w:val="000000" w:themeColor="text1"/>
        </w:rPr>
        <w:t>:</w:t>
      </w:r>
      <w:r w:rsidR="008C600C" w:rsidRPr="008C600C">
        <w:rPr>
          <w:color w:val="000000" w:themeColor="text1"/>
        </w:rPr>
        <w:t xml:space="preserve"> </w:t>
      </w:r>
      <w:r w:rsidRPr="008C600C">
        <w:rPr>
          <w:color w:val="000000" w:themeColor="text1"/>
        </w:rPr>
        <w:t xml:space="preserve">Distribution of </w:t>
      </w:r>
      <m:oMath>
        <m:r>
          <w:rPr>
            <w:rFonts w:ascii="Cambria Math" w:hAnsi="Cambria Math"/>
            <w:color w:val="000000" w:themeColor="text1"/>
          </w:rPr>
          <m:t>ω</m:t>
        </m:r>
      </m:oMath>
      <w:r w:rsidRPr="008C600C">
        <w:rPr>
          <w:color w:val="000000" w:themeColor="text1"/>
        </w:rPr>
        <w:t xml:space="preserve"> for 32 recombination genes. Bar shows the mean +/- 1 standard deviation. (A) Divergence estimated across the mammalian phylogeny. (B) Pairwise divergence betw</w:t>
      </w:r>
      <w:r w:rsidRPr="008C600C">
        <w:rPr>
          <w:color w:val="000000" w:themeColor="text1"/>
        </w:rPr>
        <w:t>een human and macaque.</w:t>
      </w:r>
    </w:p>
    <w:p w:rsidR="00EB5968" w:rsidRPr="008C600C" w:rsidRDefault="006D650E">
      <w:pPr>
        <w:pStyle w:val="CaptionedFigure"/>
        <w:rPr>
          <w:color w:val="000000" w:themeColor="text1"/>
        </w:rPr>
      </w:pPr>
      <w:r w:rsidRPr="008C600C">
        <w:rPr>
          <w:noProof/>
          <w:color w:val="000000" w:themeColor="text1"/>
        </w:rPr>
        <w:drawing>
          <wp:inline distT="0" distB="0" distL="0" distR="0">
            <wp:extent cx="5334000" cy="2578900"/>
            <wp:effectExtent l="0" t="0" r="0" b="0"/>
            <wp:docPr id="2" name="Picture" descr="Figure 2A"/>
            <wp:cNvGraphicFramePr/>
            <a:graphic xmlns:a="http://schemas.openxmlformats.org/drawingml/2006/main">
              <a:graphicData uri="http://schemas.openxmlformats.org/drawingml/2006/picture">
                <pic:pic xmlns:pic="http://schemas.openxmlformats.org/drawingml/2006/picture">
                  <pic:nvPicPr>
                    <pic:cNvPr id="0" name="Picture" descr="../Figures/omega_dist.png"/>
                    <pic:cNvPicPr>
                      <a:picLocks noChangeAspect="1" noChangeArrowheads="1"/>
                    </pic:cNvPicPr>
                  </pic:nvPicPr>
                  <pic:blipFill>
                    <a:blip r:embed="rId8"/>
                    <a:stretch>
                      <a:fillRect/>
                    </a:stretch>
                  </pic:blipFill>
                  <pic:spPr bwMode="auto">
                    <a:xfrm>
                      <a:off x="0" y="0"/>
                      <a:ext cx="5334000" cy="2578900"/>
                    </a:xfrm>
                    <a:prstGeom prst="rect">
                      <a:avLst/>
                    </a:prstGeom>
                    <a:noFill/>
                    <a:ln w="9525">
                      <a:noFill/>
                      <a:headEnd/>
                      <a:tailEnd/>
                    </a:ln>
                  </pic:spPr>
                </pic:pic>
              </a:graphicData>
            </a:graphic>
          </wp:inline>
        </w:drawing>
      </w:r>
    </w:p>
    <w:p w:rsidR="00EB5968" w:rsidRPr="008C600C" w:rsidRDefault="006D650E">
      <w:pPr>
        <w:pStyle w:val="CaptionedFigure"/>
        <w:rPr>
          <w:color w:val="000000" w:themeColor="text1"/>
        </w:rPr>
      </w:pPr>
      <w:r w:rsidRPr="008C600C">
        <w:rPr>
          <w:noProof/>
          <w:color w:val="000000" w:themeColor="text1"/>
        </w:rPr>
        <w:drawing>
          <wp:inline distT="0" distB="0" distL="0" distR="0">
            <wp:extent cx="5334000" cy="2578900"/>
            <wp:effectExtent l="0" t="0" r="0" b="0"/>
            <wp:docPr id="3" name="Picture" descr="Figure 2B"/>
            <wp:cNvGraphicFramePr/>
            <a:graphic xmlns:a="http://schemas.openxmlformats.org/drawingml/2006/main">
              <a:graphicData uri="http://schemas.openxmlformats.org/drawingml/2006/picture">
                <pic:pic xmlns:pic="http://schemas.openxmlformats.org/drawingml/2006/picture">
                  <pic:nvPicPr>
                    <pic:cNvPr id="0" name="Picture" descr="../Figures/div_dist.png"/>
                    <pic:cNvPicPr>
                      <a:picLocks noChangeAspect="1" noChangeArrowheads="1"/>
                    </pic:cNvPicPr>
                  </pic:nvPicPr>
                  <pic:blipFill>
                    <a:blip r:embed="rId9"/>
                    <a:stretch>
                      <a:fillRect/>
                    </a:stretch>
                  </pic:blipFill>
                  <pic:spPr bwMode="auto">
                    <a:xfrm>
                      <a:off x="0" y="0"/>
                      <a:ext cx="5334000" cy="2578900"/>
                    </a:xfrm>
                    <a:prstGeom prst="rect">
                      <a:avLst/>
                    </a:prstGeom>
                    <a:noFill/>
                    <a:ln w="9525">
                      <a:noFill/>
                      <a:headEnd/>
                      <a:tailEnd/>
                    </a:ln>
                  </pic:spPr>
                </pic:pic>
              </a:graphicData>
            </a:graphic>
          </wp:inline>
        </w:drawing>
      </w:r>
    </w:p>
    <w:p w:rsidR="008C600C" w:rsidRPr="008C600C" w:rsidRDefault="008C600C">
      <w:pPr>
        <w:rPr>
          <w:b/>
          <w:color w:val="000000" w:themeColor="text1"/>
        </w:rPr>
      </w:pPr>
      <w:r w:rsidRPr="008C600C">
        <w:rPr>
          <w:b/>
          <w:color w:val="000000" w:themeColor="text1"/>
        </w:rPr>
        <w:br w:type="page"/>
      </w:r>
    </w:p>
    <w:p w:rsidR="00EB5968" w:rsidRPr="008C600C" w:rsidRDefault="006D650E">
      <w:pPr>
        <w:pStyle w:val="BodyText"/>
        <w:rPr>
          <w:color w:val="000000" w:themeColor="text1"/>
        </w:rPr>
      </w:pPr>
      <w:r w:rsidRPr="008C600C">
        <w:rPr>
          <w:b/>
          <w:color w:val="000000" w:themeColor="text1"/>
        </w:rPr>
        <w:lastRenderedPageBreak/>
        <w:t>Figure 3</w:t>
      </w:r>
      <w:r w:rsidRPr="008C600C">
        <w:rPr>
          <w:color w:val="000000" w:themeColor="text1"/>
        </w:rPr>
        <w:t xml:space="preserve">: </w:t>
      </w:r>
      <w:r w:rsidRPr="008C600C">
        <w:rPr>
          <w:b/>
          <w:color w:val="000000" w:themeColor="text1"/>
        </w:rPr>
        <w:t>Pathway Figure Description</w:t>
      </w:r>
      <w:r w:rsidRPr="008C600C">
        <w:rPr>
          <w:color w:val="000000" w:themeColor="text1"/>
        </w:rPr>
        <w:t xml:space="preserve"> </w:t>
      </w:r>
      <w:r w:rsidRPr="008C600C">
        <w:rPr>
          <w:color w:val="000000" w:themeColor="text1"/>
        </w:rPr>
        <w:t>The color of each gene represents its evolutionary rate relative to the average rate of evolution of recombination genes (</w:t>
      </w:r>
      <m:oMath>
        <m:r>
          <w:rPr>
            <w:rFonts w:ascii="Cambria Math" w:hAnsi="Cambria Math"/>
            <w:color w:val="000000" w:themeColor="text1"/>
          </w:rPr>
          <m:t>ω</m:t>
        </m:r>
      </m:oMath>
      <w:r w:rsidRPr="008C600C">
        <w:rPr>
          <w:color w:val="000000" w:themeColor="text1"/>
        </w:rPr>
        <w:t xml:space="preserve"> = 0.3275): more rapidly evolving genes are depicted in darker shades of red and the more conserved genes are depicted in darker sha</w:t>
      </w:r>
      <w:r w:rsidRPr="008C600C">
        <w:rPr>
          <w:color w:val="000000" w:themeColor="text1"/>
        </w:rPr>
        <w:t>des of blue. Genes that exhibit a signature of positive selection are in bold.</w:t>
      </w:r>
    </w:p>
    <w:p w:rsidR="00EB5968" w:rsidRPr="008C600C" w:rsidRDefault="006D650E">
      <w:pPr>
        <w:pStyle w:val="CaptionedFigure"/>
        <w:rPr>
          <w:color w:val="000000" w:themeColor="text1"/>
        </w:rPr>
      </w:pPr>
      <w:r w:rsidRPr="008C600C">
        <w:rPr>
          <w:noProof/>
          <w:color w:val="000000" w:themeColor="text1"/>
        </w:rPr>
        <w:drawing>
          <wp:inline distT="0" distB="0" distL="0" distR="0">
            <wp:extent cx="6155267" cy="4320822"/>
            <wp:effectExtent l="0" t="876300" r="0" b="848360"/>
            <wp:docPr id="4" name="Picture" descr="Figure 3"/>
            <wp:cNvGraphicFramePr/>
            <a:graphic xmlns:a="http://schemas.openxmlformats.org/drawingml/2006/main">
              <a:graphicData uri="http://schemas.openxmlformats.org/drawingml/2006/picture">
                <pic:pic xmlns:pic="http://schemas.openxmlformats.org/drawingml/2006/picture">
                  <pic:nvPicPr>
                    <pic:cNvPr id="0" name="Picture" descr="../Figures/PATHWAY_fig.pdf"/>
                    <pic:cNvPicPr>
                      <a:picLocks noChangeAspect="1" noChangeArrowheads="1"/>
                    </pic:cNvPicPr>
                  </pic:nvPicPr>
                  <pic:blipFill>
                    <a:blip r:embed="rId10"/>
                    <a:stretch>
                      <a:fillRect/>
                    </a:stretch>
                  </pic:blipFill>
                  <pic:spPr bwMode="auto">
                    <a:xfrm rot="5400000">
                      <a:off x="0" y="0"/>
                      <a:ext cx="6168773" cy="4330303"/>
                    </a:xfrm>
                    <a:prstGeom prst="rect">
                      <a:avLst/>
                    </a:prstGeom>
                    <a:noFill/>
                    <a:ln w="9525">
                      <a:noFill/>
                      <a:headEnd/>
                      <a:tailEnd/>
                    </a:ln>
                  </pic:spPr>
                </pic:pic>
              </a:graphicData>
            </a:graphic>
          </wp:inline>
        </w:drawing>
      </w:r>
    </w:p>
    <w:p w:rsidR="008C600C" w:rsidRPr="008C600C" w:rsidRDefault="008C600C">
      <w:pPr>
        <w:rPr>
          <w:b/>
          <w:color w:val="000000" w:themeColor="text1"/>
        </w:rPr>
      </w:pPr>
      <w:r w:rsidRPr="008C600C">
        <w:rPr>
          <w:b/>
          <w:color w:val="000000" w:themeColor="text1"/>
        </w:rPr>
        <w:br w:type="page"/>
      </w:r>
    </w:p>
    <w:p w:rsidR="00EB5968" w:rsidRPr="008C600C" w:rsidRDefault="006D650E">
      <w:pPr>
        <w:pStyle w:val="BodyText"/>
        <w:rPr>
          <w:color w:val="000000" w:themeColor="text1"/>
        </w:rPr>
      </w:pPr>
      <w:r w:rsidRPr="008C600C">
        <w:rPr>
          <w:b/>
          <w:color w:val="000000" w:themeColor="text1"/>
        </w:rPr>
        <w:lastRenderedPageBreak/>
        <w:t>Figure 4</w:t>
      </w:r>
      <w:r w:rsidRPr="008C600C">
        <w:rPr>
          <w:color w:val="000000" w:themeColor="text1"/>
        </w:rPr>
        <w:t>: Distribution of the mean divergence (</w:t>
      </w:r>
      <m:oMath>
        <m:r>
          <w:rPr>
            <w:rFonts w:ascii="Cambria Math" w:hAnsi="Cambria Math"/>
            <w:color w:val="000000" w:themeColor="text1"/>
          </w:rPr>
          <m:t>ω</m:t>
        </m:r>
      </m:oMath>
      <w:r w:rsidRPr="008C600C">
        <w:rPr>
          <w:color w:val="000000" w:themeColor="text1"/>
        </w:rPr>
        <w:t xml:space="preserve">) between human and macaque of 10,000 random draws from the entire genome. Mean </w:t>
      </w:r>
      <m:oMath>
        <m:r>
          <w:rPr>
            <w:rFonts w:ascii="Cambria Math" w:hAnsi="Cambria Math"/>
            <w:color w:val="000000" w:themeColor="text1"/>
          </w:rPr>
          <m:t>ω</m:t>
        </m:r>
      </m:oMath>
      <w:r w:rsidRPr="008C600C">
        <w:rPr>
          <w:color w:val="000000" w:themeColor="text1"/>
        </w:rPr>
        <w:t xml:space="preserve"> among these random draws was obser</w:t>
      </w:r>
      <w:r w:rsidRPr="008C600C">
        <w:rPr>
          <w:color w:val="000000" w:themeColor="text1"/>
        </w:rPr>
        <w:t>ved to be equal to or greater than that observed among recombination genes less than 1% of the time (</w:t>
      </w:r>
      <w:r w:rsidRPr="008C600C">
        <w:rPr>
          <w:i/>
          <w:color w:val="000000" w:themeColor="text1"/>
        </w:rPr>
        <w:t>p</w:t>
      </w:r>
      <w:r w:rsidRPr="008C600C">
        <w:rPr>
          <w:color w:val="000000" w:themeColor="text1"/>
        </w:rPr>
        <w:t xml:space="preserve"> = 0.0075, 10,000 random draws).</w:t>
      </w:r>
    </w:p>
    <w:p w:rsidR="00EB5968" w:rsidRPr="008C600C" w:rsidRDefault="006D650E">
      <w:pPr>
        <w:pStyle w:val="CaptionedFigure"/>
        <w:rPr>
          <w:color w:val="000000" w:themeColor="text1"/>
        </w:rPr>
      </w:pPr>
      <w:r w:rsidRPr="008C600C">
        <w:rPr>
          <w:noProof/>
          <w:color w:val="000000" w:themeColor="text1"/>
        </w:rPr>
        <w:drawing>
          <wp:inline distT="0" distB="0" distL="0" distR="0">
            <wp:extent cx="3810000" cy="2540000"/>
            <wp:effectExtent l="0" t="0" r="0" b="0"/>
            <wp:docPr id="5" name="Picture" descr="Figure 4"/>
            <wp:cNvGraphicFramePr/>
            <a:graphic xmlns:a="http://schemas.openxmlformats.org/drawingml/2006/main">
              <a:graphicData uri="http://schemas.openxmlformats.org/drawingml/2006/picture">
                <pic:pic xmlns:pic="http://schemas.openxmlformats.org/drawingml/2006/picture">
                  <pic:nvPicPr>
                    <pic:cNvPr id="0" name="Picture" descr="../Figures/RandSamp_DivergenceFig.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8C600C" w:rsidRPr="008C600C" w:rsidRDefault="008C600C">
      <w:pPr>
        <w:rPr>
          <w:b/>
          <w:color w:val="000000" w:themeColor="text1"/>
        </w:rPr>
      </w:pPr>
      <w:r w:rsidRPr="008C600C">
        <w:rPr>
          <w:b/>
          <w:color w:val="000000" w:themeColor="text1"/>
        </w:rPr>
        <w:br w:type="page"/>
      </w:r>
    </w:p>
    <w:p w:rsidR="00EB5968" w:rsidRPr="008C600C" w:rsidRDefault="006D650E">
      <w:pPr>
        <w:pStyle w:val="BodyText"/>
        <w:rPr>
          <w:color w:val="000000" w:themeColor="text1"/>
        </w:rPr>
      </w:pPr>
      <w:r w:rsidRPr="008C600C">
        <w:rPr>
          <w:b/>
          <w:color w:val="000000" w:themeColor="text1"/>
        </w:rPr>
        <w:lastRenderedPageBreak/>
        <w:t>Figure 5</w:t>
      </w:r>
      <w:r w:rsidRPr="008C600C">
        <w:rPr>
          <w:color w:val="000000" w:themeColor="text1"/>
        </w:rPr>
        <w:t>: High concordance between there rate of evolution of recombination gene between human and macaques an</w:t>
      </w:r>
      <w:r w:rsidRPr="008C600C">
        <w:rPr>
          <w:color w:val="000000" w:themeColor="text1"/>
        </w:rPr>
        <w:t>d the rate of evolution among mammals. The linear regression is shown in red and the 1:1 line is shown as a dashed line.</w:t>
      </w:r>
    </w:p>
    <w:p w:rsidR="00EB5968" w:rsidRPr="008C600C" w:rsidRDefault="006D650E">
      <w:pPr>
        <w:pStyle w:val="CaptionedFigure"/>
        <w:rPr>
          <w:color w:val="000000" w:themeColor="text1"/>
        </w:rPr>
      </w:pPr>
      <w:r w:rsidRPr="008C600C">
        <w:rPr>
          <w:noProof/>
          <w:color w:val="000000" w:themeColor="text1"/>
        </w:rPr>
        <w:drawing>
          <wp:inline distT="0" distB="0" distL="0" distR="0">
            <wp:extent cx="5334000" cy="4972664"/>
            <wp:effectExtent l="0" t="0" r="0" b="0"/>
            <wp:docPr id="6" name="Picture" descr="Figure 5"/>
            <wp:cNvGraphicFramePr/>
            <a:graphic xmlns:a="http://schemas.openxmlformats.org/drawingml/2006/main">
              <a:graphicData uri="http://schemas.openxmlformats.org/drawingml/2006/picture">
                <pic:pic xmlns:pic="http://schemas.openxmlformats.org/drawingml/2006/picture">
                  <pic:nvPicPr>
                    <pic:cNvPr id="0" name="Picture" descr="../Figures/DivVDiv_plot.png"/>
                    <pic:cNvPicPr>
                      <a:picLocks noChangeAspect="1" noChangeArrowheads="1"/>
                    </pic:cNvPicPr>
                  </pic:nvPicPr>
                  <pic:blipFill>
                    <a:blip r:embed="rId12"/>
                    <a:stretch>
                      <a:fillRect/>
                    </a:stretch>
                  </pic:blipFill>
                  <pic:spPr bwMode="auto">
                    <a:xfrm>
                      <a:off x="0" y="0"/>
                      <a:ext cx="5334000" cy="4972664"/>
                    </a:xfrm>
                    <a:prstGeom prst="rect">
                      <a:avLst/>
                    </a:prstGeom>
                    <a:noFill/>
                    <a:ln w="9525">
                      <a:noFill/>
                      <a:headEnd/>
                      <a:tailEnd/>
                    </a:ln>
                  </pic:spPr>
                </pic:pic>
              </a:graphicData>
            </a:graphic>
          </wp:inline>
        </w:drawing>
      </w:r>
    </w:p>
    <w:p w:rsidR="008C600C" w:rsidRPr="008C600C" w:rsidRDefault="008C600C">
      <w:pPr>
        <w:rPr>
          <w:b/>
          <w:color w:val="000000" w:themeColor="text1"/>
        </w:rPr>
      </w:pPr>
      <w:r w:rsidRPr="008C600C">
        <w:rPr>
          <w:b/>
          <w:color w:val="000000" w:themeColor="text1"/>
        </w:rPr>
        <w:br w:type="page"/>
      </w:r>
    </w:p>
    <w:p w:rsidR="00EB5968" w:rsidRPr="008C600C" w:rsidRDefault="006D650E">
      <w:pPr>
        <w:pStyle w:val="BodyText"/>
        <w:rPr>
          <w:color w:val="000000" w:themeColor="text1"/>
        </w:rPr>
      </w:pPr>
      <w:r w:rsidRPr="008C600C">
        <w:rPr>
          <w:b/>
          <w:color w:val="000000" w:themeColor="text1"/>
        </w:rPr>
        <w:lastRenderedPageBreak/>
        <w:t>Figure 6</w:t>
      </w:r>
      <w:r w:rsidRPr="008C600C">
        <w:rPr>
          <w:color w:val="000000" w:themeColor="text1"/>
        </w:rPr>
        <w:t xml:space="preserve">: Boxplot of </w:t>
      </w:r>
      <m:oMath>
        <m:r>
          <w:rPr>
            <w:rFonts w:ascii="Cambria Math" w:hAnsi="Cambria Math"/>
            <w:color w:val="000000" w:themeColor="text1"/>
          </w:rPr>
          <m:t>ω</m:t>
        </m:r>
      </m:oMath>
      <w:r w:rsidRPr="008C600C">
        <w:rPr>
          <w:color w:val="000000" w:themeColor="text1"/>
        </w:rPr>
        <w:t xml:space="preserve"> by step in recombination pathway.</w:t>
      </w:r>
    </w:p>
    <w:p w:rsidR="00EB5968" w:rsidRPr="008C600C" w:rsidRDefault="006D650E">
      <w:pPr>
        <w:pStyle w:val="CaptionedFigure"/>
        <w:rPr>
          <w:color w:val="000000" w:themeColor="text1"/>
        </w:rPr>
      </w:pPr>
      <w:r w:rsidRPr="008C600C">
        <w:rPr>
          <w:noProof/>
          <w:color w:val="000000" w:themeColor="text1"/>
        </w:rPr>
        <w:drawing>
          <wp:inline distT="0" distB="0" distL="0" distR="0">
            <wp:extent cx="5334000" cy="3914158"/>
            <wp:effectExtent l="0" t="0" r="0" b="0"/>
            <wp:docPr id="7" name="Picture" descr="Figure 6"/>
            <wp:cNvGraphicFramePr/>
            <a:graphic xmlns:a="http://schemas.openxmlformats.org/drawingml/2006/main">
              <a:graphicData uri="http://schemas.openxmlformats.org/drawingml/2006/picture">
                <pic:pic xmlns:pic="http://schemas.openxmlformats.org/drawingml/2006/picture">
                  <pic:nvPicPr>
                    <pic:cNvPr id="0" name="Picture" descr="../Figures/step_boxplot.png"/>
                    <pic:cNvPicPr>
                      <a:picLocks noChangeAspect="1" noChangeArrowheads="1"/>
                    </pic:cNvPicPr>
                  </pic:nvPicPr>
                  <pic:blipFill>
                    <a:blip r:embed="rId13"/>
                    <a:stretch>
                      <a:fillRect/>
                    </a:stretch>
                  </pic:blipFill>
                  <pic:spPr bwMode="auto">
                    <a:xfrm>
                      <a:off x="0" y="0"/>
                      <a:ext cx="5334000" cy="3914158"/>
                    </a:xfrm>
                    <a:prstGeom prst="rect">
                      <a:avLst/>
                    </a:prstGeom>
                    <a:noFill/>
                    <a:ln w="9525">
                      <a:noFill/>
                      <a:headEnd/>
                      <a:tailEnd/>
                    </a:ln>
                  </pic:spPr>
                </pic:pic>
              </a:graphicData>
            </a:graphic>
          </wp:inline>
        </w:drawing>
      </w:r>
    </w:p>
    <w:p w:rsidR="008C600C" w:rsidRPr="008C600C" w:rsidRDefault="008C600C">
      <w:pPr>
        <w:rPr>
          <w:b/>
          <w:color w:val="000000" w:themeColor="text1"/>
        </w:rPr>
      </w:pPr>
      <w:r w:rsidRPr="008C600C">
        <w:rPr>
          <w:b/>
          <w:color w:val="000000" w:themeColor="text1"/>
        </w:rPr>
        <w:br w:type="page"/>
      </w:r>
    </w:p>
    <w:p w:rsidR="00EB5968" w:rsidRPr="008C600C" w:rsidRDefault="006D650E">
      <w:pPr>
        <w:pStyle w:val="BodyText"/>
        <w:rPr>
          <w:color w:val="000000" w:themeColor="text1"/>
        </w:rPr>
      </w:pPr>
      <w:r w:rsidRPr="008C600C">
        <w:rPr>
          <w:b/>
          <w:color w:val="000000" w:themeColor="text1"/>
        </w:rPr>
        <w:lastRenderedPageBreak/>
        <w:t>Table 3</w:t>
      </w:r>
      <w:r w:rsidRPr="008C600C">
        <w:rPr>
          <w:color w:val="000000" w:themeColor="text1"/>
        </w:rPr>
        <w:t>: PAML analysis of 32 recombination genes in mammals (Yang 2007).</w:t>
      </w:r>
    </w:p>
    <w:tbl>
      <w:tblPr>
        <w:tblStyle w:val="Table"/>
        <w:tblW w:w="0" w:type="pct"/>
        <w:tblLook w:val="07E0" w:firstRow="1" w:lastRow="1" w:firstColumn="1" w:lastColumn="1" w:noHBand="1" w:noVBand="1"/>
      </w:tblPr>
      <w:tblGrid>
        <w:gridCol w:w="1104"/>
        <w:gridCol w:w="659"/>
        <w:gridCol w:w="438"/>
        <w:gridCol w:w="811"/>
        <w:gridCol w:w="425"/>
        <w:gridCol w:w="838"/>
        <w:gridCol w:w="949"/>
        <w:gridCol w:w="838"/>
        <w:gridCol w:w="949"/>
        <w:gridCol w:w="952"/>
        <w:gridCol w:w="949"/>
        <w:gridCol w:w="579"/>
      </w:tblGrid>
      <w:tr w:rsidR="008C600C" w:rsidRPr="008C600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Gene</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bp</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N</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m:oMathPara>
              <m:oMath>
                <m:r>
                  <w:rPr>
                    <w:rFonts w:ascii="Cambria Math" w:hAnsi="Cambria Math"/>
                    <w:color w:val="000000" w:themeColor="text1"/>
                    <w:sz w:val="20"/>
                    <w:szCs w:val="20"/>
                  </w:rPr>
                  <m:t>ω</m:t>
                </m:r>
              </m:oMath>
            </m:oMathPara>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M</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M1-M2</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p-value</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M7-M8</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p-value</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M8a-M8</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p-value</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BEB</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A)</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HORMAD1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0.3036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1.795</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0.4076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MEI4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1170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0.4332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0.005</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0.9976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REC114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870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0.4003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5.384</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0.0677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IHO1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1824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0.7095</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13.061</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17.571</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14.527</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0.0001</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1</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SPO11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1188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0.1654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4.648</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0.0980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B)</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HORMAD2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981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0.3153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3.650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0.1612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MRE11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2136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0.1688</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0.363</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0.8342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11.931</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0.0026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4.706</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0.0301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NBS1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2289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0.4183</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12.763</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0.0017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4.087</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0.0432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RAD50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3936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0.1006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0.301</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0.8605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BRCC3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954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0.0602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0.250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0.8826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C)</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DMC1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1020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0.0351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0.488</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0.7835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5.000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0.0821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1</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RAD51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1017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0.0268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SPATA22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0.4893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0.429</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0.8070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MEIOB</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1425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0.2341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0.665</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0.7172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MCMDC2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2052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0.2239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0.628</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0.7307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D)</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REC8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1833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0.3698</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14.690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5.927</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0.0149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RAD21L</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1686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0.503</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12.124</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0.0023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32.050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12.049</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0.0005</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4</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SYCP1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3015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0.4337</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8.711</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0.0128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26.860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9.243</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0.0024</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3</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SYCP2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4650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0.5572</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11.584</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0.0031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37.200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15.838</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TEX12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369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0.2297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0.0565</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0.9721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1.549</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0.4610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E)</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TEX11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2844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0.8483</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60.872</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82.665</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61.141</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14</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SHOC1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4644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0.6113</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12.447</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0.0020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30.561</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15.645</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RNF212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948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0.5014</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16.366</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5.202</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0.0226</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1</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RNF212B</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906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0.4066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0.500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0.7788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MSH4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2814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0.2132</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16.608</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39.447</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23.238</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6</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MSH5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2565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0.1642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4.214</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0.1216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F)</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MER3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4458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0.3633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8a</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12.838</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3.109</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0.0779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CNTD1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1026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0.2496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0.936</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0.6263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HEI10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831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0.1226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0.250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0.8826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MLH1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2313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0.1652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8a</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12.221</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0.0022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0.280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0.5970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MLH3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4419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0.4444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3.757</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0.1528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MUS81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1665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0.2124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0.628</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0.7304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r>
    </w:tbl>
    <w:p w:rsidR="008C600C" w:rsidRPr="008C600C" w:rsidRDefault="008C600C">
      <w:pPr>
        <w:pStyle w:val="BodyText"/>
        <w:rPr>
          <w:b/>
          <w:color w:val="000000" w:themeColor="text1"/>
        </w:rPr>
      </w:pPr>
    </w:p>
    <w:p w:rsidR="00EB5968" w:rsidRPr="008C600C" w:rsidRDefault="008C600C">
      <w:pPr>
        <w:pStyle w:val="BodyText"/>
        <w:rPr>
          <w:color w:val="000000" w:themeColor="text1"/>
        </w:rPr>
      </w:pPr>
      <w:r w:rsidRPr="008C600C">
        <w:rPr>
          <w:color w:val="000000" w:themeColor="text1"/>
        </w:rPr>
        <w:br w:type="page"/>
      </w:r>
      <w:r w:rsidR="006D650E" w:rsidRPr="008C600C">
        <w:rPr>
          <w:b/>
          <w:color w:val="000000" w:themeColor="text1"/>
        </w:rPr>
        <w:lastRenderedPageBreak/>
        <w:t>T</w:t>
      </w:r>
      <w:r w:rsidR="006D650E" w:rsidRPr="008C600C">
        <w:rPr>
          <w:b/>
          <w:color w:val="000000" w:themeColor="text1"/>
        </w:rPr>
        <w:t>able 4</w:t>
      </w:r>
      <w:r w:rsidR="006D650E" w:rsidRPr="008C600C">
        <w:rPr>
          <w:color w:val="000000" w:themeColor="text1"/>
        </w:rPr>
        <w:t>: PAML - MNM Analysis</w:t>
      </w:r>
    </w:p>
    <w:tbl>
      <w:tblPr>
        <w:tblStyle w:val="Table"/>
        <w:tblW w:w="0" w:type="pct"/>
        <w:tblLook w:val="07E0" w:firstRow="1" w:lastRow="1" w:firstColumn="1" w:lastColumn="1" w:noHBand="1" w:noVBand="1"/>
      </w:tblPr>
      <w:tblGrid>
        <w:gridCol w:w="897"/>
        <w:gridCol w:w="659"/>
        <w:gridCol w:w="438"/>
        <w:gridCol w:w="811"/>
        <w:gridCol w:w="425"/>
        <w:gridCol w:w="838"/>
        <w:gridCol w:w="886"/>
        <w:gridCol w:w="838"/>
        <w:gridCol w:w="886"/>
        <w:gridCol w:w="952"/>
        <w:gridCol w:w="886"/>
      </w:tblGrid>
      <w:tr w:rsidR="008C600C" w:rsidRPr="008C600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Gene</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bp</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N</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m:oMathPara>
              <m:oMath>
                <m:r>
                  <w:rPr>
                    <w:rFonts w:ascii="Cambria Math" w:hAnsi="Cambria Math"/>
                    <w:color w:val="000000" w:themeColor="text1"/>
                    <w:sz w:val="20"/>
                    <w:szCs w:val="20"/>
                  </w:rPr>
                  <m:t>ω</m:t>
                </m:r>
              </m:oMath>
            </m:oMathPara>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M</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M1-M2</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p-value</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M7-M8</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p-value</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M8a-M8</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p-value</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IHO1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1824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0.6104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0.258</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0.8789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MRE11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2136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0.1330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0.226</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0.8930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3.056</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0.2169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NBS1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2289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0.3413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1.956</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0.3761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REC8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1833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0.2905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5.321</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0.0699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RAD21L</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1686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0.4271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8a</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2.329</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0.3121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9.497</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0.0087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1.620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0.2031</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SYCP1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3015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0.3731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8a</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3.328</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0.1893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13.440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2.122</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0.1452</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SYCP2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4650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0.4752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1.758</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0.4151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TEX11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2844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0.7287</w:t>
            </w:r>
          </w:p>
        </w:t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9.989</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0.0068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18.776</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10.656</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0.0011</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SHOC1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4644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0.5519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8a</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7.439</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0.0242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0.292</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0.5887</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RNF212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948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0.3685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MSH4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2814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0.1509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1.000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2.079</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0.3536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bl>
    <w:p w:rsidR="008C600C" w:rsidRPr="008C600C" w:rsidRDefault="008C600C">
      <w:pPr>
        <w:pStyle w:val="BodyText"/>
        <w:rPr>
          <w:b/>
          <w:color w:val="000000" w:themeColor="text1"/>
        </w:rPr>
      </w:pPr>
    </w:p>
    <w:p w:rsidR="008C600C" w:rsidRPr="008C600C" w:rsidRDefault="008C600C" w:rsidP="008C600C">
      <w:pPr>
        <w:pStyle w:val="BodyText"/>
        <w:rPr>
          <w:color w:val="000000" w:themeColor="text1"/>
        </w:rPr>
      </w:pPr>
      <w:r w:rsidRPr="008C600C">
        <w:rPr>
          <w:color w:val="000000" w:themeColor="text1"/>
        </w:rPr>
        <w:br w:type="page"/>
      </w:r>
    </w:p>
    <w:p w:rsidR="00EB5968" w:rsidRPr="008C600C" w:rsidRDefault="006D650E">
      <w:pPr>
        <w:pStyle w:val="BodyText"/>
        <w:rPr>
          <w:color w:val="000000" w:themeColor="text1"/>
        </w:rPr>
      </w:pPr>
      <w:r w:rsidRPr="008C600C">
        <w:rPr>
          <w:b/>
          <w:color w:val="000000" w:themeColor="text1"/>
        </w:rPr>
        <w:lastRenderedPageBreak/>
        <w:t>T</w:t>
      </w:r>
      <w:r w:rsidRPr="008C600C">
        <w:rPr>
          <w:b/>
          <w:color w:val="000000" w:themeColor="text1"/>
        </w:rPr>
        <w:t>able 5</w:t>
      </w:r>
      <w:r w:rsidRPr="008C600C">
        <w:rPr>
          <w:color w:val="000000" w:themeColor="text1"/>
        </w:rPr>
        <w:t>: Polymorphism &amp; Divergence Data</w:t>
      </w:r>
    </w:p>
    <w:tbl>
      <w:tblPr>
        <w:tblStyle w:val="Table"/>
        <w:tblW w:w="0" w:type="pct"/>
        <w:tblLook w:val="07E0" w:firstRow="1" w:lastRow="1" w:firstColumn="1" w:lastColumn="1" w:noHBand="1" w:noVBand="1"/>
      </w:tblPr>
      <w:tblGrid>
        <w:gridCol w:w="1104"/>
        <w:gridCol w:w="811"/>
        <w:gridCol w:w="549"/>
        <w:gridCol w:w="438"/>
        <w:gridCol w:w="811"/>
        <w:gridCol w:w="469"/>
        <w:gridCol w:w="441"/>
        <w:gridCol w:w="811"/>
        <w:gridCol w:w="949"/>
        <w:gridCol w:w="922"/>
        <w:gridCol w:w="922"/>
        <w:gridCol w:w="590"/>
      </w:tblGrid>
      <w:tr w:rsidR="008C600C" w:rsidRPr="008C600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Gene</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m:oMathPara>
              <m:oMath>
                <m:r>
                  <w:rPr>
                    <w:rFonts w:ascii="Cambria Math" w:hAnsi="Cambria Math"/>
                    <w:color w:val="000000" w:themeColor="text1"/>
                    <w:sz w:val="20"/>
                    <w:szCs w:val="20"/>
                  </w:rPr>
                  <m:t>ω</m:t>
                </m:r>
              </m:oMath>
            </m:oMathPara>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Pn</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Ps</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Pn/Ps</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Dn</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Ds</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Dn/Ds</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MK Test</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NI</w:t>
            </w:r>
          </w:p>
        </w:tc>
        <w:tc>
          <w:tcPr>
            <w:tcW w:w="0" w:type="auto"/>
            <w:tcBorders>
              <w:bottom w:val="single" w:sz="0" w:space="0" w:color="auto"/>
            </w:tcBorders>
            <w:vAlign w:val="bottom"/>
          </w:tcPr>
          <w:p w:rsidR="00EB5968" w:rsidRPr="008C600C" w:rsidRDefault="006D650E">
            <w:pPr>
              <w:pStyle w:val="Compact"/>
              <w:rPr>
                <w:color w:val="000000" w:themeColor="text1"/>
                <w:sz w:val="20"/>
                <w:szCs w:val="20"/>
              </w:rPr>
            </w:pPr>
            <w:r w:rsidRPr="008C600C">
              <w:rPr>
                <w:b/>
                <w:i/>
                <w:color w:val="000000" w:themeColor="text1"/>
                <w:sz w:val="20"/>
                <w:szCs w:val="20"/>
              </w:rPr>
              <w:t>DoS</w:t>
            </w:r>
          </w:p>
        </w:tc>
        <w:tc>
          <w:tcPr>
            <w:tcW w:w="0" w:type="auto"/>
            <w:tcBorders>
              <w:bottom w:val="single" w:sz="0" w:space="0" w:color="auto"/>
            </w:tcBorders>
            <w:vAlign w:val="bottom"/>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A)</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HORMAD1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0.0901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0.4167</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10.32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-0.5172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MEI4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0.7252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2.6667</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0.7013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1.6875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-0.0909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REC114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0.3239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2.3333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0.7857</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0.02949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2.9700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-0.2600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IHO1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0.6608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2.5714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1.8947</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0.4658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1.3571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-0.0645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SPO11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0.1434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2.2143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0.5000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4.4286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-0.3556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B)</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HORMAD2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0.295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3.125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0.7778</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0.0177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4.0179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-0.3201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MRE11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0.0392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2.8958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0.1429</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20.2708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-0.6183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NBS1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0.4155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2.0517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1.3600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0.2086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1.5086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-0.0960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RAD50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0.0714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3.0517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0.1860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16.4182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-0.5965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BRCC3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0.0979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0.5833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0.3333</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0.6758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1.7500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-0.1184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C)</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DMC1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1.72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0.0000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&lt;0.0001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-0.6324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RAD51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0.9310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0.0000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0.0010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-0.4821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SPATA22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0.4523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2.5769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2.1000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0.6535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1.2271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-0.0430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MEIOB</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0.2462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2.6471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0.9091</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0.0094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2.9118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-0.2496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MCMDC2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0.2108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3.7500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0.6154</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&lt;0.0001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6.0938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-0.4085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D)</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REC8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0.477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1.2258</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0.1264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1.6316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-0.1159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RAD21L</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0.6334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3.500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2.0769</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0.4176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1.6852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-0.1028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SYCP1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0.3676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1.2222</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0.1204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1.6636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-0.1203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SYCP2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0.3676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246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2.8276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1.3962</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2.0252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-0.1561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TEX12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0.1349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1.6667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0.5000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0.3598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3.3333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-0.2917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E)</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TEX11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0.9068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1.7333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2.200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0.4541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0.7879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0.05335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SHOC1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0.7225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227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3.1528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2.2973</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0.2199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1.3724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-0.0625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RNF212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0.387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0.9444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RNF212B</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0.2566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0.6667</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0.0759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4.5000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-0.3500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MSH4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0.2635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149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2.9800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0.8276</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&lt;0.0001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3.6008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-0.2959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MSH5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0.2106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2.0156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0.5758</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3.5008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-0.3030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b/>
                <w:color w:val="000000" w:themeColor="text1"/>
                <w:sz w:val="20"/>
                <w:szCs w:val="20"/>
              </w:rPr>
              <w:t>F)</w:t>
            </w: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c>
          <w:tcPr>
            <w:tcW w:w="0" w:type="auto"/>
          </w:tcPr>
          <w:p w:rsidR="00EB5968" w:rsidRPr="008C600C" w:rsidRDefault="00EB5968">
            <w:pPr>
              <w:pStyle w:val="Compact"/>
              <w:rPr>
                <w:color w:val="000000" w:themeColor="text1"/>
                <w:sz w:val="20"/>
                <w:szCs w:val="20"/>
              </w:rPr>
            </w:pP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MER3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0.3247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236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2.5652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1.2273</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0.0029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2.0902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-0.1685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CNTD1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0.6803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56</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1.9310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1.6250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0.8001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1.1883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-0.0398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HEI10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0.3235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2.3810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0.8000</w:t>
            </w:r>
          </w:p>
        </w:t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0.1417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2.9762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-0.2598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MLH1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0.0924</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161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3.3542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0.3103</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10.8079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-0.5335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r w:rsidRPr="008C600C">
              <w:rPr>
                <w:i/>
                <w:color w:val="000000" w:themeColor="text1"/>
                <w:sz w:val="20"/>
                <w:szCs w:val="20"/>
              </w:rPr>
              <w:t>MLH3</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0.4919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252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90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2.8</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77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57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1.3509</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0.0009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2.0727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-0.1622</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r w:rsidR="008C600C" w:rsidRPr="008C600C">
        <w:tc>
          <w:tcPr>
            <w:tcW w:w="0" w:type="auto"/>
          </w:tcPr>
          <w:p w:rsidR="00EB5968" w:rsidRPr="008C600C" w:rsidRDefault="006D650E">
            <w:pPr>
              <w:pStyle w:val="Compact"/>
              <w:rPr>
                <w:color w:val="000000" w:themeColor="text1"/>
                <w:sz w:val="20"/>
                <w:szCs w:val="20"/>
              </w:rPr>
            </w:pPr>
            <w:bookmarkStart w:id="18" w:name="_GoBack"/>
            <w:r w:rsidRPr="008C600C">
              <w:rPr>
                <w:i/>
                <w:color w:val="000000" w:themeColor="text1"/>
                <w:sz w:val="20"/>
                <w:szCs w:val="20"/>
              </w:rPr>
              <w:t>MUS81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0.1299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129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49</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2.6327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17</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40</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0.4250</w:t>
            </w:r>
          </w:p>
        </w:tc>
        <w:tc>
          <w:tcPr>
            <w:tcW w:w="0" w:type="auto"/>
          </w:tcPr>
          <w:p w:rsidR="00EB5968" w:rsidRPr="008C600C" w:rsidRDefault="006D650E">
            <w:pPr>
              <w:pStyle w:val="Compact"/>
              <w:rPr>
                <w:color w:val="000000" w:themeColor="text1"/>
                <w:sz w:val="20"/>
                <w:szCs w:val="20"/>
              </w:rPr>
            </w:pPr>
            <w:r w:rsidRPr="008C600C">
              <w:rPr>
                <w:b/>
                <w:i/>
                <w:color w:val="000000" w:themeColor="text1"/>
                <w:sz w:val="20"/>
                <w:szCs w:val="20"/>
              </w:rPr>
              <w:t>&gt;0.0001</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6.1945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-0.4265</w:t>
            </w:r>
          </w:p>
        </w:tc>
        <w:tc>
          <w:tcPr>
            <w:tcW w:w="0" w:type="auto"/>
          </w:tcPr>
          <w:p w:rsidR="00EB5968" w:rsidRPr="008C600C" w:rsidRDefault="006D650E">
            <w:pPr>
              <w:pStyle w:val="Compact"/>
              <w:rPr>
                <w:color w:val="000000" w:themeColor="text1"/>
                <w:sz w:val="20"/>
                <w:szCs w:val="20"/>
              </w:rPr>
            </w:pPr>
            <w:r w:rsidRPr="008C600C">
              <w:rPr>
                <w:color w:val="000000" w:themeColor="text1"/>
                <w:sz w:val="20"/>
                <w:szCs w:val="20"/>
              </w:rPr>
              <w:t>Neg.</w:t>
            </w:r>
          </w:p>
        </w:tc>
      </w:tr>
    </w:tbl>
    <w:p w:rsidR="00EB5968" w:rsidRPr="008C600C" w:rsidRDefault="006D650E">
      <w:pPr>
        <w:pStyle w:val="Heading2"/>
        <w:rPr>
          <w:color w:val="000000" w:themeColor="text1"/>
        </w:rPr>
      </w:pPr>
      <w:bookmarkStart w:id="19" w:name="acknowledgements"/>
      <w:bookmarkEnd w:id="18"/>
      <w:r w:rsidRPr="008C600C">
        <w:rPr>
          <w:color w:val="000000" w:themeColor="text1"/>
        </w:rPr>
        <w:lastRenderedPageBreak/>
        <w:t>Acknowledgements</w:t>
      </w:r>
      <w:bookmarkEnd w:id="19"/>
    </w:p>
    <w:p w:rsidR="00EB5968" w:rsidRPr="008C600C" w:rsidRDefault="006D650E">
      <w:pPr>
        <w:pStyle w:val="FirstParagraph"/>
        <w:rPr>
          <w:color w:val="000000" w:themeColor="text1"/>
        </w:rPr>
      </w:pPr>
      <w:r w:rsidRPr="008C600C">
        <w:rPr>
          <w:color w:val="000000" w:themeColor="text1"/>
        </w:rPr>
        <w:t>We thank Nathan Clark for assistance with evolutionary covariation rate analyses</w:t>
      </w:r>
      <w:r w:rsidR="008C600C" w:rsidRPr="008C600C">
        <w:rPr>
          <w:color w:val="000000" w:themeColor="text1"/>
        </w:rPr>
        <w:t xml:space="preserve"> and Francesca Cole for advice on gene selection</w:t>
      </w:r>
      <w:r w:rsidRPr="008C600C">
        <w:rPr>
          <w:color w:val="000000" w:themeColor="text1"/>
        </w:rPr>
        <w:t>. A.L.D. was supported by NHGRI Training Grant to the Genomic Sciences Training Program 5T32HG002760. B.A.P. was supported by NIH grant NIH grant R01 GM120051.</w:t>
      </w:r>
    </w:p>
    <w:p w:rsidR="00EB5968" w:rsidRPr="008C600C" w:rsidRDefault="006D650E">
      <w:pPr>
        <w:pStyle w:val="Heading2"/>
        <w:rPr>
          <w:color w:val="000000" w:themeColor="text1"/>
        </w:rPr>
      </w:pPr>
      <w:bookmarkStart w:id="20" w:name="references"/>
      <w:r w:rsidRPr="008C600C">
        <w:rPr>
          <w:color w:val="000000" w:themeColor="text1"/>
        </w:rPr>
        <w:t>References</w:t>
      </w:r>
      <w:bookmarkEnd w:id="20"/>
    </w:p>
    <w:p w:rsidR="00EB5968" w:rsidRPr="008C600C" w:rsidRDefault="006D650E">
      <w:pPr>
        <w:pStyle w:val="Bibliography"/>
        <w:rPr>
          <w:color w:val="000000" w:themeColor="text1"/>
        </w:rPr>
      </w:pPr>
      <w:bookmarkStart w:id="21" w:name="ref-Abascal2010"/>
      <w:bookmarkStart w:id="22" w:name="refs"/>
      <w:r w:rsidRPr="008C600C">
        <w:rPr>
          <w:color w:val="000000" w:themeColor="text1"/>
        </w:rPr>
        <w:t>Abasc</w:t>
      </w:r>
      <w:r w:rsidRPr="008C600C">
        <w:rPr>
          <w:color w:val="000000" w:themeColor="text1"/>
        </w:rPr>
        <w:t>al F., R. Zardoya, and M. J. Telford, 2010 TranslatorX: Multiple alignment of nucleotide sequences guided by amino acid translations. Nucleic acids research 38: W7–W13.</w:t>
      </w:r>
    </w:p>
    <w:p w:rsidR="00EB5968" w:rsidRPr="008C600C" w:rsidRDefault="006D650E">
      <w:pPr>
        <w:pStyle w:val="Bibliography"/>
        <w:rPr>
          <w:color w:val="000000" w:themeColor="text1"/>
        </w:rPr>
      </w:pPr>
      <w:bookmarkStart w:id="23" w:name="ref-Baker1996"/>
      <w:bookmarkEnd w:id="21"/>
      <w:r w:rsidRPr="008C600C">
        <w:rPr>
          <w:color w:val="000000" w:themeColor="text1"/>
        </w:rPr>
        <w:t xml:space="preserve">Baker S. M., A. W. Plug, T. A. Prolla, C. E. Bronner, and A. C. Harris </w:t>
      </w:r>
      <w:r w:rsidRPr="008C600C">
        <w:rPr>
          <w:i/>
          <w:color w:val="000000" w:themeColor="text1"/>
        </w:rPr>
        <w:t>et al.</w:t>
      </w:r>
      <w:r w:rsidRPr="008C600C">
        <w:rPr>
          <w:color w:val="000000" w:themeColor="text1"/>
        </w:rPr>
        <w:t>, 1996 Inv</w:t>
      </w:r>
      <w:r w:rsidRPr="008C600C">
        <w:rPr>
          <w:color w:val="000000" w:themeColor="text1"/>
        </w:rPr>
        <w:t>olvement of mouse mlh1 in dna mismatch repair and meiotic crossing over. Nature genetics 13: 336.</w:t>
      </w:r>
    </w:p>
    <w:p w:rsidR="00EB5968" w:rsidRPr="008C600C" w:rsidRDefault="006D650E">
      <w:pPr>
        <w:pStyle w:val="Bibliography"/>
        <w:rPr>
          <w:color w:val="000000" w:themeColor="text1"/>
        </w:rPr>
      </w:pPr>
      <w:bookmarkStart w:id="24" w:name="ref-Balcova2016"/>
      <w:bookmarkEnd w:id="23"/>
      <w:r w:rsidRPr="008C600C">
        <w:rPr>
          <w:color w:val="000000" w:themeColor="text1"/>
        </w:rPr>
        <w:t xml:space="preserve">Balcova M., B. Faltusova, V. Gergelits, T. Bhattacharyya, and O. Mihola </w:t>
      </w:r>
      <w:r w:rsidRPr="008C600C">
        <w:rPr>
          <w:i/>
          <w:color w:val="000000" w:themeColor="text1"/>
        </w:rPr>
        <w:t>et al.</w:t>
      </w:r>
      <w:r w:rsidRPr="008C600C">
        <w:rPr>
          <w:color w:val="000000" w:themeColor="text1"/>
        </w:rPr>
        <w:t>, 2016 Hybrid sterility locus on chromosome x controls meiotic recombination rat</w:t>
      </w:r>
      <w:r w:rsidRPr="008C600C">
        <w:rPr>
          <w:color w:val="000000" w:themeColor="text1"/>
        </w:rPr>
        <w:t>e in mouse. PLoS genetics 12: e1005906.</w:t>
      </w:r>
    </w:p>
    <w:p w:rsidR="00EB5968" w:rsidRPr="008C600C" w:rsidRDefault="006D650E">
      <w:pPr>
        <w:pStyle w:val="Bibliography"/>
        <w:rPr>
          <w:color w:val="000000" w:themeColor="text1"/>
        </w:rPr>
      </w:pPr>
      <w:bookmarkStart w:id="25" w:name="ref-Barbosa2012"/>
      <w:bookmarkEnd w:id="24"/>
      <w:r w:rsidRPr="008C600C">
        <w:rPr>
          <w:color w:val="000000" w:themeColor="text1"/>
        </w:rPr>
        <w:t xml:space="preserve">Barbosa-Morais N. L., M. Irimia, Q. Pan, H. Y. Xiong, and S. Gueroussov </w:t>
      </w:r>
      <w:r w:rsidRPr="008C600C">
        <w:rPr>
          <w:i/>
          <w:color w:val="000000" w:themeColor="text1"/>
        </w:rPr>
        <w:t>et al.</w:t>
      </w:r>
      <w:r w:rsidRPr="008C600C">
        <w:rPr>
          <w:color w:val="000000" w:themeColor="text1"/>
        </w:rPr>
        <w:t>, 2012 The evolutionary landscape of alternative splicing in vertebrate species. Science 338: 1587–1593.</w:t>
      </w:r>
    </w:p>
    <w:p w:rsidR="00EB5968" w:rsidRPr="008C600C" w:rsidRDefault="006D650E">
      <w:pPr>
        <w:pStyle w:val="Bibliography"/>
        <w:rPr>
          <w:color w:val="000000" w:themeColor="text1"/>
        </w:rPr>
      </w:pPr>
      <w:bookmarkStart w:id="26" w:name="ref-Barrett2012"/>
      <w:bookmarkEnd w:id="25"/>
      <w:r w:rsidRPr="008C600C">
        <w:rPr>
          <w:color w:val="000000" w:themeColor="text1"/>
        </w:rPr>
        <w:t>Barrett T., S. E. Wilhite, P. Led</w:t>
      </w:r>
      <w:r w:rsidRPr="008C600C">
        <w:rPr>
          <w:color w:val="000000" w:themeColor="text1"/>
        </w:rPr>
        <w:t xml:space="preserve">oux, C. Evangelista, and I. F. Kim </w:t>
      </w:r>
      <w:r w:rsidRPr="008C600C">
        <w:rPr>
          <w:i/>
          <w:color w:val="000000" w:themeColor="text1"/>
        </w:rPr>
        <w:t>et al.</w:t>
      </w:r>
      <w:r w:rsidRPr="008C600C">
        <w:rPr>
          <w:color w:val="000000" w:themeColor="text1"/>
        </w:rPr>
        <w:t>, 2012 NCBI geo: Archive for functional genomics data sets—update. Nucleic acids research 41: D991–D995.</w:t>
      </w:r>
    </w:p>
    <w:p w:rsidR="00EB5968" w:rsidRPr="008C600C" w:rsidRDefault="006D650E">
      <w:pPr>
        <w:pStyle w:val="Bibliography"/>
        <w:rPr>
          <w:color w:val="000000" w:themeColor="text1"/>
        </w:rPr>
      </w:pPr>
      <w:bookmarkStart w:id="27" w:name="ref-Baudat2000"/>
      <w:bookmarkEnd w:id="26"/>
      <w:r w:rsidRPr="008C600C">
        <w:rPr>
          <w:color w:val="000000" w:themeColor="text1"/>
        </w:rPr>
        <w:t>Baudat F., K. Manova, J. P. Yuen, M. Jasin, and S. Keeney, 2000 Chromosome synapsis defects and sexually dimor</w:t>
      </w:r>
      <w:r w:rsidRPr="008C600C">
        <w:rPr>
          <w:color w:val="000000" w:themeColor="text1"/>
        </w:rPr>
        <w:t>phic meiotic progression in mice lacking spo11. Molecular cell 6: 989–998.</w:t>
      </w:r>
    </w:p>
    <w:p w:rsidR="00EB5968" w:rsidRPr="008C600C" w:rsidRDefault="006D650E">
      <w:pPr>
        <w:pStyle w:val="Bibliography"/>
        <w:rPr>
          <w:color w:val="000000" w:themeColor="text1"/>
        </w:rPr>
      </w:pPr>
      <w:bookmarkStart w:id="28" w:name="ref-Baudat2007"/>
      <w:bookmarkEnd w:id="27"/>
      <w:r w:rsidRPr="008C600C">
        <w:rPr>
          <w:color w:val="000000" w:themeColor="text1"/>
        </w:rPr>
        <w:t>Baudat F., and B. de Massy, 2007 Regulating double-stranded dna break repair towards crossover or non-crossover during mammalian meiosis. Chromosome research 15: 565–577.</w:t>
      </w:r>
    </w:p>
    <w:p w:rsidR="00EB5968" w:rsidRPr="008C600C" w:rsidRDefault="006D650E">
      <w:pPr>
        <w:pStyle w:val="Bibliography"/>
        <w:rPr>
          <w:color w:val="000000" w:themeColor="text1"/>
        </w:rPr>
      </w:pPr>
      <w:bookmarkStart w:id="29" w:name="ref-Begun1992"/>
      <w:bookmarkEnd w:id="28"/>
      <w:r w:rsidRPr="008C600C">
        <w:rPr>
          <w:color w:val="000000" w:themeColor="text1"/>
        </w:rPr>
        <w:t>Begun D. J</w:t>
      </w:r>
      <w:r w:rsidRPr="008C600C">
        <w:rPr>
          <w:color w:val="000000" w:themeColor="text1"/>
        </w:rPr>
        <w:t>., and C. F. Aquadro, 1992 Levels of naturally occurring dna polymorphism correlate with recombination rates in d. Melanogaster. Nature 356: 519.</w:t>
      </w:r>
    </w:p>
    <w:p w:rsidR="00EB5968" w:rsidRPr="008C600C" w:rsidRDefault="006D650E">
      <w:pPr>
        <w:pStyle w:val="Bibliography"/>
        <w:rPr>
          <w:color w:val="000000" w:themeColor="text1"/>
        </w:rPr>
      </w:pPr>
      <w:bookmarkStart w:id="30" w:name="ref-Bergerat1997"/>
      <w:bookmarkEnd w:id="29"/>
      <w:r w:rsidRPr="008C600C">
        <w:rPr>
          <w:color w:val="000000" w:themeColor="text1"/>
        </w:rPr>
        <w:t xml:space="preserve">Bergerat A., B. de Massy, D. Gadelle, P.-C. Varoutas, and A. Nicolas </w:t>
      </w:r>
      <w:r w:rsidRPr="008C600C">
        <w:rPr>
          <w:i/>
          <w:color w:val="000000" w:themeColor="text1"/>
        </w:rPr>
        <w:t>et al.</w:t>
      </w:r>
      <w:r w:rsidRPr="008C600C">
        <w:rPr>
          <w:color w:val="000000" w:themeColor="text1"/>
        </w:rPr>
        <w:t>, 1997 An atypical topoisomerase ii from archaea with implications for meiotic recombination. Nature 386: 414.</w:t>
      </w:r>
    </w:p>
    <w:p w:rsidR="00EB5968" w:rsidRPr="008C600C" w:rsidRDefault="006D650E">
      <w:pPr>
        <w:pStyle w:val="Bibliography"/>
        <w:rPr>
          <w:color w:val="000000" w:themeColor="text1"/>
        </w:rPr>
      </w:pPr>
      <w:bookmarkStart w:id="31" w:name="ref-Besenbacher2016"/>
      <w:bookmarkEnd w:id="30"/>
      <w:r w:rsidRPr="008C600C">
        <w:rPr>
          <w:color w:val="000000" w:themeColor="text1"/>
        </w:rPr>
        <w:t xml:space="preserve">Besenbacher S., P. Sulem, A. Helgason, H. Helgason, and H. Kristjansson </w:t>
      </w:r>
      <w:r w:rsidRPr="008C600C">
        <w:rPr>
          <w:i/>
          <w:color w:val="000000" w:themeColor="text1"/>
        </w:rPr>
        <w:t>et al.</w:t>
      </w:r>
      <w:r w:rsidRPr="008C600C">
        <w:rPr>
          <w:color w:val="000000" w:themeColor="text1"/>
        </w:rPr>
        <w:t xml:space="preserve">, 2016 Multi-nucleotide de novo mutations in humans. PLoS genetics </w:t>
      </w:r>
      <w:r w:rsidRPr="008C600C">
        <w:rPr>
          <w:color w:val="000000" w:themeColor="text1"/>
        </w:rPr>
        <w:t>12: e1006315.</w:t>
      </w:r>
    </w:p>
    <w:p w:rsidR="00EB5968" w:rsidRPr="008C600C" w:rsidRDefault="006D650E">
      <w:pPr>
        <w:pStyle w:val="Bibliography"/>
        <w:rPr>
          <w:color w:val="000000" w:themeColor="text1"/>
        </w:rPr>
      </w:pPr>
      <w:bookmarkStart w:id="32" w:name="ref-Bisig2012"/>
      <w:bookmarkEnd w:id="31"/>
      <w:r w:rsidRPr="008C600C">
        <w:rPr>
          <w:color w:val="000000" w:themeColor="text1"/>
        </w:rPr>
        <w:t xml:space="preserve">Bisig C. G., M. F. Guiraldelli, A. Kouznetsova, H. Scherthan, and C. Höög </w:t>
      </w:r>
      <w:r w:rsidRPr="008C600C">
        <w:rPr>
          <w:i/>
          <w:color w:val="000000" w:themeColor="text1"/>
        </w:rPr>
        <w:t>et al.</w:t>
      </w:r>
      <w:r w:rsidRPr="008C600C">
        <w:rPr>
          <w:color w:val="000000" w:themeColor="text1"/>
        </w:rPr>
        <w:t>, 2012 Synaptonemal complex components persist at centromeres and are required for homologous centromere pairing in mouse spermatocytes. PLoS genetics 8: e1002701.</w:t>
      </w:r>
    </w:p>
    <w:p w:rsidR="00EB5968" w:rsidRDefault="006D650E">
      <w:pPr>
        <w:pStyle w:val="Bibliography"/>
      </w:pPr>
      <w:bookmarkStart w:id="33" w:name="ref-Bolcun-Filas2012"/>
      <w:bookmarkEnd w:id="32"/>
      <w:r w:rsidRPr="008C600C">
        <w:rPr>
          <w:color w:val="000000" w:themeColor="text1"/>
        </w:rPr>
        <w:t>Bolcun-Filas E., and J. C. Schimenti, 2012 Genetics of meiosis and recombination in mice. In</w:t>
      </w:r>
      <w:r w:rsidRPr="008C600C">
        <w:rPr>
          <w:color w:val="000000" w:themeColor="text1"/>
        </w:rPr>
        <w:t>ternational review of</w:t>
      </w:r>
      <w:r>
        <w:t xml:space="preserve"> cell and molecular biology 298: 179–227.</w:t>
      </w:r>
    </w:p>
    <w:p w:rsidR="00EB5968" w:rsidRDefault="006D650E">
      <w:pPr>
        <w:pStyle w:val="Bibliography"/>
      </w:pPr>
      <w:bookmarkStart w:id="34" w:name="ref-Brand2018"/>
      <w:bookmarkEnd w:id="33"/>
      <w:r>
        <w:lastRenderedPageBreak/>
        <w:t>Brand C. L., M. V. Cattani, S. B. Kingan, E. L. Landeen, and D. C. Presgraves, 2018 Molecular evolution at a meiosis gene mediates species differences in the rate and patterning of recombinatio</w:t>
      </w:r>
      <w:r>
        <w:t>n. Current Biology 28: 1289–1295.</w:t>
      </w:r>
    </w:p>
    <w:p w:rsidR="00EB5968" w:rsidRDefault="006D650E">
      <w:pPr>
        <w:pStyle w:val="Bibliography"/>
      </w:pPr>
      <w:bookmarkStart w:id="35" w:name="ref-Broman1998"/>
      <w:bookmarkEnd w:id="34"/>
      <w:r>
        <w:t>Broman K. W., J. C. Murray, V. C. Sheffield, R. L. White, and J. L. Weber, 1998 Comprehensive human genetic maps: Individual and sex-specific variation in recombination. The American Journal of Human Genetics 63: 861–869.</w:t>
      </w:r>
    </w:p>
    <w:p w:rsidR="00EB5968" w:rsidRDefault="006D650E">
      <w:pPr>
        <w:pStyle w:val="Bibliography"/>
      </w:pPr>
      <w:bookmarkStart w:id="36" w:name="ref-Brown2014"/>
      <w:bookmarkEnd w:id="35"/>
      <w:r>
        <w:t>Brown M. S., and D. K. Bishop, 2014 DNA strand exchange and reca homologs in meiosis. Cold Spring Harbor perspectives in biology a016659.</w:t>
      </w:r>
    </w:p>
    <w:p w:rsidR="00EB5968" w:rsidRDefault="006D650E">
      <w:pPr>
        <w:pStyle w:val="Bibliography"/>
      </w:pPr>
      <w:bookmarkStart w:id="37" w:name="ref-Burt1987"/>
      <w:bookmarkEnd w:id="36"/>
      <w:r>
        <w:t>Burt A., and G. Bell, 1987 Red queen versus tangled bank models. Nature 330: 118.</w:t>
      </w:r>
    </w:p>
    <w:p w:rsidR="00EB5968" w:rsidRDefault="006D650E">
      <w:pPr>
        <w:pStyle w:val="Bibliography"/>
      </w:pPr>
      <w:bookmarkStart w:id="38" w:name="ref-Charlesworth1993"/>
      <w:bookmarkEnd w:id="37"/>
      <w:r>
        <w:t>Charlesworth B., M. Morgan, and D. C</w:t>
      </w:r>
      <w:r>
        <w:t>harlesworth, 1993 The effect of deleterious mutations on neutral molecular variation. Genetics 134: 1289–1303.</w:t>
      </w:r>
    </w:p>
    <w:p w:rsidR="00EB5968" w:rsidRDefault="006D650E">
      <w:pPr>
        <w:pStyle w:val="Bibliography"/>
      </w:pPr>
      <w:bookmarkStart w:id="39" w:name="ref-Charlesworth1994B"/>
      <w:bookmarkEnd w:id="38"/>
      <w:r>
        <w:t>Charlesworth B., 1994 The effect of background selection against deleterious mutations on weakly selected, linked variants. Genetics Research 63:</w:t>
      </w:r>
      <w:r>
        <w:t xml:space="preserve"> 213–227.</w:t>
      </w:r>
    </w:p>
    <w:p w:rsidR="00EB5968" w:rsidRDefault="006D650E">
      <w:pPr>
        <w:pStyle w:val="Bibliography"/>
      </w:pPr>
      <w:bookmarkStart w:id="40" w:name="ref-Charlesworth1994"/>
      <w:bookmarkEnd w:id="39"/>
      <w:r>
        <w:t>Charlesworth B., P. Jarne, and S. Assimacopoulos, 1994 The distribution of transposable elements within and between chromosomes in a population of drosophila melanogaster. III. Element abundances in heterochromatin. Genetics Research 64: 183–197.</w:t>
      </w:r>
    </w:p>
    <w:p w:rsidR="00EB5968" w:rsidRDefault="006D650E">
      <w:pPr>
        <w:pStyle w:val="Bibliography"/>
      </w:pPr>
      <w:bookmarkStart w:id="41" w:name="ref-Chen2017"/>
      <w:bookmarkEnd w:id="40"/>
      <w:r>
        <w:t>Chen M.-Y., D. Liang, and P. Zhang, 2017 Phylogenomic resolution of the phylogeny of laurasiatherian mammals: Exploring phylogenetic signals within coding and noncoding sequences. Genome biology and evolution 9: 1998–2012.</w:t>
      </w:r>
    </w:p>
    <w:p w:rsidR="00EB5968" w:rsidRDefault="006D650E">
      <w:pPr>
        <w:pStyle w:val="Bibliography"/>
      </w:pPr>
      <w:bookmarkStart w:id="42" w:name="ref-Chowdhury2009"/>
      <w:bookmarkEnd w:id="41"/>
      <w:r>
        <w:t>Chowdhury R., P. R. Bois, E. Fei</w:t>
      </w:r>
      <w:r>
        <w:t>ngold, S. L. Sherman, and V. G. Cheung, 2009 Genetic analysis of variation in human meiotic recombination. PLoS genetics 5: e1000648.</w:t>
      </w:r>
    </w:p>
    <w:p w:rsidR="00EB5968" w:rsidRDefault="006D650E">
      <w:pPr>
        <w:pStyle w:val="Bibliography"/>
      </w:pPr>
      <w:bookmarkStart w:id="43" w:name="ref-Clark2009"/>
      <w:bookmarkEnd w:id="42"/>
      <w:r>
        <w:t xml:space="preserve">Clark N. L., J. Gasper, M. Sekino, S. A. Springer, and C. F. Aquadro </w:t>
      </w:r>
      <w:r>
        <w:rPr>
          <w:i/>
        </w:rPr>
        <w:t>et al.</w:t>
      </w:r>
      <w:r>
        <w:t>, 2009 Coevolution of interacting fertilization</w:t>
      </w:r>
      <w:r>
        <w:t xml:space="preserve"> proteins. PLoS genetics 5: e1000570.</w:t>
      </w:r>
    </w:p>
    <w:p w:rsidR="00EB5968" w:rsidRDefault="006D650E">
      <w:pPr>
        <w:pStyle w:val="Bibliography"/>
      </w:pPr>
      <w:bookmarkStart w:id="44" w:name="ref-Clark2012"/>
      <w:bookmarkEnd w:id="43"/>
      <w:r>
        <w:t>Clark N. L., E. Alani, and C. F. Aquadro, 2012 Evolutionary rate covariation reveals shared functionality and coexpression of genes. Genome research.</w:t>
      </w:r>
    </w:p>
    <w:p w:rsidR="00EB5968" w:rsidRDefault="006D650E">
      <w:pPr>
        <w:pStyle w:val="Bibliography"/>
      </w:pPr>
      <w:bookmarkStart w:id="45" w:name="ref-Clark2013"/>
      <w:bookmarkEnd w:id="44"/>
      <w:r>
        <w:t>Clark N. L., E. Alani, and C. F. Aquadro, 2013 Evolutionary rate cov</w:t>
      </w:r>
      <w:r>
        <w:t>ariation in meiotic proteins results from fluctuating evolutionary pressure in yeasts and mammals. Genetics 193: 529–538.</w:t>
      </w:r>
    </w:p>
    <w:p w:rsidR="00EB5968" w:rsidRDefault="006D650E">
      <w:pPr>
        <w:pStyle w:val="Bibliography"/>
      </w:pPr>
      <w:bookmarkStart w:id="46" w:name="ref-Cloud2012"/>
      <w:bookmarkEnd w:id="45"/>
      <w:r>
        <w:t>Cloud V., Y.-L. Chan, J. Grubb, B. Budke, and D. K. Bishop, 2012 Rad51 is an accessory factor for dmc1-mediated joint molecule formati</w:t>
      </w:r>
      <w:r>
        <w:t>on during meiosis. Science 337: 1222–1225.</w:t>
      </w:r>
    </w:p>
    <w:p w:rsidR="00EB5968" w:rsidRDefault="006D650E">
      <w:pPr>
        <w:pStyle w:val="Bibliography"/>
      </w:pPr>
      <w:bookmarkStart w:id="47" w:name="ref-Comeron1999"/>
      <w:bookmarkEnd w:id="46"/>
      <w:r>
        <w:t>Comeron J. M., M. Kreitman, and M. Aguadé, 1999 Natural selection on synonymous sites is correlated with gene length and recombination in drosophila. Genetics 151: 239–249.</w:t>
      </w:r>
    </w:p>
    <w:p w:rsidR="00EB5968" w:rsidRDefault="006D650E">
      <w:pPr>
        <w:pStyle w:val="Bibliography"/>
      </w:pPr>
      <w:bookmarkStart w:id="48" w:name="ref-Comeron2012"/>
      <w:bookmarkEnd w:id="47"/>
      <w:r>
        <w:t>Comeron J. M., R. Ratnappan, and S. Bail</w:t>
      </w:r>
      <w:r>
        <w:t>in, 2012 The many landscapes of recombination in drosophila melanogaster. PLoS genetics 8: e1002905.</w:t>
      </w:r>
    </w:p>
    <w:p w:rsidR="00EB5968" w:rsidRDefault="006D650E">
      <w:pPr>
        <w:pStyle w:val="Bibliography"/>
      </w:pPr>
      <w:bookmarkStart w:id="49" w:name="ref-Coop2007"/>
      <w:bookmarkEnd w:id="48"/>
      <w:r>
        <w:lastRenderedPageBreak/>
        <w:t>Coop G., and M. Przeworski, 2007 An evolutionary view of human recombination. Nature Reviews Genetics 8: 23.</w:t>
      </w:r>
    </w:p>
    <w:p w:rsidR="00EB5968" w:rsidRDefault="006D650E">
      <w:pPr>
        <w:pStyle w:val="Bibliography"/>
      </w:pPr>
      <w:bookmarkStart w:id="50" w:name="ref-Costa2005"/>
      <w:bookmarkEnd w:id="49"/>
      <w:r>
        <w:t>Costa Y., R. Speed, R. Öllinger, M. Alsheimer,</w:t>
      </w:r>
      <w:r>
        <w:t xml:space="preserve"> and C. A. Semple </w:t>
      </w:r>
      <w:r>
        <w:rPr>
          <w:i/>
        </w:rPr>
        <w:t>et al.</w:t>
      </w:r>
      <w:r>
        <w:t>, 2005 Two novel proteins recruited by synaptonemal complex protein 1 (sycp1) are at the centre of meiosis. Journal of cell science 118: 2755–2762.</w:t>
      </w:r>
    </w:p>
    <w:p w:rsidR="00EB5968" w:rsidRDefault="006D650E">
      <w:pPr>
        <w:pStyle w:val="Bibliography"/>
      </w:pPr>
      <w:bookmarkStart w:id="51" w:name="ref-Dapper2017"/>
      <w:bookmarkEnd w:id="50"/>
      <w:r>
        <w:t>Dapper A. L., and B. A. Payseur, 2017 Connecting theory and data to understand recom</w:t>
      </w:r>
      <w:r>
        <w:t>bination rate evolution. Phil. Trans. R. Soc. B 372: 20160469.</w:t>
      </w:r>
    </w:p>
    <w:p w:rsidR="00EB5968" w:rsidRDefault="006D650E">
      <w:pPr>
        <w:pStyle w:val="Bibliography"/>
      </w:pPr>
      <w:bookmarkStart w:id="52" w:name="ref-Dumont2010"/>
      <w:bookmarkEnd w:id="51"/>
      <w:r>
        <w:t>Dumont B. L., and B. A. Payseur, 2010 Evolution of the genomic recombination rate in murid rodents. Genetics.</w:t>
      </w:r>
    </w:p>
    <w:p w:rsidR="00EB5968" w:rsidRDefault="006D650E">
      <w:pPr>
        <w:pStyle w:val="Bibliography"/>
      </w:pPr>
      <w:bookmarkStart w:id="53" w:name="ref-Dumont2011B"/>
      <w:bookmarkEnd w:id="52"/>
      <w:r>
        <w:t>Dumont B. L., M. A. White, B. Steffy, T. Wiltshire, and B. A. Payseur, 2011 Extensi</w:t>
      </w:r>
      <w:r>
        <w:t>ve recombination rate variation in the house mouse species complex inferred from genetic linkage maps. Genome research 21: 114–125.</w:t>
      </w:r>
    </w:p>
    <w:p w:rsidR="00EB5968" w:rsidRDefault="006D650E">
      <w:pPr>
        <w:pStyle w:val="Bibliography"/>
      </w:pPr>
      <w:bookmarkStart w:id="54" w:name="ref-Duret2008"/>
      <w:bookmarkEnd w:id="53"/>
      <w:r>
        <w:t>Duret L., and P. F. Arndt, 2008 The impact of recombination on nucleotide substitutions in the human genome. PLoS genetics 4</w:t>
      </w:r>
      <w:r>
        <w:t>: e1000071.</w:t>
      </w:r>
    </w:p>
    <w:p w:rsidR="00EB5968" w:rsidRDefault="006D650E">
      <w:pPr>
        <w:pStyle w:val="Bibliography"/>
      </w:pPr>
      <w:bookmarkStart w:id="55" w:name="ref-Edelmann1996"/>
      <w:bookmarkEnd w:id="54"/>
      <w:r>
        <w:t xml:space="preserve">Edelmann W., P. E. Cohen, M. Kane, K. Lau, and B. Morrow </w:t>
      </w:r>
      <w:r>
        <w:rPr>
          <w:i/>
        </w:rPr>
        <w:t>et al.</w:t>
      </w:r>
      <w:r>
        <w:t>, 1996 Meiotic pachytene arrest in mlh1-deficient mice. Cell 85: 1125–1134.</w:t>
      </w:r>
    </w:p>
    <w:p w:rsidR="00EB5968" w:rsidRDefault="006D650E">
      <w:pPr>
        <w:pStyle w:val="Bibliography"/>
      </w:pPr>
      <w:bookmarkStart w:id="56" w:name="ref-Edgar2004"/>
      <w:bookmarkEnd w:id="55"/>
      <w:r>
        <w:t>Edgar R. C., 2004 MUSCLE: Multiple sequence alignment with high accuracy and high throughput. Nucleic aci</w:t>
      </w:r>
      <w:r>
        <w:t>ds research 32: 1792–1797.</w:t>
      </w:r>
    </w:p>
    <w:p w:rsidR="00EB5968" w:rsidRDefault="006D650E">
      <w:pPr>
        <w:pStyle w:val="Bibliography"/>
      </w:pPr>
      <w:bookmarkStart w:id="57" w:name="ref-Fan2013"/>
      <w:bookmarkEnd w:id="56"/>
      <w:r>
        <w:t xml:space="preserve">Fan Y., Z.-Y. Huang, C.-C. Cao, C.-S. Chen, and Y.-X. Chen </w:t>
      </w:r>
      <w:r>
        <w:rPr>
          <w:i/>
        </w:rPr>
        <w:t>et al.</w:t>
      </w:r>
      <w:r>
        <w:t>, 2013 Genome of the chinese tree shrew. Nature communications 4: 1426.</w:t>
      </w:r>
    </w:p>
    <w:p w:rsidR="00EB5968" w:rsidRDefault="006D650E">
      <w:pPr>
        <w:pStyle w:val="Bibliography"/>
      </w:pPr>
      <w:bookmarkStart w:id="58" w:name="ref-Fay2001"/>
      <w:bookmarkEnd w:id="57"/>
      <w:r>
        <w:t>Fay J. C., G. J. Wyckoff, and C.-I. Wu, 2001 Positive and negative selection on the human ge</w:t>
      </w:r>
      <w:r>
        <w:t>nome. Genetics 158: 1227–1234.</w:t>
      </w:r>
    </w:p>
    <w:p w:rsidR="00EB5968" w:rsidRDefault="006D650E">
      <w:pPr>
        <w:pStyle w:val="Bibliography"/>
      </w:pPr>
      <w:bookmarkStart w:id="59" w:name="ref-Felsenstein1974"/>
      <w:bookmarkEnd w:id="58"/>
      <w:r>
        <w:t>Felsenstein J., 1974 The evolutionary advantage of recombination. Genetics 78: 737–756.</w:t>
      </w:r>
    </w:p>
    <w:p w:rsidR="00EB5968" w:rsidRDefault="006D650E">
      <w:pPr>
        <w:pStyle w:val="Bibliography"/>
      </w:pPr>
      <w:bookmarkStart w:id="60" w:name="ref-Finsterbusch2016"/>
      <w:bookmarkEnd w:id="59"/>
      <w:r>
        <w:t xml:space="preserve">Finsterbusch F., R. Ravindranathan, I. Dereli, M. Stanzione, and D. Tränkner </w:t>
      </w:r>
      <w:r>
        <w:rPr>
          <w:i/>
        </w:rPr>
        <w:t>et al.</w:t>
      </w:r>
      <w:r>
        <w:t>, 2016 Alignment of homologous chromosomes and effecti</w:t>
      </w:r>
      <w:r>
        <w:t>ve repair of programmed dna double-strand breaks during mouse meiosis require the minichromosome maintenance domain containing 2 (mcmdc2) protein. PLoS genetics 12: e1006393.</w:t>
      </w:r>
    </w:p>
    <w:p w:rsidR="00EB5968" w:rsidRDefault="006D650E">
      <w:pPr>
        <w:pStyle w:val="Bibliography"/>
      </w:pPr>
      <w:bookmarkStart w:id="61" w:name="ref-Fledel-Alon2011"/>
      <w:bookmarkEnd w:id="60"/>
      <w:r>
        <w:t xml:space="preserve">Fledel-Alon A., E. M. Leffler, Y. Guan, M. Stephens, and G. Coop </w:t>
      </w:r>
      <w:r>
        <w:rPr>
          <w:i/>
        </w:rPr>
        <w:t>et al.</w:t>
      </w:r>
      <w:r>
        <w:t>, 2011 Variation in human recombination rates and its genetic determinants. PloS one 6: e20321.</w:t>
      </w:r>
    </w:p>
    <w:p w:rsidR="00EB5968" w:rsidRDefault="006D650E">
      <w:pPr>
        <w:pStyle w:val="Bibliography"/>
      </w:pPr>
      <w:bookmarkStart w:id="62" w:name="ref-Fraune2014"/>
      <w:bookmarkEnd w:id="61"/>
      <w:r>
        <w:t xml:space="preserve">Fraune J., M. Alsheimer, J. Redolfi, C. Brochier-Armanet, and R. Benavente, 2014 Protein </w:t>
      </w:r>
      <w:r>
        <w:t>sycp2 is an ancient component of the metazoan synaptonemal complex. Cytogenetic and genome research 144: 299–305.</w:t>
      </w:r>
    </w:p>
    <w:p w:rsidR="00EB5968" w:rsidRDefault="006D650E">
      <w:pPr>
        <w:pStyle w:val="Bibliography"/>
      </w:pPr>
      <w:bookmarkStart w:id="63" w:name="ref-Gonen2017"/>
      <w:bookmarkEnd w:id="62"/>
      <w:r>
        <w:t>Gonen S., M. Battagin, S. E. Johnston, G. Gorjanc, and J. M. Hickey, 2017 The potential of shifting recombination hotspots to increase genetic</w:t>
      </w:r>
      <w:r>
        <w:t xml:space="preserve"> gain in livestock breeding. Genetics Selection Evolution 49: 55.</w:t>
      </w:r>
    </w:p>
    <w:p w:rsidR="00EB5968" w:rsidRDefault="006D650E">
      <w:pPr>
        <w:pStyle w:val="Bibliography"/>
      </w:pPr>
      <w:bookmarkStart w:id="64" w:name="ref-Grey2011"/>
      <w:bookmarkEnd w:id="63"/>
      <w:r>
        <w:lastRenderedPageBreak/>
        <w:t xml:space="preserve">Grey C., P. Barthès, Chauveau-Le FriecG., F. Langa, and F. Baudat </w:t>
      </w:r>
      <w:r>
        <w:rPr>
          <w:i/>
        </w:rPr>
        <w:t>et al.</w:t>
      </w:r>
      <w:r>
        <w:t>, 2011 Mouse prdm9 dna-binding specificity determines sites of histone h3 lysine 4 trimethylation for initiation of me</w:t>
      </w:r>
      <w:r>
        <w:t>iotic recombination. PLoS biology 9: e1001176.</w:t>
      </w:r>
    </w:p>
    <w:p w:rsidR="00EB5968" w:rsidRDefault="006D650E">
      <w:pPr>
        <w:pStyle w:val="Bibliography"/>
      </w:pPr>
      <w:bookmarkStart w:id="65" w:name="ref-Grey2018"/>
      <w:bookmarkEnd w:id="64"/>
      <w:r>
        <w:t>Grey C., F. Baudat, and B. de Massy, 2018 PRDM9, a driver of the genetic map. PLoS genetics 14: e1007479.</w:t>
      </w:r>
    </w:p>
    <w:p w:rsidR="00EB5968" w:rsidRDefault="006D650E">
      <w:pPr>
        <w:pStyle w:val="Bibliography"/>
      </w:pPr>
      <w:bookmarkStart w:id="66" w:name="ref-Guiraldelli2018"/>
      <w:bookmarkEnd w:id="65"/>
      <w:r>
        <w:t xml:space="preserve">Guiraldelli M. F., A. Felberg, L. P. Almeida, A. Parikh, and R. O. de Castro </w:t>
      </w:r>
      <w:r>
        <w:rPr>
          <w:i/>
        </w:rPr>
        <w:t>et al.</w:t>
      </w:r>
      <w:r>
        <w:t>, 2018 SHOC1 is a er</w:t>
      </w:r>
      <w:r>
        <w:t>cc4-(hhh) 2-like protein, integral to the formation of crossover recombination intermediates during mammalian meiosis. PLoS genetics 14: e1007381.</w:t>
      </w:r>
    </w:p>
    <w:p w:rsidR="00EB5968" w:rsidRDefault="006D650E">
      <w:pPr>
        <w:pStyle w:val="Bibliography"/>
      </w:pPr>
      <w:bookmarkStart w:id="67" w:name="ref-Hakes2007"/>
      <w:bookmarkEnd w:id="66"/>
      <w:r>
        <w:t>Hakes L., S. C. Lovell, S. G. Oliver, and D. L. Robertson, 2007 Specificity in protein interactions and its r</w:t>
      </w:r>
      <w:r>
        <w:t>elationship with sequence diversity and coevolution. Proceedings of the National Academy of Sciences 104: 7999–8004.</w:t>
      </w:r>
    </w:p>
    <w:p w:rsidR="00EB5968" w:rsidRDefault="006D650E">
      <w:pPr>
        <w:pStyle w:val="Bibliography"/>
      </w:pPr>
      <w:bookmarkStart w:id="68" w:name="ref-Hamer2006"/>
      <w:bookmarkEnd w:id="67"/>
      <w:r>
        <w:t xml:space="preserve">Hamer G., K. Gell, A. Kouznetsova, I. Novak, and R. Benavente </w:t>
      </w:r>
      <w:r>
        <w:rPr>
          <w:i/>
        </w:rPr>
        <w:t>et al.</w:t>
      </w:r>
      <w:r>
        <w:t>, 2006 Characterization of a novel meiosis-specific protein within the central element of the synaptonemal complex. Journal of cell science 119: 4025–4032.</w:t>
      </w:r>
    </w:p>
    <w:p w:rsidR="00EB5968" w:rsidRDefault="006D650E">
      <w:pPr>
        <w:pStyle w:val="Bibliography"/>
      </w:pPr>
      <w:bookmarkStart w:id="69" w:name="ref-Hassold2001"/>
      <w:bookmarkEnd w:id="68"/>
      <w:r>
        <w:t>Hassold T., and P. Hunt, 2001 To err (meiotically) is human: The genesis of human aneuploidy. Nature</w:t>
      </w:r>
      <w:r>
        <w:t xml:space="preserve"> Reviews Genetics 2: 280.</w:t>
      </w:r>
    </w:p>
    <w:p w:rsidR="00EB5968" w:rsidRDefault="006D650E">
      <w:pPr>
        <w:pStyle w:val="Bibliography"/>
      </w:pPr>
      <w:bookmarkStart w:id="70" w:name="ref-Hernandez2016"/>
      <w:bookmarkEnd w:id="69"/>
      <w:r>
        <w:t xml:space="preserve">Hernández-Hernández A., S. Masich, T. Fukuda, A. Kouznetsova, and S. Sandin </w:t>
      </w:r>
      <w:r>
        <w:rPr>
          <w:i/>
        </w:rPr>
        <w:t>et al.</w:t>
      </w:r>
      <w:r>
        <w:t>, 2016 The central element of the synaptonemal complex in mice is organized as a bilayered junction structure. J Cell Sci 129: 2239–2249.</w:t>
      </w:r>
    </w:p>
    <w:p w:rsidR="00EB5968" w:rsidRDefault="006D650E">
      <w:pPr>
        <w:pStyle w:val="Bibliography"/>
      </w:pPr>
      <w:bookmarkStart w:id="71" w:name="ref-Hill1966"/>
      <w:bookmarkEnd w:id="70"/>
      <w:r>
        <w:t>Hill W. G.</w:t>
      </w:r>
      <w:r>
        <w:t>, and A. Robertson, 1966 The effect of linkage on limits to artificial selection. Genetics Research 8: 269–294.</w:t>
      </w:r>
    </w:p>
    <w:p w:rsidR="00EB5968" w:rsidRDefault="006D650E">
      <w:pPr>
        <w:pStyle w:val="Bibliography"/>
      </w:pPr>
      <w:bookmarkStart w:id="72" w:name="ref-Hunter2016"/>
      <w:bookmarkEnd w:id="71"/>
      <w:r>
        <w:t>Hunter C. M., W. Huang, T. F. Mackay, and N. D. Singh, 2016 The genetic architecture of natural variation in recombination rate in drosophila me</w:t>
      </w:r>
      <w:r>
        <w:t>lanogaster. PLoS genetics 12: e1005951.</w:t>
      </w:r>
    </w:p>
    <w:p w:rsidR="00EB5968" w:rsidRDefault="006D650E">
      <w:pPr>
        <w:pStyle w:val="Bibliography"/>
      </w:pPr>
      <w:bookmarkStart w:id="73" w:name="ref-Jeffreys2005"/>
      <w:bookmarkEnd w:id="72"/>
      <w:r>
        <w:t>Jeffreys A. J., R. Neumann, M. Panayi, S. Myers, and P. Donnelly, 2005 Human recombination hot spots hidden in regions of strong marker association. Nature genetics 37: 601.</w:t>
      </w:r>
    </w:p>
    <w:p w:rsidR="00EB5968" w:rsidRDefault="006D650E">
      <w:pPr>
        <w:pStyle w:val="Bibliography"/>
      </w:pPr>
      <w:bookmarkStart w:id="74" w:name="ref-Johnston2016"/>
      <w:bookmarkEnd w:id="73"/>
      <w:r>
        <w:t xml:space="preserve">Johnston S. E., C. Bérénos, J. Slate, and </w:t>
      </w:r>
      <w:r>
        <w:t>J. M. Pemberton, 2016 Conserved genetic architecture underlying individual recombination rate variation in a wild population of soay sheep (ovis aries). Genetics genetics–115.</w:t>
      </w:r>
    </w:p>
    <w:p w:rsidR="00EB5968" w:rsidRDefault="006D650E">
      <w:pPr>
        <w:pStyle w:val="Bibliography"/>
      </w:pPr>
      <w:bookmarkStart w:id="75" w:name="ref-Johnston2018"/>
      <w:bookmarkEnd w:id="74"/>
      <w:r>
        <w:t>Johnston S. E., J. Huisman, and J. M. Pemberton, 2018 A genomic region containin</w:t>
      </w:r>
      <w:r>
        <w:t>g rec8 and rnf212b is associated with individual recombination rate variation in a wild population of red deer (cervus elaphus). G3: Genes, Genomes, Genetics g3–200063.</w:t>
      </w:r>
    </w:p>
    <w:p w:rsidR="00EB5968" w:rsidRDefault="006D650E">
      <w:pPr>
        <w:pStyle w:val="Bibliography"/>
      </w:pPr>
      <w:bookmarkStart w:id="76" w:name="ref-Kadri2016"/>
      <w:bookmarkEnd w:id="75"/>
      <w:r>
        <w:t xml:space="preserve">Kadri N. K., C. Harland, P. Faux, N. Cambisano, and L. Karim </w:t>
      </w:r>
      <w:r>
        <w:rPr>
          <w:i/>
        </w:rPr>
        <w:t>et al.</w:t>
      </w:r>
      <w:r>
        <w:t>, 2016 Coding and no</w:t>
      </w:r>
      <w:r>
        <w:t>ncoding variants in hfm1, mlh3, msh4, msh5, rnf212, and rnf212b affect recombination rate in cattle. Genome research.</w:t>
      </w:r>
    </w:p>
    <w:p w:rsidR="00EB5968" w:rsidRDefault="006D650E">
      <w:pPr>
        <w:pStyle w:val="Bibliography"/>
      </w:pPr>
      <w:bookmarkStart w:id="77" w:name="ref-Keeney1997"/>
      <w:bookmarkEnd w:id="76"/>
      <w:r>
        <w:lastRenderedPageBreak/>
        <w:t>Keeney S., C. N. Giroux, and N. Kleckner, 1997 Meiosis-specific dna double-strand breaks are catalyzed by spo11, a member of a widely cons</w:t>
      </w:r>
      <w:r>
        <w:t>erved protein family. Cell 88: 375–384.</w:t>
      </w:r>
    </w:p>
    <w:p w:rsidR="00EB5968" w:rsidRDefault="006D650E">
      <w:pPr>
        <w:pStyle w:val="Bibliography"/>
      </w:pPr>
      <w:bookmarkStart w:id="78" w:name="ref-Keeney2007"/>
      <w:bookmarkEnd w:id="77"/>
      <w:r>
        <w:t xml:space="preserve">Keeney S., 2007 Spo11 and the formation of dna double-strand breaks in meiosis, pp. 81–123 in </w:t>
      </w:r>
      <w:r>
        <w:rPr>
          <w:i/>
        </w:rPr>
        <w:t>Recombination and meiosis</w:t>
      </w:r>
      <w:r>
        <w:t>, Springer.</w:t>
      </w:r>
    </w:p>
    <w:p w:rsidR="00EB5968" w:rsidRDefault="006D650E">
      <w:pPr>
        <w:pStyle w:val="Bibliography"/>
      </w:pPr>
      <w:bookmarkStart w:id="79" w:name="ref-Kobayashi2016"/>
      <w:bookmarkEnd w:id="78"/>
      <w:r>
        <w:t xml:space="preserve">Kobayashi W., M. Takaku, S. Machida, H. Tachiwana, and K. Maehara </w:t>
      </w:r>
      <w:r>
        <w:rPr>
          <w:i/>
        </w:rPr>
        <w:t>et al.</w:t>
      </w:r>
      <w:r>
        <w:t>, 2016 Chroma</w:t>
      </w:r>
      <w:r>
        <w:t>tin architecture may dictate the target site for dmc1, but not for rad51, during homologous pairing. Scientific reports 6: 24228.</w:t>
      </w:r>
    </w:p>
    <w:p w:rsidR="00EB5968" w:rsidRDefault="006D650E">
      <w:pPr>
        <w:pStyle w:val="Bibliography"/>
      </w:pPr>
      <w:bookmarkStart w:id="80" w:name="ref-Kong2008"/>
      <w:bookmarkEnd w:id="79"/>
      <w:r>
        <w:t xml:space="preserve">Kong A., G. Thorleifsson, H. Stefansson, G. Masson, and A. Helgason </w:t>
      </w:r>
      <w:r>
        <w:rPr>
          <w:i/>
        </w:rPr>
        <w:t>et al.</w:t>
      </w:r>
      <w:r>
        <w:t>, 2008 Sequence variants in the rnf212 gene associat</w:t>
      </w:r>
      <w:r>
        <w:t>e with genome-wide recombination rate. Science 319: 1398–1401.</w:t>
      </w:r>
    </w:p>
    <w:p w:rsidR="00EB5968" w:rsidRDefault="006D650E">
      <w:pPr>
        <w:pStyle w:val="Bibliography"/>
      </w:pPr>
      <w:bookmarkStart w:id="81" w:name="ref-Kong2010"/>
      <w:bookmarkEnd w:id="80"/>
      <w:r>
        <w:t xml:space="preserve">Kong A., G. Thorleifsson, D. F. Gudbjartsson, G. Masson, and A. Sigurdsson </w:t>
      </w:r>
      <w:r>
        <w:rPr>
          <w:i/>
        </w:rPr>
        <w:t>et al.</w:t>
      </w:r>
      <w:r>
        <w:t>, 2010 Fine-scale recombination rate differences between sexes, populations and individuals. Nature 467: 1099.</w:t>
      </w:r>
    </w:p>
    <w:p w:rsidR="00EB5968" w:rsidRDefault="006D650E">
      <w:pPr>
        <w:pStyle w:val="Bibliography"/>
      </w:pPr>
      <w:bookmarkStart w:id="82" w:name="ref-Kong2014"/>
      <w:bookmarkEnd w:id="81"/>
      <w:r>
        <w:t>K</w:t>
      </w:r>
      <w:r>
        <w:t xml:space="preserve">ong A., G. Thorleifsson, M. L. Frigge, G. Masson, and D. F. Gudbjartsson </w:t>
      </w:r>
      <w:r>
        <w:rPr>
          <w:i/>
        </w:rPr>
        <w:t>et al.</w:t>
      </w:r>
      <w:r>
        <w:t>, 2014 Common and low-frequency variants associated with genome-wide recombination rate. Nature genetics 46: 11.</w:t>
      </w:r>
    </w:p>
    <w:p w:rsidR="00EB5968" w:rsidRDefault="006D650E">
      <w:pPr>
        <w:pStyle w:val="Bibliography"/>
      </w:pPr>
      <w:bookmarkStart w:id="83" w:name="ref-Kumar2015"/>
      <w:bookmarkEnd w:id="82"/>
      <w:r>
        <w:t>Kumar R., N. Ghyselinck, K.-i. Ishiguro, Y. Watanabe, and A. Kou</w:t>
      </w:r>
      <w:r>
        <w:t xml:space="preserve">znetsova </w:t>
      </w:r>
      <w:r>
        <w:rPr>
          <w:i/>
        </w:rPr>
        <w:t>et al.</w:t>
      </w:r>
      <w:r>
        <w:t>, 2015 MEI4: A central player in the regulation of meiotic dna double strand break formation in the mouse. J Cell Sci jcs–165464.</w:t>
      </w:r>
    </w:p>
    <w:p w:rsidR="00EB5968" w:rsidRDefault="006D650E">
      <w:pPr>
        <w:pStyle w:val="Bibliography"/>
      </w:pPr>
      <w:bookmarkStart w:id="84" w:name="ref-Lange2016"/>
      <w:bookmarkEnd w:id="83"/>
      <w:r>
        <w:t xml:space="preserve">Lange J., S. Yamada, S. E. Tischfield, J. Pan, and S. Kim </w:t>
      </w:r>
      <w:r>
        <w:rPr>
          <w:i/>
        </w:rPr>
        <w:t>et al.</w:t>
      </w:r>
      <w:r>
        <w:t>, 2016 The landscape of mouse meiotic double-st</w:t>
      </w:r>
      <w:r>
        <w:t>rand break formation, processing, and repair. Cell 167: 695–708.</w:t>
      </w:r>
    </w:p>
    <w:p w:rsidR="00EB5968" w:rsidRDefault="006D650E">
      <w:pPr>
        <w:pStyle w:val="Bibliography"/>
      </w:pPr>
      <w:bookmarkStart w:id="85" w:name="ref-Langmead2012"/>
      <w:bookmarkEnd w:id="84"/>
      <w:r>
        <w:t>Langmead B., and S. L. Salzberg, 2012 Fast gapped-read alignment with bowtie 2. Nature methods 9: 357.</w:t>
      </w:r>
    </w:p>
    <w:p w:rsidR="00EB5968" w:rsidRDefault="006D650E">
      <w:pPr>
        <w:pStyle w:val="Bibliography"/>
      </w:pPr>
      <w:bookmarkStart w:id="86" w:name="ref-LaSalle2012"/>
      <w:bookmarkEnd w:id="85"/>
      <w:r>
        <w:t xml:space="preserve">La Salle S., K. Palmer, O’BrienM., J. C. Schimenti, and J. Eppig </w:t>
      </w:r>
      <w:r>
        <w:rPr>
          <w:i/>
        </w:rPr>
        <w:t>et al.</w:t>
      </w:r>
      <w:r>
        <w:t>, 2012 Spata22, a</w:t>
      </w:r>
      <w:r>
        <w:t xml:space="preserve"> novel vertebrate-specific gene, is required for meiotic progress in mouse germ cells. Biology of reproduction 86: 45–1.</w:t>
      </w:r>
    </w:p>
    <w:p w:rsidR="00EB5968" w:rsidRDefault="006D650E">
      <w:pPr>
        <w:pStyle w:val="Bibliography"/>
      </w:pPr>
      <w:bookmarkStart w:id="87" w:name="ref-Latrille2017"/>
      <w:bookmarkEnd w:id="86"/>
      <w:r>
        <w:t>Latrille T., L. Duret, and N. Lartillot, 2017 The red queen model of recombination hot-spot evolution: A theoretical investigation. Phi</w:t>
      </w:r>
      <w:r>
        <w:t>l. Trans. R. Soc. B 372: 20160463.</w:t>
      </w:r>
    </w:p>
    <w:p w:rsidR="00EB5968" w:rsidRDefault="006D650E">
      <w:pPr>
        <w:pStyle w:val="Bibliography"/>
      </w:pPr>
      <w:bookmarkStart w:id="88" w:name="ref-Leinonen2010"/>
      <w:bookmarkEnd w:id="87"/>
      <w:r>
        <w:t>Leinonen R., H. Sugawara, M. Shumway, and I. N. S. D. Collaboration, 2010 The sequence read archive. Nucleic acids research 39: D19–D21.</w:t>
      </w:r>
    </w:p>
    <w:p w:rsidR="00EB5968" w:rsidRDefault="006D650E">
      <w:pPr>
        <w:pStyle w:val="Bibliography"/>
      </w:pPr>
      <w:bookmarkStart w:id="89" w:name="ref-Lek2016"/>
      <w:bookmarkEnd w:id="88"/>
      <w:r>
        <w:t xml:space="preserve">Lek M., K. J. Karczewski, E. V. Minikel, K. E. Samocha, and E. Banks </w:t>
      </w:r>
      <w:r>
        <w:rPr>
          <w:i/>
        </w:rPr>
        <w:t>et al.</w:t>
      </w:r>
      <w:r>
        <w:t>, 2016 An</w:t>
      </w:r>
      <w:r>
        <w:t>alysis of protein-coding genetic variation in 60,706 humans. Nature 536: 285.</w:t>
      </w:r>
    </w:p>
    <w:p w:rsidR="00EB5968" w:rsidRDefault="006D650E">
      <w:pPr>
        <w:pStyle w:val="Bibliography"/>
      </w:pPr>
      <w:bookmarkStart w:id="90" w:name="ref-Lesecque2014"/>
      <w:bookmarkEnd w:id="89"/>
      <w:r>
        <w:t>Lesecque Y., S. Glémin, N. Lartillot, D. Mouchiroud, and L. Duret, 2014 The red queen model of recombination hotspots evolution in the light of archaic and modern human genomes. PLoS genetics 10: e1004790.</w:t>
      </w:r>
    </w:p>
    <w:p w:rsidR="00EB5968" w:rsidRDefault="006D650E">
      <w:pPr>
        <w:pStyle w:val="Bibliography"/>
      </w:pPr>
      <w:bookmarkStart w:id="91" w:name="ref-Li2009"/>
      <w:bookmarkEnd w:id="90"/>
      <w:r>
        <w:lastRenderedPageBreak/>
        <w:t>Li H., B. Handsaker, A. Wysoker, T. Fennell, and J</w:t>
      </w:r>
      <w:r>
        <w:t xml:space="preserve">. Ruan </w:t>
      </w:r>
      <w:r>
        <w:rPr>
          <w:i/>
        </w:rPr>
        <w:t>et al.</w:t>
      </w:r>
      <w:r>
        <w:t>, 2009 The sequence alignment/map format and samtools. Bioinformatics 25: 2078–2079.</w:t>
      </w:r>
    </w:p>
    <w:p w:rsidR="00EB5968" w:rsidRDefault="006D650E">
      <w:pPr>
        <w:pStyle w:val="Bibliography"/>
      </w:pPr>
      <w:bookmarkStart w:id="92" w:name="ref-Lipkin2002"/>
      <w:bookmarkEnd w:id="91"/>
      <w:r>
        <w:t xml:space="preserve">Lipkin S. M., P. B. Moens, V. Wang, M. Lenzi, and D. Shanmugarajah </w:t>
      </w:r>
      <w:r>
        <w:rPr>
          <w:i/>
        </w:rPr>
        <w:t>et al.</w:t>
      </w:r>
      <w:r>
        <w:t>, 2002 Meiotic arrest and aneuploidy in mlh3-deficient mice. Nature genetics 31: 385.</w:t>
      </w:r>
    </w:p>
    <w:p w:rsidR="00EB5968" w:rsidRDefault="006D650E">
      <w:pPr>
        <w:pStyle w:val="Bibliography"/>
      </w:pPr>
      <w:bookmarkStart w:id="93" w:name="ref-Ma2015"/>
      <w:bookmarkEnd w:id="92"/>
      <w:r>
        <w:t xml:space="preserve">Ma L., O’ConnellJ. R., P. M. VanRaden, B. Shen, and A. Padhi </w:t>
      </w:r>
      <w:r>
        <w:rPr>
          <w:i/>
        </w:rPr>
        <w:t>et al.</w:t>
      </w:r>
      <w:r>
        <w:t>, 2015 Cattle sex-specific recombination and genetic control from a large pedigree analysis. PLoS genetics 11: e1005387.</w:t>
      </w:r>
    </w:p>
    <w:p w:rsidR="00EB5968" w:rsidRDefault="006D650E">
      <w:pPr>
        <w:pStyle w:val="Bibliography"/>
      </w:pPr>
      <w:bookmarkStart w:id="94" w:name="ref-Mcdonald1991"/>
      <w:bookmarkEnd w:id="93"/>
      <w:r>
        <w:t>McDonald J. H., and M. Kreitman, 1991 Adaptive protein evolution at</w:t>
      </w:r>
      <w:r>
        <w:t xml:space="preserve"> the adh locus in drosophila. Nature 351: 652.</w:t>
      </w:r>
    </w:p>
    <w:p w:rsidR="00EB5968" w:rsidRDefault="006D650E">
      <w:pPr>
        <w:pStyle w:val="Bibliography"/>
      </w:pPr>
      <w:bookmarkStart w:id="95" w:name="ref-Meuwissen1992"/>
      <w:bookmarkEnd w:id="94"/>
      <w:r>
        <w:t xml:space="preserve">Meuwissen R., H. H. Offenberg, A. Dietrich, A. Riesewijk, and M. van Iersel </w:t>
      </w:r>
      <w:r>
        <w:rPr>
          <w:i/>
        </w:rPr>
        <w:t>et al.</w:t>
      </w:r>
      <w:r>
        <w:t>, 1992 A coiled-coil related protein specific for synapsed regions of meiotic prophase chromosomes. The EMBO Journal 11: 5091.</w:t>
      </w:r>
    </w:p>
    <w:p w:rsidR="00EB5968" w:rsidRDefault="006D650E">
      <w:pPr>
        <w:pStyle w:val="Bibliography"/>
      </w:pPr>
      <w:bookmarkStart w:id="96" w:name="ref-Murdoch2010"/>
      <w:bookmarkEnd w:id="95"/>
      <w:r>
        <w:t xml:space="preserve">Murdoch B., N. Owen, S. Shirley, S. Crumb, and K. W. Broman </w:t>
      </w:r>
      <w:r>
        <w:rPr>
          <w:i/>
        </w:rPr>
        <w:t>et al.</w:t>
      </w:r>
      <w:r>
        <w:t>, 2010 Multiple loci contribute to genome-wide recombination levels in male mice. Mammalian genome 21: 550–555.</w:t>
      </w:r>
    </w:p>
    <w:p w:rsidR="00EB5968" w:rsidRDefault="006D650E">
      <w:pPr>
        <w:pStyle w:val="Bibliography"/>
      </w:pPr>
      <w:bookmarkStart w:id="97" w:name="ref-Myers2010"/>
      <w:bookmarkEnd w:id="96"/>
      <w:r>
        <w:t xml:space="preserve">Myers S., R. Bowden, A. Tumian, R. E. Bontrop, and C. Freeman </w:t>
      </w:r>
      <w:r>
        <w:rPr>
          <w:i/>
        </w:rPr>
        <w:t>et al.</w:t>
      </w:r>
      <w:r>
        <w:t>, 2010 Dri</w:t>
      </w:r>
      <w:r>
        <w:t>ve against hotspot motifs in primates implicates the prdm9 gene in meiotic recombination. Science 327: 876–879.</w:t>
      </w:r>
    </w:p>
    <w:p w:rsidR="00EB5968" w:rsidRDefault="006D650E">
      <w:pPr>
        <w:pStyle w:val="Bibliography"/>
      </w:pPr>
      <w:bookmarkStart w:id="98" w:name="ref-Oh2016"/>
      <w:bookmarkEnd w:id="97"/>
      <w:r>
        <w:t>Oh J., A. Al-Zain, E. Cannavo, P. Cejka, and L. S. Symington, 2016 Xrs2 dependent and independent functions of the mre11-rad50 complex. Molecula</w:t>
      </w:r>
      <w:r>
        <w:t>r cell 64: 405–415.</w:t>
      </w:r>
    </w:p>
    <w:p w:rsidR="00EB5968" w:rsidRDefault="006D650E">
      <w:pPr>
        <w:pStyle w:val="Bibliography"/>
      </w:pPr>
      <w:bookmarkStart w:id="99" w:name="ref-Oliver2009"/>
      <w:bookmarkEnd w:id="98"/>
      <w:r>
        <w:t xml:space="preserve">Oliver P. L., L. Goodstadt, J. J. Bayes, Z. Birtle, and K. C. Roach </w:t>
      </w:r>
      <w:r>
        <w:rPr>
          <w:i/>
        </w:rPr>
        <w:t>et al.</w:t>
      </w:r>
      <w:r>
        <w:t>, 2009 Accelerated evolution of the prdm9 speciation gene across diverse metazoan taxa. PLoS genetics 5: e1000753.</w:t>
      </w:r>
    </w:p>
    <w:p w:rsidR="00EB5968" w:rsidRDefault="006D650E">
      <w:pPr>
        <w:pStyle w:val="Bibliography"/>
      </w:pPr>
      <w:bookmarkStart w:id="100" w:name="ref-Pamilo1988"/>
      <w:bookmarkEnd w:id="99"/>
      <w:r>
        <w:t>Pamilo P., and M. Nei, 1988 Relationships between gene trees and species trees. Molecular biology and evolution 5: 568–583.</w:t>
      </w:r>
    </w:p>
    <w:p w:rsidR="00EB5968" w:rsidRDefault="006D650E">
      <w:pPr>
        <w:pStyle w:val="Bibliography"/>
      </w:pPr>
      <w:bookmarkStart w:id="101" w:name="ref-Pan2008"/>
      <w:bookmarkEnd w:id="100"/>
      <w:r>
        <w:t xml:space="preserve">Pan Q., O. Shai, </w:t>
      </w:r>
      <w:r>
        <w:t>L. J. Lee, B. J. Frey, and B. J. Blencowe, 2008 Deep surveying of alternative splicing complexity in the human transcriptome by high-throughput sequencing. Nature genetics 40: 1413.</w:t>
      </w:r>
    </w:p>
    <w:p w:rsidR="00EB5968" w:rsidRDefault="006D650E">
      <w:pPr>
        <w:pStyle w:val="Bibliography"/>
      </w:pPr>
      <w:bookmarkStart w:id="102" w:name="ref-Parvanov2010"/>
      <w:bookmarkEnd w:id="101"/>
      <w:r>
        <w:t>Parvanov E. D., P. M. Petkov, and K. Paigen, 2010 Prdm9 controls activatio</w:t>
      </w:r>
      <w:r>
        <w:t>n of mammalian recombination hotspots. Science 327: 835–835.</w:t>
      </w:r>
    </w:p>
    <w:p w:rsidR="00EB5968" w:rsidRDefault="006D650E">
      <w:pPr>
        <w:pStyle w:val="Bibliography"/>
      </w:pPr>
      <w:bookmarkStart w:id="103" w:name="ref-Pazos2001"/>
      <w:bookmarkEnd w:id="102"/>
      <w:r>
        <w:t>Pazos F., and A. Valencia, 2001 Similarity of phylogenetic trees as indicator of protein–protein interaction. Protein engineering 14: 609–614.</w:t>
      </w:r>
    </w:p>
    <w:p w:rsidR="00EB5968" w:rsidRDefault="006D650E">
      <w:pPr>
        <w:pStyle w:val="Bibliography"/>
      </w:pPr>
      <w:bookmarkStart w:id="104" w:name="ref-Perelman2011"/>
      <w:bookmarkEnd w:id="103"/>
      <w:r>
        <w:t xml:space="preserve">Perelman P., W. E. Johnson, C. Roos, H. N. Seuánez, </w:t>
      </w:r>
      <w:r>
        <w:t xml:space="preserve">and J. E. Horvath </w:t>
      </w:r>
      <w:r>
        <w:rPr>
          <w:i/>
        </w:rPr>
        <w:t>et al.</w:t>
      </w:r>
      <w:r>
        <w:t>, 2011 A molecular phylogeny of living primates. PLoS genetics 7: e1001342.</w:t>
      </w:r>
    </w:p>
    <w:p w:rsidR="00EB5968" w:rsidRDefault="006D650E">
      <w:pPr>
        <w:pStyle w:val="Bibliography"/>
      </w:pPr>
      <w:bookmarkStart w:id="105" w:name="ref-Petit2017"/>
      <w:bookmarkEnd w:id="104"/>
      <w:r>
        <w:lastRenderedPageBreak/>
        <w:t xml:space="preserve">Petit M., J.-M. Astruc, J. Sarry, L. Drouilhet, and S. Fabre </w:t>
      </w:r>
      <w:r>
        <w:rPr>
          <w:i/>
        </w:rPr>
        <w:t>et al.</w:t>
      </w:r>
      <w:r>
        <w:t xml:space="preserve">, 2017 Variation in recombination rate and its genetic determinism in sheep populations. </w:t>
      </w:r>
      <w:r>
        <w:t>Genetics genetics–300123.</w:t>
      </w:r>
    </w:p>
    <w:p w:rsidR="00EB5968" w:rsidRDefault="006D650E">
      <w:pPr>
        <w:pStyle w:val="Bibliography"/>
      </w:pPr>
      <w:bookmarkStart w:id="106" w:name="ref-Prasad2008"/>
      <w:bookmarkEnd w:id="105"/>
      <w:r>
        <w:t>Prasad A. B., M. W. Allard, N. C. S. Program, and E. D. Green, 2008 Confirming the phylogeny of mammals by use of large comparative sequence data sets. Molecular Biology and Evolution 25: 1795–1808.</w:t>
      </w:r>
    </w:p>
    <w:p w:rsidR="00EB5968" w:rsidRDefault="006D650E">
      <w:pPr>
        <w:pStyle w:val="Bibliography"/>
      </w:pPr>
      <w:bookmarkStart w:id="107" w:name="ref-Priedigkeit2015"/>
      <w:bookmarkEnd w:id="106"/>
      <w:r>
        <w:t>Priedigkeit N., N. Wolfe, and N</w:t>
      </w:r>
      <w:r>
        <w:t>. L. Clark, 2015 Evolutionary signatures amongst disease genes permit novel methods for gene prioritization and construction of informative gene-based networks. PLoS genetics 11: e1004967.</w:t>
      </w:r>
    </w:p>
    <w:p w:rsidR="00EB5968" w:rsidRDefault="006D650E">
      <w:pPr>
        <w:pStyle w:val="Bibliography"/>
      </w:pPr>
      <w:bookmarkStart w:id="108" w:name="ref-Rao2017"/>
      <w:bookmarkEnd w:id="107"/>
      <w:r>
        <w:t xml:space="preserve">Rao H. P., H. Qiao, S. K. Bhatt, L. R. Bailey, and H. D. Tran </w:t>
      </w:r>
      <w:r>
        <w:rPr>
          <w:i/>
        </w:rPr>
        <w:t>et al</w:t>
      </w:r>
      <w:r>
        <w:rPr>
          <w:i/>
        </w:rPr>
        <w:t>.</w:t>
      </w:r>
      <w:r>
        <w:t>, 2017 A sumo-ubiquitin relay recruits proteasomes to chromosome axes to regulate meiotic recombination. Science 355: 403–407.</w:t>
      </w:r>
    </w:p>
    <w:p w:rsidR="00EB5968" w:rsidRDefault="006D650E">
      <w:pPr>
        <w:pStyle w:val="Bibliography"/>
      </w:pPr>
      <w:bookmarkStart w:id="109" w:name="ref-Reynolds2013"/>
      <w:bookmarkEnd w:id="108"/>
      <w:r>
        <w:t xml:space="preserve">Reynolds A., H. Qiao, Y. Yang, J. K. Chen, and N. Jackson </w:t>
      </w:r>
      <w:r>
        <w:rPr>
          <w:i/>
        </w:rPr>
        <w:t>et al.</w:t>
      </w:r>
      <w:r>
        <w:t>, 2013 RNF212 is a dosage-sensitive regulator of crossing-over d</w:t>
      </w:r>
      <w:r>
        <w:t>uring mammalian meiosis. Nature genetics 45: 269.</w:t>
      </w:r>
    </w:p>
    <w:p w:rsidR="00EB5968" w:rsidRDefault="006D650E">
      <w:pPr>
        <w:pStyle w:val="Bibliography"/>
      </w:pPr>
      <w:bookmarkStart w:id="110" w:name="ref-Rogacheva2014"/>
      <w:bookmarkEnd w:id="109"/>
      <w:r>
        <w:t xml:space="preserve">Rogacheva M. V., C. M. Manhart, C. Chen, A. Guarne, and J. Surtees </w:t>
      </w:r>
      <w:r>
        <w:rPr>
          <w:i/>
        </w:rPr>
        <w:t>et al.</w:t>
      </w:r>
      <w:r>
        <w:t>, 2014 Mlh1-mlh3, a meiotic crossover and dna mismatch repair factor, is a msh2-msh3-stimulated endonuclease. Journal of Biological C</w:t>
      </w:r>
      <w:r>
        <w:t>hemistry jbc–M113.</w:t>
      </w:r>
    </w:p>
    <w:p w:rsidR="00EB5968" w:rsidRDefault="006D650E">
      <w:pPr>
        <w:pStyle w:val="Bibliography"/>
      </w:pPr>
      <w:bookmarkStart w:id="111" w:name="ref-Romanienko2000"/>
      <w:bookmarkEnd w:id="110"/>
      <w:r>
        <w:t>Romanienko P. J., and R. D. Camerini-Otero, 2000 The mouse spo11 gene is required for meiotic chromosome synapsis. Molecular cell 6: 975–987.</w:t>
      </w:r>
    </w:p>
    <w:p w:rsidR="00EB5968" w:rsidRDefault="006D650E">
      <w:pPr>
        <w:pStyle w:val="Bibliography"/>
      </w:pPr>
      <w:bookmarkStart w:id="112" w:name="ref-Ronquist2012"/>
      <w:bookmarkEnd w:id="111"/>
      <w:r>
        <w:t xml:space="preserve">Ronquist F., M. Teslenko, Van Der MarkP., D. L. Ayres, and A. Darling </w:t>
      </w:r>
      <w:r>
        <w:rPr>
          <w:i/>
        </w:rPr>
        <w:t>et al.</w:t>
      </w:r>
      <w:r>
        <w:t>, 2012 MrBayes 3.2:</w:t>
      </w:r>
      <w:r>
        <w:t xml:space="preserve"> Efficient bayesian phylogenetic inference and model choice across a large model space. Systematic biology 61: 539–542.</w:t>
      </w:r>
    </w:p>
    <w:p w:rsidR="00EB5968" w:rsidRDefault="006D650E">
      <w:pPr>
        <w:pStyle w:val="Bibliography"/>
      </w:pPr>
      <w:bookmarkStart w:id="113" w:name="ref-Rosenberg2002"/>
      <w:bookmarkEnd w:id="112"/>
      <w:r>
        <w:t>Rosenberg N. A., 2002 The probability of topological concordance of gene trees and species trees. Theoretical population biology 61: 225</w:t>
      </w:r>
      <w:r>
        <w:t>–247.</w:t>
      </w:r>
    </w:p>
    <w:p w:rsidR="00EB5968" w:rsidRDefault="006D650E">
      <w:pPr>
        <w:pStyle w:val="Bibliography"/>
      </w:pPr>
      <w:bookmarkStart w:id="114" w:name="ref-Sandor2012"/>
      <w:bookmarkEnd w:id="113"/>
      <w:r>
        <w:t xml:space="preserve">Sandor C., W. Li, W. Coppieters, T. Druet, and C. Charlier </w:t>
      </w:r>
      <w:r>
        <w:rPr>
          <w:i/>
        </w:rPr>
        <w:t>et al.</w:t>
      </w:r>
      <w:r>
        <w:t>, 2012 Genetic variants in rec8, rnf212, and prdm9 influence male recombination in cattle. PLoS genetics 8: e1002854.</w:t>
      </w:r>
    </w:p>
    <w:p w:rsidR="00EB5968" w:rsidRDefault="006D650E">
      <w:pPr>
        <w:pStyle w:val="Bibliography"/>
      </w:pPr>
      <w:bookmarkStart w:id="115" w:name="ref-Schmekel1995"/>
      <w:bookmarkEnd w:id="114"/>
      <w:r>
        <w:t>Schmekel K., and B. Daneholt, 1995 The central region of the synapt</w:t>
      </w:r>
      <w:r>
        <w:t>onemal complex revealed in three dimensions. Trends in cell biology 5: 239–242.</w:t>
      </w:r>
    </w:p>
    <w:p w:rsidR="00EB5968" w:rsidRDefault="006D650E">
      <w:pPr>
        <w:pStyle w:val="Bibliography"/>
      </w:pPr>
      <w:bookmarkStart w:id="116" w:name="ref-Schramm2011"/>
      <w:bookmarkEnd w:id="115"/>
      <w:r>
        <w:t xml:space="preserve">Schramm S., J. Fraune, R. Naumann, A. Hernandez-Hernandez, and C. Höög </w:t>
      </w:r>
      <w:r>
        <w:rPr>
          <w:i/>
        </w:rPr>
        <w:t>et al.</w:t>
      </w:r>
      <w:r>
        <w:t>, 2011 A novel mouse synaptonemal complex protein is essential for loading of central element prote</w:t>
      </w:r>
      <w:r>
        <w:t>ins, recombination, and fertility. PLoS genetics 7: e1002088.</w:t>
      </w:r>
    </w:p>
    <w:p w:rsidR="00EB5968" w:rsidRDefault="006D650E">
      <w:pPr>
        <w:pStyle w:val="Bibliography"/>
      </w:pPr>
      <w:bookmarkStart w:id="117" w:name="ref-Schrider2011"/>
      <w:bookmarkEnd w:id="116"/>
      <w:r>
        <w:t>Schrider D. R., J. N. Hourmozdi, and M. W. Hahn, 2011 Pervasive multinucleotide mutational events in eukaryotes. Current Biology 21: 1051–1054.</w:t>
      </w:r>
    </w:p>
    <w:p w:rsidR="00EB5968" w:rsidRDefault="006D650E">
      <w:pPr>
        <w:pStyle w:val="Bibliography"/>
      </w:pPr>
      <w:bookmarkStart w:id="118" w:name="ref-Scornavacca2017"/>
      <w:bookmarkEnd w:id="117"/>
      <w:r>
        <w:t>Scornavacca C., and N. Galtier, 2017 Incomplete li</w:t>
      </w:r>
      <w:r>
        <w:t>neage sorting in mammalian phylogenomics. Systematic biology 66: 112–120.</w:t>
      </w:r>
    </w:p>
    <w:p w:rsidR="00EB5968" w:rsidRDefault="006D650E">
      <w:pPr>
        <w:pStyle w:val="Bibliography"/>
      </w:pPr>
      <w:bookmarkStart w:id="119" w:name="ref-Segura2013"/>
      <w:bookmarkEnd w:id="118"/>
      <w:r>
        <w:lastRenderedPageBreak/>
        <w:t xml:space="preserve">Segura J., L. Ferretti, S. Ramos-Onsins, L. Capilla, and M. Farré </w:t>
      </w:r>
      <w:r>
        <w:rPr>
          <w:i/>
        </w:rPr>
        <w:t>et al.</w:t>
      </w:r>
      <w:r>
        <w:t>, 2013 Evolution of recombination in eutherian mammals: Insights into mechanisms that affect recombination rates and crossover interference. Proceedings of the Royal Society of London B: Biological Sciences 280: 20131945.</w:t>
      </w:r>
    </w:p>
    <w:p w:rsidR="00EB5968" w:rsidRDefault="006D650E">
      <w:pPr>
        <w:pStyle w:val="Bibliography"/>
      </w:pPr>
      <w:bookmarkStart w:id="120" w:name="ref-Shen2018"/>
      <w:bookmarkEnd w:id="119"/>
      <w:r>
        <w:t>Shen B., J. Jiang, E. Seroussi, G.</w:t>
      </w:r>
      <w:r>
        <w:t xml:space="preserve"> E. Liu, and L. Ma, 2018 Characterization of recombination features and the genetic basis in multiple cattle breeds. BMC genomics 19: 304.</w:t>
      </w:r>
    </w:p>
    <w:p w:rsidR="00EB5968" w:rsidRDefault="006D650E">
      <w:pPr>
        <w:pStyle w:val="Bibliography"/>
      </w:pPr>
      <w:bookmarkStart w:id="121" w:name="ref-Smith2002"/>
      <w:bookmarkEnd w:id="120"/>
      <w:r>
        <w:t>Smith N. G., and A. Eyre-Walker, 2002 Adaptive protein evolution in drosophila. Nature 415: 1022.</w:t>
      </w:r>
    </w:p>
    <w:p w:rsidR="00EB5968" w:rsidRDefault="006D650E">
      <w:pPr>
        <w:pStyle w:val="Bibliography"/>
      </w:pPr>
      <w:bookmarkStart w:id="122" w:name="ref-Smukowski2011"/>
      <w:bookmarkEnd w:id="121"/>
      <w:r>
        <w:t>Smukowski C., and M</w:t>
      </w:r>
      <w:r>
        <w:t>. Noor, 2011 Recombination rate variation in closely related species. Heredity 107: 496.</w:t>
      </w:r>
    </w:p>
    <w:p w:rsidR="00EB5968" w:rsidRDefault="006D650E">
      <w:pPr>
        <w:pStyle w:val="Bibliography"/>
      </w:pPr>
      <w:bookmarkStart w:id="123" w:name="ref-Snowden2004"/>
      <w:bookmarkEnd w:id="122"/>
      <w:r>
        <w:t>Snowden T., S. Acharya, C. Butz, M. Berardini, and R. Fishel, 2004 HMSH4-hMSH5 recognizes holliday junctions and forms a meiosis-specific sliding clamp that embraces h</w:t>
      </w:r>
      <w:r>
        <w:t>omologous chromosomes. Molecular cell 15: 437–451.</w:t>
      </w:r>
    </w:p>
    <w:p w:rsidR="00EB5968" w:rsidRDefault="006D650E">
      <w:pPr>
        <w:pStyle w:val="Bibliography"/>
      </w:pPr>
      <w:bookmarkStart w:id="124" w:name="ref-Stanzione2016"/>
      <w:bookmarkEnd w:id="123"/>
      <w:r>
        <w:t xml:space="preserve">Stanzione M., M. Baumann, F. Papanikos, I. Dereli, and J. Lange </w:t>
      </w:r>
      <w:r>
        <w:rPr>
          <w:i/>
        </w:rPr>
        <w:t>et al.</w:t>
      </w:r>
      <w:r>
        <w:t>, 2016 Meiotic dna break formation requires the unsynapsed chromosome axis-binding protein iho1 (ccdc36) in mice. Nature cell biology 1</w:t>
      </w:r>
      <w:r>
        <w:t>8: 1208.</w:t>
      </w:r>
    </w:p>
    <w:p w:rsidR="00EB5968" w:rsidRDefault="006D650E">
      <w:pPr>
        <w:pStyle w:val="Bibliography"/>
      </w:pPr>
      <w:bookmarkStart w:id="125" w:name="ref-Stapley2017"/>
      <w:bookmarkEnd w:id="124"/>
      <w:r>
        <w:t>Stapley J., P. G. Feulner, S. E. Johnston, A. W. Santure, and C. M. Smadja, 2017 Variation in recombination frequency and distribution across eukaryotes: Patterns and processes. Phil. Trans. R. Soc. B 372: 20160455.</w:t>
      </w:r>
    </w:p>
    <w:p w:rsidR="00EB5968" w:rsidRDefault="006D650E">
      <w:pPr>
        <w:pStyle w:val="Bibliography"/>
      </w:pPr>
      <w:bookmarkStart w:id="126" w:name="ref-Stoletzki2010"/>
      <w:bookmarkEnd w:id="125"/>
      <w:r>
        <w:t>Stoletzki N., and A. Eyre-Walke</w:t>
      </w:r>
      <w:r>
        <w:t>r, 2010 Estimation of the neutrality index. Molecular biology and evolution 28: 63–70.</w:t>
      </w:r>
    </w:p>
    <w:p w:rsidR="00EB5968" w:rsidRDefault="006D650E">
      <w:pPr>
        <w:pStyle w:val="Bibliography"/>
      </w:pPr>
      <w:bookmarkStart w:id="127" w:name="ref-Thorvaldsdottir2013"/>
      <w:bookmarkEnd w:id="126"/>
      <w:r>
        <w:t>Thorvaldsdóttir H., J. T. Robinson, and J. P. Mesirov, 2013 Integrative genomics viewer (igv): High-performance genomics data visualization and exploration. Briefings in</w:t>
      </w:r>
      <w:r>
        <w:t xml:space="preserve"> bioinformatics 14: 178–192.</w:t>
      </w:r>
    </w:p>
    <w:p w:rsidR="00EB5968" w:rsidRDefault="006D650E">
      <w:pPr>
        <w:pStyle w:val="Bibliography"/>
      </w:pPr>
      <w:bookmarkStart w:id="128" w:name="ref-Trapnell2009"/>
      <w:bookmarkEnd w:id="127"/>
      <w:r>
        <w:t>Trapnell C., L. Pachter, and S. L. Salzberg, 2009 TopHat: Discovering splice junctions with rna-seq. Bioinformatics 25: 1105–1111.</w:t>
      </w:r>
    </w:p>
    <w:p w:rsidR="00EB5968" w:rsidRDefault="006D650E">
      <w:pPr>
        <w:pStyle w:val="Bibliography"/>
      </w:pPr>
      <w:bookmarkStart w:id="129" w:name="ref-Ubeda2011"/>
      <w:bookmarkEnd w:id="128"/>
      <w:r>
        <w:t>Ubeda F., and J. Wilkins, 2011 The red queen theory of recombination hotspots. Journal of evolut</w:t>
      </w:r>
      <w:r>
        <w:t>ionary biology 24: 541–553.</w:t>
      </w:r>
    </w:p>
    <w:p w:rsidR="00EB5968" w:rsidRDefault="006D650E">
      <w:pPr>
        <w:pStyle w:val="Bibliography"/>
      </w:pPr>
      <w:bookmarkStart w:id="130" w:name="ref-Venkat2018"/>
      <w:bookmarkEnd w:id="129"/>
      <w:r>
        <w:t>Venkat A., M. W. Hahn, and J. W. Thornton, 2018 Multinucleotide mutations cause false inferences of lineage-specific positive selection. Nature ecology &amp; evolution 2: 1280.</w:t>
      </w:r>
    </w:p>
    <w:p w:rsidR="00EB5968" w:rsidRDefault="006D650E">
      <w:pPr>
        <w:pStyle w:val="Bibliography"/>
      </w:pPr>
      <w:bookmarkStart w:id="131" w:name="ref-deVries1999"/>
      <w:bookmarkEnd w:id="130"/>
      <w:r>
        <w:t xml:space="preserve">Vries S. S. de, E. B. Baart, M. Dekker, A. Siezen, and </w:t>
      </w:r>
      <w:r>
        <w:t xml:space="preserve">D. G. de Rooij </w:t>
      </w:r>
      <w:r>
        <w:rPr>
          <w:i/>
        </w:rPr>
        <w:t>et al.</w:t>
      </w:r>
      <w:r>
        <w:t>, 1999 Mouse muts-like protein msh5 is required for proper chromosome synapsis in male and female meiosis. Genes &amp; Development 13: 523–531.</w:t>
      </w:r>
    </w:p>
    <w:p w:rsidR="00EB5968" w:rsidRDefault="006D650E">
      <w:pPr>
        <w:pStyle w:val="Bibliography"/>
      </w:pPr>
      <w:bookmarkStart w:id="132" w:name="ref-deVries2005"/>
      <w:bookmarkEnd w:id="131"/>
      <w:r>
        <w:t xml:space="preserve">Vries F. A. de, E. de Boer, M. van den Bosch, W. M. Baarends, and M. Ooms </w:t>
      </w:r>
      <w:r>
        <w:rPr>
          <w:i/>
        </w:rPr>
        <w:t>et al.</w:t>
      </w:r>
      <w:r>
        <w:t>, 2005 Mouse sy</w:t>
      </w:r>
      <w:r>
        <w:t>cp1 functions in synaptonemal complex assembly, meiotic recombination, and xy body formation. Genes &amp; development 19: 1376–1389.</w:t>
      </w:r>
    </w:p>
    <w:p w:rsidR="00EB5968" w:rsidRDefault="006D650E">
      <w:pPr>
        <w:pStyle w:val="Bibliography"/>
      </w:pPr>
      <w:bookmarkStart w:id="133" w:name="ref-Ward2007"/>
      <w:bookmarkEnd w:id="132"/>
      <w:r>
        <w:lastRenderedPageBreak/>
        <w:t xml:space="preserve">Ward J. O., L. G. Reinholdt, W. W. Motley, L. M. Niswander, and D. C. Deacon </w:t>
      </w:r>
      <w:r>
        <w:rPr>
          <w:i/>
        </w:rPr>
        <w:t>et al.</w:t>
      </w:r>
      <w:r>
        <w:t>, 2007 Mutation in mouse hei10, an e3 ubiqui</w:t>
      </w:r>
      <w:r>
        <w:t>tin ligase, disrupts meiotic crossing over. PLoS genetics 3: e139.</w:t>
      </w:r>
    </w:p>
    <w:p w:rsidR="00EB5968" w:rsidRDefault="006D650E">
      <w:pPr>
        <w:pStyle w:val="Bibliography"/>
      </w:pPr>
      <w:bookmarkStart w:id="134" w:name="ref-Wheeler2006"/>
      <w:bookmarkEnd w:id="133"/>
      <w:r>
        <w:t xml:space="preserve">Wheeler D. L., T. Barrett, D. A. Benson, S. H. Bryant, and K. Canese </w:t>
      </w:r>
      <w:r>
        <w:rPr>
          <w:i/>
        </w:rPr>
        <w:t>et al.</w:t>
      </w:r>
      <w:r>
        <w:t>, 2006 Database resources of the national center for biotechnology information. Nucleic acids research 35: D5–D12.</w:t>
      </w:r>
    </w:p>
    <w:p w:rsidR="00EB5968" w:rsidRDefault="006D650E">
      <w:pPr>
        <w:pStyle w:val="Bibliography"/>
      </w:pPr>
      <w:bookmarkStart w:id="135" w:name="ref-Xu2017"/>
      <w:bookmarkEnd w:id="134"/>
      <w:r>
        <w:t>Xu Y., R. A. Greenberg, E. Schonbrunn, and P. J. Wang, 2017 Meiosis-specific proteins meiob and spata22 cooperatively associate with the sing</w:t>
      </w:r>
      <w:r>
        <w:t>le-stranded dna-binding replication protein a complex and dna double-strand breaks. Biology of reproduction 96: 1096–1104.</w:t>
      </w:r>
    </w:p>
    <w:p w:rsidR="00EB5968" w:rsidRDefault="006D650E">
      <w:pPr>
        <w:pStyle w:val="Bibliography"/>
      </w:pPr>
      <w:bookmarkStart w:id="136" w:name="ref-Yang1997"/>
      <w:bookmarkEnd w:id="135"/>
      <w:r>
        <w:t>Yang Z., 1997 PAML: A program package for phylogenetic analysis by maximum likelihood. Bioinformatics 13: 555–556.</w:t>
      </w:r>
    </w:p>
    <w:p w:rsidR="00EB5968" w:rsidRDefault="006D650E">
      <w:pPr>
        <w:pStyle w:val="Bibliography"/>
      </w:pPr>
      <w:bookmarkStart w:id="137" w:name="ref-Yang2006"/>
      <w:bookmarkEnd w:id="136"/>
      <w:r>
        <w:t>Yang F., De La Fue</w:t>
      </w:r>
      <w:r>
        <w:t xml:space="preserve">nteR., N. A. Leu, C. Baumann, and K. J. McLaughlin </w:t>
      </w:r>
      <w:r>
        <w:rPr>
          <w:i/>
        </w:rPr>
        <w:t>et al.</w:t>
      </w:r>
      <w:r>
        <w:t>, 2006 Mouse sycp2 is required for synaptonemal complex assembly and chromosomal synapsis during male meiosis. The Journal of Cell Biology 173: 497–507.</w:t>
      </w:r>
    </w:p>
    <w:p w:rsidR="00EB5968" w:rsidRDefault="006D650E">
      <w:pPr>
        <w:pStyle w:val="Bibliography"/>
      </w:pPr>
      <w:bookmarkStart w:id="138" w:name="ref-Yang2007"/>
      <w:bookmarkEnd w:id="137"/>
      <w:r>
        <w:t>Yang Z., 2007 PAML 4: Phylogenetic analysis by</w:t>
      </w:r>
      <w:r>
        <w:t xml:space="preserve"> maximum likelihood. Molecular Biology and Evolution 24: 1586–1591. </w:t>
      </w:r>
      <w:hyperlink r:id="rId14">
        <w:r>
          <w:rPr>
            <w:rStyle w:val="Hyperlink"/>
          </w:rPr>
          <w:t>https://doi.org/10.1093/molbev/msm088</w:t>
        </w:r>
      </w:hyperlink>
    </w:p>
    <w:p w:rsidR="00EB5968" w:rsidRDefault="006D650E">
      <w:pPr>
        <w:pStyle w:val="Bibliography"/>
      </w:pPr>
      <w:bookmarkStart w:id="139" w:name="ref-Yang2008"/>
      <w:bookmarkEnd w:id="138"/>
      <w:r>
        <w:t xml:space="preserve">Yang F., K. Gell, Van Der HeijdenG. W., S. Eckardt, and N. A. Leu </w:t>
      </w:r>
      <w:r>
        <w:rPr>
          <w:i/>
        </w:rPr>
        <w:t>et al.</w:t>
      </w:r>
      <w:r>
        <w:t>, 2008 Meiotic failur</w:t>
      </w:r>
      <w:r>
        <w:t>e in male mice lacking an x-linked factor. Genes &amp; development 22: 682–691.</w:t>
      </w:r>
    </w:p>
    <w:p w:rsidR="00EB5968" w:rsidRDefault="006D650E">
      <w:pPr>
        <w:pStyle w:val="Bibliography"/>
      </w:pPr>
      <w:bookmarkStart w:id="140" w:name="ref-Zerbino2017"/>
      <w:bookmarkEnd w:id="139"/>
      <w:r>
        <w:t xml:space="preserve">Zerbino D. R., P. Achuthan, W. Akanni, M. R. Amode, and D. Barrell </w:t>
      </w:r>
      <w:r>
        <w:rPr>
          <w:i/>
        </w:rPr>
        <w:t>et al.</w:t>
      </w:r>
      <w:r>
        <w:t>, 2017 Ensembl 2018. Nucleic acids research 46: D754–D761.</w:t>
      </w:r>
      <w:bookmarkEnd w:id="22"/>
      <w:bookmarkEnd w:id="140"/>
    </w:p>
    <w:sectPr w:rsidR="00EB596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D650E" w:rsidRDefault="006D650E">
      <w:pPr>
        <w:spacing w:after="0"/>
      </w:pPr>
      <w:r>
        <w:separator/>
      </w:r>
    </w:p>
  </w:endnote>
  <w:endnote w:type="continuationSeparator" w:id="0">
    <w:p w:rsidR="006D650E" w:rsidRDefault="006D650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D650E" w:rsidRDefault="006D650E">
      <w:r>
        <w:separator/>
      </w:r>
    </w:p>
  </w:footnote>
  <w:footnote w:type="continuationSeparator" w:id="0">
    <w:p w:rsidR="006D650E" w:rsidRDefault="006D65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7A0A2DAE"/>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1" w15:restartNumberingAfterBreak="0">
    <w:nsid w:val="170CD2DE"/>
    <w:multiLevelType w:val="multilevel"/>
    <w:tmpl w:val="794E24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CCCAF4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B358BF2E"/>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D650E"/>
    <w:rsid w:val="00784D58"/>
    <w:rsid w:val="008C600C"/>
    <w:rsid w:val="008D6863"/>
    <w:rsid w:val="00B86B75"/>
    <w:rsid w:val="00BC48D5"/>
    <w:rsid w:val="00C36279"/>
    <w:rsid w:val="00E315A3"/>
    <w:rsid w:val="00EB596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8C902C"/>
  <w15:docId w15:val="{5431E8B0-8599-884C-A26F-5C87D779B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93/molbev/msm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38</Pages>
  <Words>10486</Words>
  <Characters>59771</Characters>
  <Application>Microsoft Office Word</Application>
  <DocSecurity>0</DocSecurity>
  <Lines>498</Lines>
  <Paragraphs>140</Paragraphs>
  <ScaleCrop>false</ScaleCrop>
  <Company/>
  <LinksUpToDate>false</LinksUpToDate>
  <CharactersWithSpaces>70117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Dapper, Amy</cp:lastModifiedBy>
  <cp:revision>2</cp:revision>
  <dcterms:created xsi:type="dcterms:W3CDTF">2018-11-27T22:40:00Z</dcterms:created>
  <dcterms:modified xsi:type="dcterms:W3CDTF">2018-11-27T22:45:00Z</dcterms:modified>
</cp:coreProperties>
</file>