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37D93" w14:textId="77777777" w:rsidR="002203CD" w:rsidRDefault="002203CD" w:rsidP="002203CD">
      <w:pPr>
        <w:jc w:val="center"/>
        <w:rPr>
          <w:b/>
          <w:sz w:val="28"/>
          <w:szCs w:val="28"/>
        </w:rPr>
      </w:pPr>
    </w:p>
    <w:p w14:paraId="6F857852" w14:textId="77777777" w:rsidR="002203CD" w:rsidRPr="009D75A4" w:rsidRDefault="002203CD" w:rsidP="002203CD">
      <w:pPr>
        <w:jc w:val="center"/>
        <w:rPr>
          <w:b/>
          <w:sz w:val="28"/>
          <w:szCs w:val="28"/>
        </w:rPr>
      </w:pPr>
      <w:r>
        <w:rPr>
          <w:b/>
          <w:sz w:val="28"/>
          <w:szCs w:val="28"/>
        </w:rPr>
        <w:t>Interviewinstruktion</w:t>
      </w:r>
    </w:p>
    <w:p w14:paraId="6E65CECF" w14:textId="77777777" w:rsidR="002203CD" w:rsidRDefault="002203CD" w:rsidP="002203CD">
      <w:pPr>
        <w:jc w:val="center"/>
        <w:rPr>
          <w:b/>
          <w:sz w:val="24"/>
        </w:rPr>
      </w:pPr>
    </w:p>
    <w:p w14:paraId="52BBC020" w14:textId="77777777" w:rsidR="002203CD" w:rsidRDefault="002203CD" w:rsidP="002203CD">
      <w:pPr>
        <w:rPr>
          <w:b/>
          <w:sz w:val="24"/>
        </w:rPr>
      </w:pPr>
      <w:r>
        <w:rPr>
          <w:b/>
          <w:sz w:val="24"/>
        </w:rPr>
        <w:t>Anerkendende nysgerrighed</w:t>
      </w:r>
    </w:p>
    <w:p w14:paraId="07C67F3E" w14:textId="77777777" w:rsidR="002203CD" w:rsidRDefault="002203CD" w:rsidP="002203CD">
      <w:pPr>
        <w:jc w:val="center"/>
        <w:rPr>
          <w:b/>
          <w:sz w:val="24"/>
        </w:rPr>
      </w:pPr>
    </w:p>
    <w:p w14:paraId="650C2B6A" w14:textId="77777777" w:rsidR="002203CD" w:rsidRDefault="002203CD" w:rsidP="002203CD">
      <w:pPr>
        <w:rPr>
          <w:sz w:val="24"/>
        </w:rPr>
      </w:pPr>
      <w:r>
        <w:rPr>
          <w:sz w:val="24"/>
        </w:rPr>
        <w:t xml:space="preserve">Udgangspunktet for interviewet skal være </w:t>
      </w:r>
      <w:r>
        <w:rPr>
          <w:b/>
          <w:sz w:val="24"/>
        </w:rPr>
        <w:t xml:space="preserve">anerkendelse </w:t>
      </w:r>
      <w:r>
        <w:rPr>
          <w:sz w:val="24"/>
        </w:rPr>
        <w:t xml:space="preserve">og </w:t>
      </w:r>
      <w:r>
        <w:rPr>
          <w:b/>
          <w:sz w:val="24"/>
        </w:rPr>
        <w:t>nysgerrighed.</w:t>
      </w:r>
      <w:r>
        <w:rPr>
          <w:sz w:val="24"/>
        </w:rPr>
        <w:t xml:space="preserve"> Derfor vil vi bede dig som interviewer om at være opmærksom på at:</w:t>
      </w:r>
    </w:p>
    <w:p w14:paraId="1EEA5CB3" w14:textId="77777777" w:rsidR="002203CD" w:rsidRDefault="002203CD" w:rsidP="002203CD">
      <w:pPr>
        <w:rPr>
          <w:sz w:val="24"/>
        </w:rPr>
      </w:pPr>
    </w:p>
    <w:p w14:paraId="1FF2F4AE" w14:textId="77777777" w:rsidR="002203CD" w:rsidRDefault="002203CD" w:rsidP="002203CD">
      <w:pPr>
        <w:numPr>
          <w:ilvl w:val="0"/>
          <w:numId w:val="1"/>
        </w:numPr>
        <w:rPr>
          <w:sz w:val="24"/>
        </w:rPr>
      </w:pPr>
      <w:r>
        <w:rPr>
          <w:sz w:val="24"/>
        </w:rPr>
        <w:t xml:space="preserve">Dette er </w:t>
      </w:r>
      <w:r>
        <w:rPr>
          <w:b/>
          <w:sz w:val="24"/>
        </w:rPr>
        <w:t xml:space="preserve">ikke </w:t>
      </w:r>
      <w:r>
        <w:rPr>
          <w:sz w:val="24"/>
        </w:rPr>
        <w:t xml:space="preserve">en sædvanlig samtale – ikke en dialog! </w:t>
      </w:r>
    </w:p>
    <w:p w14:paraId="46A16CC9" w14:textId="77777777" w:rsidR="002203CD" w:rsidRDefault="002203CD" w:rsidP="002203CD">
      <w:pPr>
        <w:ind w:left="720"/>
        <w:rPr>
          <w:sz w:val="24"/>
        </w:rPr>
      </w:pPr>
      <w:r>
        <w:rPr>
          <w:sz w:val="24"/>
        </w:rPr>
        <w:t>Det er første og fremmest en øvelse i at lytte aktivt og i at koble sig på det, fokuspersonen siger.</w:t>
      </w:r>
    </w:p>
    <w:p w14:paraId="39D72FFD" w14:textId="77777777" w:rsidR="002203CD" w:rsidRDefault="002203CD" w:rsidP="002203CD">
      <w:pPr>
        <w:numPr>
          <w:ilvl w:val="0"/>
          <w:numId w:val="1"/>
        </w:numPr>
        <w:rPr>
          <w:sz w:val="24"/>
        </w:rPr>
      </w:pPr>
      <w:r>
        <w:rPr>
          <w:sz w:val="24"/>
        </w:rPr>
        <w:t xml:space="preserve">Hold dine </w:t>
      </w:r>
      <w:r>
        <w:rPr>
          <w:b/>
          <w:sz w:val="24"/>
        </w:rPr>
        <w:t xml:space="preserve">egne synspunkter tilbage, </w:t>
      </w:r>
      <w:r>
        <w:rPr>
          <w:sz w:val="24"/>
        </w:rPr>
        <w:t>gør ikke undersøgelsen til en samtale/diskussion.</w:t>
      </w:r>
    </w:p>
    <w:p w14:paraId="0F58D601" w14:textId="77777777" w:rsidR="002203CD" w:rsidRDefault="002203CD" w:rsidP="002203CD">
      <w:pPr>
        <w:numPr>
          <w:ilvl w:val="0"/>
          <w:numId w:val="1"/>
        </w:numPr>
        <w:rPr>
          <w:sz w:val="24"/>
        </w:rPr>
      </w:pPr>
      <w:r>
        <w:rPr>
          <w:sz w:val="24"/>
        </w:rPr>
        <w:t>Kom ikke med løsninger på den andens problemstillinger.</w:t>
      </w:r>
    </w:p>
    <w:p w14:paraId="5E1696B7" w14:textId="77777777" w:rsidR="002203CD" w:rsidRDefault="002203CD" w:rsidP="002203CD">
      <w:pPr>
        <w:numPr>
          <w:ilvl w:val="0"/>
          <w:numId w:val="1"/>
        </w:numPr>
        <w:rPr>
          <w:sz w:val="24"/>
        </w:rPr>
      </w:pPr>
      <w:r>
        <w:rPr>
          <w:sz w:val="24"/>
        </w:rPr>
        <w:t>Lad være med at tro, at du kender svarerne eller problemets kerne.</w:t>
      </w:r>
    </w:p>
    <w:p w14:paraId="23A0C6B8" w14:textId="77777777" w:rsidR="002203CD" w:rsidRDefault="002203CD" w:rsidP="002203CD">
      <w:pPr>
        <w:numPr>
          <w:ilvl w:val="0"/>
          <w:numId w:val="1"/>
        </w:numPr>
        <w:rPr>
          <w:sz w:val="24"/>
        </w:rPr>
      </w:pPr>
      <w:r>
        <w:rPr>
          <w:sz w:val="24"/>
        </w:rPr>
        <w:t>Vær så lyttende, spørgende, nysgerrig, modig, overrasket og interesseret som muligt.</w:t>
      </w:r>
    </w:p>
    <w:p w14:paraId="69F44B52" w14:textId="77777777" w:rsidR="002203CD" w:rsidRDefault="002203CD" w:rsidP="002203CD">
      <w:pPr>
        <w:numPr>
          <w:ilvl w:val="0"/>
          <w:numId w:val="1"/>
        </w:numPr>
        <w:rPr>
          <w:sz w:val="24"/>
        </w:rPr>
      </w:pPr>
      <w:r>
        <w:rPr>
          <w:sz w:val="24"/>
        </w:rPr>
        <w:t>Tænk på, at din måde at spørge på har betydning for måden, der bliver svaret på.</w:t>
      </w:r>
    </w:p>
    <w:p w14:paraId="5BFA77C2" w14:textId="77777777" w:rsidR="002203CD" w:rsidRDefault="002203CD" w:rsidP="002203CD">
      <w:pPr>
        <w:numPr>
          <w:ilvl w:val="0"/>
          <w:numId w:val="1"/>
        </w:numPr>
        <w:rPr>
          <w:sz w:val="24"/>
        </w:rPr>
      </w:pPr>
      <w:r>
        <w:rPr>
          <w:sz w:val="24"/>
        </w:rPr>
        <w:t>Giv tid til at fokuspersonen får svaret på spørgsmålene.</w:t>
      </w:r>
    </w:p>
    <w:p w14:paraId="32D127B1" w14:textId="77777777" w:rsidR="002203CD" w:rsidRDefault="002203CD" w:rsidP="002203CD">
      <w:pPr>
        <w:numPr>
          <w:ilvl w:val="0"/>
          <w:numId w:val="1"/>
        </w:numPr>
        <w:rPr>
          <w:sz w:val="24"/>
        </w:rPr>
      </w:pPr>
      <w:r>
        <w:rPr>
          <w:sz w:val="24"/>
        </w:rPr>
        <w:t>Giv dig selv tid til at tænke over, hvad du vil spørge om.</w:t>
      </w:r>
    </w:p>
    <w:p w14:paraId="1CEC7F74" w14:textId="77777777" w:rsidR="002203CD" w:rsidRDefault="002203CD" w:rsidP="002203CD">
      <w:pPr>
        <w:numPr>
          <w:ilvl w:val="0"/>
          <w:numId w:val="1"/>
        </w:numPr>
        <w:rPr>
          <w:sz w:val="24"/>
        </w:rPr>
      </w:pPr>
      <w:r>
        <w:rPr>
          <w:sz w:val="24"/>
        </w:rPr>
        <w:t>Stil spørgsmål, der skaber bevægelse.</w:t>
      </w:r>
    </w:p>
    <w:p w14:paraId="37E249ED" w14:textId="77777777" w:rsidR="002203CD" w:rsidRDefault="002203CD" w:rsidP="002203CD">
      <w:pPr>
        <w:numPr>
          <w:ilvl w:val="0"/>
          <w:numId w:val="1"/>
        </w:numPr>
        <w:rPr>
          <w:sz w:val="24"/>
        </w:rPr>
      </w:pPr>
      <w:r>
        <w:rPr>
          <w:sz w:val="24"/>
        </w:rPr>
        <w:t xml:space="preserve">Stil spørgsmål, der skaber kompetence. </w:t>
      </w:r>
    </w:p>
    <w:p w14:paraId="7F3AD931" w14:textId="77777777" w:rsidR="002203CD" w:rsidRDefault="002203CD" w:rsidP="002203CD">
      <w:pPr>
        <w:numPr>
          <w:ilvl w:val="0"/>
          <w:numId w:val="1"/>
        </w:numPr>
        <w:rPr>
          <w:sz w:val="24"/>
        </w:rPr>
      </w:pPr>
      <w:r>
        <w:rPr>
          <w:sz w:val="24"/>
        </w:rPr>
        <w:t>Sørg for, at der er plads til humor i interviewet og at der bliver skabt en afslappet atmosfære.</w:t>
      </w:r>
    </w:p>
    <w:p w14:paraId="0FAB33AD" w14:textId="77777777" w:rsidR="002203CD" w:rsidRDefault="002203CD" w:rsidP="002203CD">
      <w:pPr>
        <w:numPr>
          <w:ilvl w:val="0"/>
          <w:numId w:val="1"/>
        </w:numPr>
        <w:rPr>
          <w:sz w:val="24"/>
        </w:rPr>
      </w:pPr>
      <w:r>
        <w:rPr>
          <w:sz w:val="24"/>
        </w:rPr>
        <w:t>Lyt med ”det berigende øre”. Det vil sige, at du i dine tanker lader dig inspirere i forhold til dit eget FTR-arbejde og dit eget liv af det, den anden fortæller.</w:t>
      </w:r>
    </w:p>
    <w:p w14:paraId="35EA2587" w14:textId="77777777" w:rsidR="002203CD" w:rsidRDefault="002203CD" w:rsidP="002203CD">
      <w:pPr>
        <w:numPr>
          <w:ilvl w:val="0"/>
          <w:numId w:val="1"/>
        </w:numPr>
        <w:rPr>
          <w:sz w:val="24"/>
        </w:rPr>
      </w:pPr>
      <w:r>
        <w:rPr>
          <w:sz w:val="24"/>
        </w:rPr>
        <w:t>Tænk på, at du er medskaber af den andens virkelighed gennem din måde at interviewe personen på. Din opgave er derfor at bidrage til, at der opstår så meget klarhed og læring, så mange nye idéer, så megen kreativitet og så mange nye perspektiver som muligt hos den anden. Derved bidrager du til den andens personlige udvikling med etablering af et nyt og mere brugbart sprog og en rigere og mere meningsfuld fortælling for den anden.</w:t>
      </w:r>
    </w:p>
    <w:p w14:paraId="72AE6FED" w14:textId="77777777" w:rsidR="002203CD" w:rsidRDefault="002203CD" w:rsidP="002203CD">
      <w:pPr>
        <w:ind w:left="720"/>
        <w:rPr>
          <w:sz w:val="24"/>
        </w:rPr>
      </w:pPr>
    </w:p>
    <w:p w14:paraId="2908C6AB" w14:textId="77777777" w:rsidR="002203CD" w:rsidRDefault="002203CD" w:rsidP="002203CD"/>
    <w:p w14:paraId="7F089060" w14:textId="77777777" w:rsidR="00D77701" w:rsidRDefault="00D77701"/>
    <w:sectPr w:rsidR="00D77701" w:rsidSect="00823E3E">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E3449"/>
    <w:multiLevelType w:val="hybridMultilevel"/>
    <w:tmpl w:val="7D3AAA0C"/>
    <w:lvl w:ilvl="0" w:tplc="04060001">
      <w:numFmt w:val="bullet"/>
      <w:lvlText w:val=""/>
      <w:lvlJc w:val="left"/>
      <w:pPr>
        <w:tabs>
          <w:tab w:val="num" w:pos="720"/>
        </w:tabs>
        <w:ind w:left="720" w:hanging="360"/>
      </w:pPr>
      <w:rPr>
        <w:rFonts w:ascii="Symbol" w:eastAsia="Times New Roman" w:hAnsi="Symbol" w:cs="Times New Roman"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CD"/>
    <w:rsid w:val="002203CD"/>
    <w:rsid w:val="00D7770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07BD"/>
  <w15:chartTrackingRefBased/>
  <w15:docId w15:val="{DFF22A46-57C0-49A7-9852-0372BB88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CD"/>
    <w:pPr>
      <w:spacing w:after="0" w:line="240" w:lineRule="auto"/>
    </w:pPr>
    <w:rPr>
      <w:rFonts w:ascii="Palatino Linotype" w:eastAsia="Times New Roman" w:hAnsi="Palatino Linotype" w:cs="Times New Roman"/>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226</Words>
  <Characters>1384</Characters>
  <Application>Microsoft Office Word</Application>
  <DocSecurity>0</DocSecurity>
  <Lines>11</Lines>
  <Paragraphs>3</Paragraphs>
  <ScaleCrop>false</ScaleCrop>
  <Company>Dansk Sygeplejeraad</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Schiøler</dc:creator>
  <cp:keywords/>
  <dc:description/>
  <cp:lastModifiedBy>Annemarie Schiøler</cp:lastModifiedBy>
  <cp:revision>1</cp:revision>
  <dcterms:created xsi:type="dcterms:W3CDTF">2021-10-11T10:14:00Z</dcterms:created>
  <dcterms:modified xsi:type="dcterms:W3CDTF">2021-10-11T10:16:00Z</dcterms:modified>
</cp:coreProperties>
</file>