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AdaptEd Business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AdaptEd is an innovative adaptive educational gaming platform that combines engaging gameplay with AI-driven personalized learning paths. Founded by Chris Morris, who brings 8 years of game development experience, 5 years as an educator, and 9 years as a U.S. Navy intelligence analyst, AdaptEd aims to address the growing need for personalized learning in modern education.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offers customizable content, adaptive difficulty, gamification elements, multi-subject support, multiplayer modes, cross-platform accessibility, and detailed progress tracking. AdaptEd targets the rapidly growing EdTech market, expected to reach $404 billion by 2025, by offering a unique combination of features not currently available in the market.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seeking a bank loan of $1.5 million to complete development over the next 18 months, conduct pilot programs, and prepare for market entry.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Company Description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Statement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AdaptEd's mission is to revolutionize education by providing an engaging, adaptive, and personalized learning experience that caters to diverse learning styles and abilities.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Structure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AdaptEd will be structured as a Limited Liability Company (LLC), providing flexibility for future growth and investment opportunities.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Management Team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Chris Morris - Founder and CEO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8 years of game development experience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5 years as an educator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9 years as a U.S. Navy intelligence analyst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(Additional key team members to be hired with funding)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Product Description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AdaptEd is an adaptive educational gaming platform with the following key features: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Customizable Content: User-friendly CMS for teachers to create and update lessons.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Adaptive Difficulty: AI-powered system adjusts lesson difficulty in real-time.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Gamification Elements: Experience points, levels, and achievements to motivate students.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Multi-Subject Support: Flexible framework for various subjects and grade levels.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Multiplayer Modes: Collaborative gameplay and virtual study groups.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Cross-Platform Accessibility: Available on web browsers, mobile devices, and tablets.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Progress Tracking: Detailed analytics for teachers and personal dashboards for students.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Market Analysis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Market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K-12 Schools (Public and Private)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Homeschooling Families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Size and Growth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global EdTech market is projected to reach $404 billion by 2025, with a strong emphasis on adaptive learning and gamification.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Analysis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Kahoot!: Quiz-based gamified learning, limited to quiz content and lacks adaptive difficulty.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Prodigy: Fantasy-themed math game, focused solely on math for K-8 students.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DreamBox: Math adaptive learning platform, restricted to math and lacks multiplayer support.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Classcraft: Classroom management through RPG elements, focuses more on behavior management than educational content.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AdaptEd differentiates itself by offering multi-subject support, cross-platform gameplay, and a machine-learning-powered adaptive system.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Marketing and Sales Strategy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Marketing Strategy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Content Marketing: Educational blog posts, whitepapers, and case studies.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Social Media Marketing: Engage with educators and students on platforms like Twitter, LinkedIn, and Instagram.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Email Marketing: Targeted campaigns for schools and educational institutions.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Conferences and Trade Shows: Attend and present at major EdTech events.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Partnerships: Collaborate with curriculum providers and educational influencers.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 Strategy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Direct Sales: Dedicated sales team to approach schools and institutions.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Free Trials: Offer limited-time free access to showcase platform capabilities.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Referral Program: Incentivize current users to refer new customers.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Tiered Pricing: Offer different subscription levels to cater to various needs and budgets.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Operational Plan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Timeline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Months 1-6: Complete core platform development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Months 7-12: Develop AI adaptation algorithms and integrate with the platform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Months 13-18: Conduct alpha testing and refine based on feedback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Months 19-24: Launch beta version and begin pilot programs with selected schools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Milestones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Alpha version launch: Month 18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Beta version launch: Month 24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First paying customer: Month 26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100 school partnerships: Month 36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Financial Plan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Revenue Model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Subscription Plans: Annual fees for schools and institutions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In-App Purchases: Additional learning modules and advanced analytics tools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Institutional Partnerships: Custom content development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Projections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(Note: These are hypothetical projections and should be adjusted based on market research and financial analysis)</w:t>
      </w:r>
    </w:p>
    <w:tbl>
      <w:tblPr>
        <w:tblStyle w:val="Table1"/>
        <w:tblW w:w="5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455"/>
        <w:gridCol w:w="1515"/>
        <w:gridCol w:w="1530"/>
        <w:tblGridChange w:id="0">
          <w:tblGrid>
            <w:gridCol w:w="720"/>
            <w:gridCol w:w="1455"/>
            <w:gridCol w:w="1515"/>
            <w:gridCol w:w="153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$1,500,000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($1,500,000)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$500,000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$2,000,000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($1,500,000)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$2,500,000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$2,500,000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$5,000,000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$3,500,000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$1,500,000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$10,000,000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$5,000,000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$5,000,000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Funding Requirements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seeking a bank loan of $1.5 million to cover the following expenses over the next 18 months: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Development: $800,000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Cloud Infrastructure: $300,000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Marketing: $250,000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Operations and Overhead: $150,000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Loan Repayment Plan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propose a 5-year loan term with monthly payments beginning in month 25, after our projected beta launch and acquisition of initial paying customers.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Risk Analysis and Mitigation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Technology Risk: Regular code reviews, robust testing protocols, and experienced development team to ensure platform stability.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Market Adoption Risk: Conduct thorough market research, engage in pilot programs, and gather continuous user feedback.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Competition Risk: Maintain innovation through ongoing R&amp;D and stay ahead of market trends.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Regulatory Risk: Partner with legal experts to ensure compliance with educational data privacy laws (e.g., FERPA, COPPA).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AdaptEd represents a significant opportunity in the growing EdTech market. With its unique combination of adaptive learning, gamification, and multi-subject support, AdaptEd is well-positioned to become a leader in personalized education technology. The requested loan will enable us to bring this innovative platform to market, potentially revolutionizing how students learn and teachers instruct in the digital age.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fuPdtiiIuHYSvZgSKjiZR9ago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E2M09hY3BTOFJTMEhJNndLd1ZsMGxXNlMzSXNTbkJX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2024-11-09T14:22:00Z</dcterms:created>
</cp:coreProperties>
</file>