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7DC" w:rsidRDefault="005E17DC" w:rsidP="005E17DC">
      <w:pPr>
        <w:pStyle w:val="Title"/>
        <w:spacing w:line="360" w:lineRule="auto"/>
        <w:jc w:val="center"/>
      </w:pPr>
    </w:p>
    <w:p w:rsidR="005E17DC" w:rsidRDefault="005E17DC" w:rsidP="005E17DC">
      <w:pPr>
        <w:pStyle w:val="Title"/>
        <w:spacing w:line="360" w:lineRule="auto"/>
        <w:jc w:val="center"/>
      </w:pPr>
    </w:p>
    <w:p w:rsidR="005E17DC" w:rsidRDefault="005E17DC" w:rsidP="005E17DC">
      <w:pPr>
        <w:pStyle w:val="Title"/>
        <w:spacing w:line="360" w:lineRule="auto"/>
        <w:jc w:val="center"/>
      </w:pPr>
    </w:p>
    <w:p w:rsidR="005E17DC" w:rsidRDefault="005E17DC" w:rsidP="005E17DC">
      <w:pPr>
        <w:pStyle w:val="Title"/>
        <w:spacing w:line="360" w:lineRule="auto"/>
        <w:jc w:val="center"/>
      </w:pPr>
    </w:p>
    <w:p w:rsidR="00146EF4" w:rsidRDefault="00146EF4" w:rsidP="005E17DC">
      <w:pPr>
        <w:pStyle w:val="Title"/>
        <w:spacing w:line="360" w:lineRule="auto"/>
        <w:jc w:val="center"/>
      </w:pPr>
      <w:r>
        <w:t xml:space="preserve">A report on payback for vehicle </w:t>
      </w:r>
      <w:r w:rsidR="005E17DC">
        <w:t>technologies with reduced fuel consumption</w:t>
      </w:r>
    </w:p>
    <w:p w:rsidR="005E17DC" w:rsidRDefault="005E17DC" w:rsidP="005E17DC">
      <w:pPr>
        <w:pStyle w:val="Title"/>
        <w:spacing w:line="360" w:lineRule="auto"/>
        <w:jc w:val="center"/>
      </w:pPr>
    </w:p>
    <w:p w:rsidR="005E17DC" w:rsidRDefault="005E17DC" w:rsidP="005E17DC">
      <w:pPr>
        <w:pStyle w:val="Title"/>
        <w:spacing w:line="360" w:lineRule="auto"/>
        <w:jc w:val="center"/>
      </w:pPr>
      <w:r>
        <w:t>Assignment – 4 (11</w:t>
      </w:r>
      <w:r w:rsidRPr="005E17DC">
        <w:rPr>
          <w:vertAlign w:val="superscript"/>
        </w:rPr>
        <w:t>th</w:t>
      </w:r>
      <w:r>
        <w:t xml:space="preserve"> Feb 2013)</w:t>
      </w:r>
    </w:p>
    <w:p w:rsidR="005E17DC" w:rsidRDefault="005E17DC" w:rsidP="005E17DC">
      <w:pPr>
        <w:pStyle w:val="Title"/>
        <w:spacing w:line="360" w:lineRule="auto"/>
        <w:jc w:val="right"/>
      </w:pPr>
    </w:p>
    <w:p w:rsidR="005E17DC" w:rsidRDefault="005E17DC" w:rsidP="005E17DC">
      <w:pPr>
        <w:pStyle w:val="Title"/>
        <w:spacing w:line="360" w:lineRule="auto"/>
        <w:jc w:val="right"/>
      </w:pPr>
    </w:p>
    <w:p w:rsidR="005E17DC" w:rsidRDefault="005E17DC" w:rsidP="005E17DC">
      <w:pPr>
        <w:pStyle w:val="Title"/>
        <w:spacing w:line="360" w:lineRule="auto"/>
        <w:jc w:val="right"/>
      </w:pPr>
      <w:r>
        <w:rPr>
          <w:noProof/>
        </w:rPr>
        <w:drawing>
          <wp:inline distT="0" distB="0" distL="0" distR="0">
            <wp:extent cx="1309816" cy="982362"/>
            <wp:effectExtent l="38100" t="57150" r="118934" b="103488"/>
            <wp:docPr id="2" name="Picture 0" descr="photo_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TA.jpg"/>
                    <pic:cNvPicPr/>
                  </pic:nvPicPr>
                  <pic:blipFill>
                    <a:blip r:embed="rId8" cstate="print"/>
                    <a:stretch>
                      <a:fillRect/>
                    </a:stretch>
                  </pic:blipFill>
                  <pic:spPr>
                    <a:xfrm>
                      <a:off x="0" y="0"/>
                      <a:ext cx="1309921" cy="9824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E17DC" w:rsidRDefault="00146EF4" w:rsidP="005E17DC">
      <w:pPr>
        <w:pStyle w:val="Title"/>
        <w:spacing w:line="360" w:lineRule="auto"/>
        <w:jc w:val="right"/>
      </w:pPr>
      <w:proofErr w:type="spellStart"/>
      <w:r>
        <w:t>Arjun</w:t>
      </w:r>
      <w:proofErr w:type="spellEnd"/>
      <w:r>
        <w:t xml:space="preserve"> </w:t>
      </w:r>
      <w:proofErr w:type="spellStart"/>
      <w:r>
        <w:t>Darbha</w:t>
      </w:r>
      <w:proofErr w:type="spellEnd"/>
    </w:p>
    <w:p w:rsidR="005E17DC" w:rsidRDefault="005E17DC" w:rsidP="005E17DC"/>
    <w:p w:rsidR="005E17DC" w:rsidRDefault="005E372C" w:rsidP="005E372C">
      <w:pPr>
        <w:pStyle w:val="Heading1"/>
      </w:pPr>
      <w:r>
        <w:lastRenderedPageBreak/>
        <w:t xml:space="preserve">1 </w:t>
      </w:r>
      <w:r w:rsidR="005E17DC">
        <w:t>Introduction</w:t>
      </w:r>
    </w:p>
    <w:p w:rsidR="005E372C" w:rsidRPr="005E372C" w:rsidRDefault="005E372C" w:rsidP="005E372C"/>
    <w:p w:rsidR="005E17DC" w:rsidRDefault="00135CD4" w:rsidP="00E3132B">
      <w:pPr>
        <w:spacing w:line="360" w:lineRule="auto"/>
        <w:jc w:val="both"/>
      </w:pPr>
      <w:r>
        <w:t xml:space="preserve">The objective of this report is to analyze the benefits of enhancing a baseline vehicle with an SI/CI engine by adding FC reduction technologies in terms of Payback Period (PBP). </w:t>
      </w:r>
      <w:r w:rsidR="004E100B">
        <w:t>One of the prime references for developing this analysi</w:t>
      </w:r>
      <w:r w:rsidR="007766A1">
        <w:t xml:space="preserve">s is a report by National Academies Press entitled, </w:t>
      </w:r>
      <w:r w:rsidR="007766A1" w:rsidRPr="007C3EF4">
        <w:rPr>
          <w:rFonts w:ascii="Calibri" w:hAnsi="Calibri"/>
        </w:rPr>
        <w:t>“Assessment of Fuel Economy Technologies for Light-Duty Vehicles,” National Academies Press, 2011.</w:t>
      </w:r>
      <w:r w:rsidR="007766A1">
        <w:rPr>
          <w:rFonts w:ascii="Calibri" w:hAnsi="Calibri"/>
        </w:rPr>
        <w:t xml:space="preserve"> This report describes a variety of technologies being developed from stand point of Engines, transmission and non-engine technologies. However, this discussion concentrates majorly on engine technologies and transmissions, as non-engine technologies being developed mostly cater to high end vehicles and also, their fuel </w:t>
      </w:r>
      <w:proofErr w:type="gramStart"/>
      <w:r w:rsidR="007766A1">
        <w:rPr>
          <w:rFonts w:ascii="Calibri" w:hAnsi="Calibri"/>
        </w:rPr>
        <w:t>consumption</w:t>
      </w:r>
      <w:r w:rsidR="00133B83">
        <w:rPr>
          <w:rFonts w:ascii="Calibri" w:hAnsi="Calibri"/>
        </w:rPr>
        <w:t>(</w:t>
      </w:r>
      <w:proofErr w:type="gramEnd"/>
      <w:r w:rsidR="00133B83">
        <w:rPr>
          <w:rFonts w:ascii="Calibri" w:hAnsi="Calibri"/>
        </w:rPr>
        <w:t>FC)</w:t>
      </w:r>
      <w:r w:rsidR="007766A1">
        <w:rPr>
          <w:rFonts w:ascii="Calibri" w:hAnsi="Calibri"/>
        </w:rPr>
        <w:t xml:space="preserve"> reduction potential</w:t>
      </w:r>
      <w:r w:rsidR="00133B83">
        <w:rPr>
          <w:rFonts w:ascii="Calibri" w:hAnsi="Calibri"/>
        </w:rPr>
        <w:t xml:space="preserve"> is observed to be incredibly</w:t>
      </w:r>
      <w:r w:rsidR="007766A1">
        <w:rPr>
          <w:rFonts w:ascii="Calibri" w:hAnsi="Calibri"/>
        </w:rPr>
        <w:t xml:space="preserve"> low.  </w:t>
      </w:r>
      <w:r w:rsidR="00E3132B">
        <w:t xml:space="preserve">Moreover, the problem statement contains a hypothesis (Table- 1.1) which makes the task of calculating payback period (PBP) less tedious.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98"/>
        <w:gridCol w:w="1937"/>
        <w:gridCol w:w="2448"/>
      </w:tblGrid>
      <w:tr w:rsidR="00E3132B" w:rsidRPr="00C425A6" w:rsidTr="000814C6">
        <w:trPr>
          <w:trHeight w:val="360"/>
          <w:jc w:val="center"/>
        </w:trPr>
        <w:tc>
          <w:tcPr>
            <w:tcW w:w="3798" w:type="dxa"/>
            <w:shd w:val="clear" w:color="auto" w:fill="DDD9C3"/>
            <w:vAlign w:val="center"/>
          </w:tcPr>
          <w:p w:rsidR="00E3132B" w:rsidRPr="00C425A6" w:rsidRDefault="00E3132B" w:rsidP="000814C6">
            <w:pPr>
              <w:rPr>
                <w:rFonts w:ascii="Calibri" w:hAnsi="Calibri"/>
                <w:b/>
              </w:rPr>
            </w:pPr>
            <w:r w:rsidRPr="00C425A6">
              <w:rPr>
                <w:rFonts w:ascii="Calibri" w:hAnsi="Calibri"/>
                <w:b/>
              </w:rPr>
              <w:t>Parameter</w:t>
            </w:r>
          </w:p>
        </w:tc>
        <w:tc>
          <w:tcPr>
            <w:tcW w:w="1937" w:type="dxa"/>
            <w:shd w:val="clear" w:color="auto" w:fill="DDD9C3"/>
            <w:vAlign w:val="center"/>
          </w:tcPr>
          <w:p w:rsidR="00E3132B" w:rsidRPr="00C425A6" w:rsidRDefault="00E3132B" w:rsidP="000814C6">
            <w:pPr>
              <w:jc w:val="center"/>
              <w:rPr>
                <w:rFonts w:ascii="Calibri" w:hAnsi="Calibri"/>
                <w:b/>
              </w:rPr>
            </w:pPr>
            <w:r w:rsidRPr="00C425A6">
              <w:rPr>
                <w:rFonts w:ascii="Calibri" w:hAnsi="Calibri"/>
                <w:b/>
              </w:rPr>
              <w:t>Quantity</w:t>
            </w:r>
          </w:p>
        </w:tc>
        <w:tc>
          <w:tcPr>
            <w:tcW w:w="2448" w:type="dxa"/>
            <w:shd w:val="clear" w:color="auto" w:fill="DDD9C3"/>
            <w:vAlign w:val="center"/>
          </w:tcPr>
          <w:p w:rsidR="00E3132B" w:rsidRPr="00C425A6" w:rsidRDefault="00E3132B" w:rsidP="000814C6">
            <w:pPr>
              <w:jc w:val="center"/>
              <w:rPr>
                <w:rFonts w:ascii="Calibri" w:hAnsi="Calibri"/>
                <w:b/>
              </w:rPr>
            </w:pPr>
            <w:r w:rsidRPr="00C425A6">
              <w:rPr>
                <w:rFonts w:ascii="Calibri" w:hAnsi="Calibri"/>
                <w:b/>
              </w:rPr>
              <w:t>Unit</w:t>
            </w:r>
          </w:p>
        </w:tc>
      </w:tr>
      <w:tr w:rsidR="00E3132B" w:rsidRPr="00C425A6" w:rsidTr="000814C6">
        <w:trPr>
          <w:trHeight w:val="360"/>
          <w:jc w:val="center"/>
        </w:trPr>
        <w:tc>
          <w:tcPr>
            <w:tcW w:w="3798" w:type="dxa"/>
            <w:vAlign w:val="center"/>
          </w:tcPr>
          <w:p w:rsidR="00E3132B" w:rsidRPr="00C425A6" w:rsidRDefault="00E3132B" w:rsidP="000814C6">
            <w:pPr>
              <w:rPr>
                <w:rFonts w:ascii="Calibri" w:hAnsi="Calibri"/>
              </w:rPr>
            </w:pPr>
            <w:r w:rsidRPr="00C425A6">
              <w:rPr>
                <w:rFonts w:ascii="Calibri" w:hAnsi="Calibri"/>
              </w:rPr>
              <w:t xml:space="preserve">Cost of </w:t>
            </w:r>
            <w:r>
              <w:rPr>
                <w:rFonts w:ascii="Calibri" w:hAnsi="Calibri"/>
              </w:rPr>
              <w:t>g</w:t>
            </w:r>
            <w:r w:rsidRPr="00C425A6">
              <w:rPr>
                <w:rFonts w:ascii="Calibri" w:hAnsi="Calibri"/>
              </w:rPr>
              <w:t>asoline</w:t>
            </w:r>
          </w:p>
        </w:tc>
        <w:tc>
          <w:tcPr>
            <w:tcW w:w="1937" w:type="dxa"/>
            <w:vAlign w:val="center"/>
          </w:tcPr>
          <w:p w:rsidR="00E3132B" w:rsidRPr="00C425A6" w:rsidRDefault="00E3132B" w:rsidP="000814C6">
            <w:pPr>
              <w:jc w:val="center"/>
              <w:rPr>
                <w:rFonts w:ascii="Calibri" w:hAnsi="Calibri"/>
              </w:rPr>
            </w:pPr>
            <w:r>
              <w:rPr>
                <w:rFonts w:ascii="Calibri" w:hAnsi="Calibri"/>
              </w:rPr>
              <w:t>3.50</w:t>
            </w:r>
          </w:p>
        </w:tc>
        <w:tc>
          <w:tcPr>
            <w:tcW w:w="2448" w:type="dxa"/>
            <w:vAlign w:val="center"/>
          </w:tcPr>
          <w:p w:rsidR="00E3132B" w:rsidRPr="00C425A6" w:rsidRDefault="00E3132B" w:rsidP="000814C6">
            <w:pPr>
              <w:jc w:val="center"/>
              <w:rPr>
                <w:rFonts w:ascii="Calibri" w:hAnsi="Calibri"/>
              </w:rPr>
            </w:pPr>
            <w:r w:rsidRPr="00C425A6">
              <w:rPr>
                <w:rFonts w:ascii="Calibri" w:hAnsi="Calibri"/>
              </w:rPr>
              <w:t>$/Gallon</w:t>
            </w:r>
          </w:p>
        </w:tc>
      </w:tr>
      <w:tr w:rsidR="00E3132B" w:rsidRPr="00C425A6" w:rsidTr="000814C6">
        <w:trPr>
          <w:trHeight w:val="360"/>
          <w:jc w:val="center"/>
        </w:trPr>
        <w:tc>
          <w:tcPr>
            <w:tcW w:w="3798" w:type="dxa"/>
            <w:vAlign w:val="center"/>
          </w:tcPr>
          <w:p w:rsidR="00E3132B" w:rsidRPr="00C425A6" w:rsidRDefault="00E3132B" w:rsidP="004E100B">
            <w:pPr>
              <w:rPr>
                <w:rFonts w:ascii="Calibri" w:hAnsi="Calibri"/>
              </w:rPr>
            </w:pPr>
            <w:r w:rsidRPr="00C425A6">
              <w:rPr>
                <w:rFonts w:ascii="Calibri" w:hAnsi="Calibri"/>
              </w:rPr>
              <w:t xml:space="preserve">Price </w:t>
            </w:r>
            <w:r>
              <w:rPr>
                <w:rFonts w:ascii="Calibri" w:hAnsi="Calibri"/>
              </w:rPr>
              <w:t>r</w:t>
            </w:r>
            <w:r w:rsidRPr="00C425A6">
              <w:rPr>
                <w:rFonts w:ascii="Calibri" w:hAnsi="Calibri"/>
              </w:rPr>
              <w:t xml:space="preserve">atio of </w:t>
            </w:r>
            <w:r>
              <w:rPr>
                <w:rFonts w:ascii="Calibri" w:hAnsi="Calibri"/>
              </w:rPr>
              <w:t>diesel to gasoline</w:t>
            </w:r>
          </w:p>
        </w:tc>
        <w:tc>
          <w:tcPr>
            <w:tcW w:w="1937" w:type="dxa"/>
            <w:vAlign w:val="center"/>
          </w:tcPr>
          <w:p w:rsidR="00E3132B" w:rsidRPr="00C425A6" w:rsidRDefault="00E3132B" w:rsidP="000814C6">
            <w:pPr>
              <w:jc w:val="center"/>
              <w:rPr>
                <w:rFonts w:ascii="Calibri" w:hAnsi="Calibri"/>
              </w:rPr>
            </w:pPr>
            <w:r w:rsidRPr="00C425A6">
              <w:rPr>
                <w:rFonts w:ascii="Calibri" w:hAnsi="Calibri"/>
              </w:rPr>
              <w:t>1.12</w:t>
            </w:r>
          </w:p>
        </w:tc>
        <w:tc>
          <w:tcPr>
            <w:tcW w:w="2448" w:type="dxa"/>
            <w:vAlign w:val="center"/>
          </w:tcPr>
          <w:p w:rsidR="00E3132B" w:rsidRPr="00C425A6" w:rsidRDefault="00E3132B" w:rsidP="000814C6">
            <w:pPr>
              <w:jc w:val="center"/>
              <w:rPr>
                <w:rFonts w:ascii="Calibri" w:hAnsi="Calibri"/>
              </w:rPr>
            </w:pPr>
            <w:r w:rsidRPr="00C425A6">
              <w:rPr>
                <w:rFonts w:ascii="Calibri" w:hAnsi="Calibri"/>
              </w:rPr>
              <w:t>-</w:t>
            </w:r>
          </w:p>
        </w:tc>
      </w:tr>
      <w:tr w:rsidR="00E3132B" w:rsidRPr="00C425A6" w:rsidTr="000814C6">
        <w:trPr>
          <w:trHeight w:val="360"/>
          <w:jc w:val="center"/>
        </w:trPr>
        <w:tc>
          <w:tcPr>
            <w:tcW w:w="3798" w:type="dxa"/>
            <w:vAlign w:val="center"/>
          </w:tcPr>
          <w:p w:rsidR="00E3132B" w:rsidRPr="00C425A6" w:rsidRDefault="00E3132B" w:rsidP="000814C6">
            <w:pPr>
              <w:rPr>
                <w:rFonts w:ascii="Calibri" w:hAnsi="Calibri"/>
              </w:rPr>
            </w:pPr>
            <w:r w:rsidRPr="00C425A6">
              <w:rPr>
                <w:rFonts w:ascii="Calibri" w:hAnsi="Calibri"/>
              </w:rPr>
              <w:t xml:space="preserve">Baseline </w:t>
            </w:r>
            <w:r>
              <w:rPr>
                <w:rFonts w:ascii="Calibri" w:hAnsi="Calibri"/>
              </w:rPr>
              <w:t>f</w:t>
            </w:r>
            <w:r w:rsidRPr="00C425A6">
              <w:rPr>
                <w:rFonts w:ascii="Calibri" w:hAnsi="Calibri"/>
              </w:rPr>
              <w:t xml:space="preserve">uel </w:t>
            </w:r>
            <w:r>
              <w:rPr>
                <w:rFonts w:ascii="Calibri" w:hAnsi="Calibri"/>
              </w:rPr>
              <w:t>e</w:t>
            </w:r>
            <w:r w:rsidRPr="00C425A6">
              <w:rPr>
                <w:rFonts w:ascii="Calibri" w:hAnsi="Calibri"/>
              </w:rPr>
              <w:t>conomy</w:t>
            </w:r>
          </w:p>
        </w:tc>
        <w:tc>
          <w:tcPr>
            <w:tcW w:w="1937" w:type="dxa"/>
            <w:vAlign w:val="center"/>
          </w:tcPr>
          <w:p w:rsidR="00E3132B" w:rsidRPr="00C425A6" w:rsidRDefault="00E3132B" w:rsidP="000814C6">
            <w:pPr>
              <w:jc w:val="center"/>
              <w:rPr>
                <w:rFonts w:ascii="Calibri" w:hAnsi="Calibri"/>
              </w:rPr>
            </w:pPr>
            <w:r w:rsidRPr="00C425A6">
              <w:rPr>
                <w:rFonts w:ascii="Calibri" w:hAnsi="Calibri"/>
              </w:rPr>
              <w:t>2</w:t>
            </w:r>
            <w:r>
              <w:rPr>
                <w:rFonts w:ascii="Calibri" w:hAnsi="Calibri"/>
              </w:rPr>
              <w:t>8</w:t>
            </w:r>
          </w:p>
        </w:tc>
        <w:tc>
          <w:tcPr>
            <w:tcW w:w="2448" w:type="dxa"/>
            <w:vAlign w:val="center"/>
          </w:tcPr>
          <w:p w:rsidR="00E3132B" w:rsidRPr="00C425A6" w:rsidRDefault="00E3132B" w:rsidP="000814C6">
            <w:pPr>
              <w:jc w:val="center"/>
              <w:rPr>
                <w:rFonts w:ascii="Calibri" w:hAnsi="Calibri"/>
              </w:rPr>
            </w:pPr>
            <w:r w:rsidRPr="00C425A6">
              <w:rPr>
                <w:rFonts w:ascii="Calibri" w:hAnsi="Calibri"/>
              </w:rPr>
              <w:t>mpg combined</w:t>
            </w:r>
          </w:p>
        </w:tc>
      </w:tr>
      <w:tr w:rsidR="00E3132B" w:rsidRPr="00C425A6" w:rsidTr="000814C6">
        <w:trPr>
          <w:trHeight w:val="360"/>
          <w:jc w:val="center"/>
        </w:trPr>
        <w:tc>
          <w:tcPr>
            <w:tcW w:w="3798" w:type="dxa"/>
            <w:vAlign w:val="center"/>
          </w:tcPr>
          <w:p w:rsidR="00E3132B" w:rsidRPr="00C425A6" w:rsidRDefault="00E3132B" w:rsidP="000814C6">
            <w:pPr>
              <w:rPr>
                <w:rFonts w:ascii="Calibri" w:hAnsi="Calibri"/>
              </w:rPr>
            </w:pPr>
            <w:r w:rsidRPr="00C425A6">
              <w:rPr>
                <w:rFonts w:ascii="Calibri" w:hAnsi="Calibri"/>
              </w:rPr>
              <w:t xml:space="preserve">Vehicle </w:t>
            </w:r>
            <w:r>
              <w:rPr>
                <w:rFonts w:ascii="Calibri" w:hAnsi="Calibri"/>
              </w:rPr>
              <w:t>b</w:t>
            </w:r>
            <w:r w:rsidRPr="00C425A6">
              <w:rPr>
                <w:rFonts w:ascii="Calibri" w:hAnsi="Calibri"/>
              </w:rPr>
              <w:t xml:space="preserve">aseline </w:t>
            </w:r>
            <w:r>
              <w:rPr>
                <w:rFonts w:ascii="Calibri" w:hAnsi="Calibri"/>
              </w:rPr>
              <w:t>c</w:t>
            </w:r>
            <w:r w:rsidRPr="00C425A6">
              <w:rPr>
                <w:rFonts w:ascii="Calibri" w:hAnsi="Calibri"/>
              </w:rPr>
              <w:t>ost</w:t>
            </w:r>
          </w:p>
        </w:tc>
        <w:tc>
          <w:tcPr>
            <w:tcW w:w="1937" w:type="dxa"/>
            <w:vAlign w:val="center"/>
          </w:tcPr>
          <w:p w:rsidR="00E3132B" w:rsidRPr="00C425A6" w:rsidRDefault="00E3132B" w:rsidP="000814C6">
            <w:pPr>
              <w:jc w:val="center"/>
              <w:rPr>
                <w:rFonts w:ascii="Calibri" w:hAnsi="Calibri"/>
              </w:rPr>
            </w:pPr>
            <w:r w:rsidRPr="00C425A6">
              <w:rPr>
                <w:rFonts w:ascii="Calibri" w:hAnsi="Calibri"/>
              </w:rPr>
              <w:t>22,000</w:t>
            </w:r>
          </w:p>
        </w:tc>
        <w:tc>
          <w:tcPr>
            <w:tcW w:w="2448" w:type="dxa"/>
            <w:vAlign w:val="center"/>
          </w:tcPr>
          <w:p w:rsidR="00E3132B" w:rsidRPr="00C425A6" w:rsidRDefault="00E3132B" w:rsidP="000814C6">
            <w:pPr>
              <w:jc w:val="center"/>
              <w:rPr>
                <w:rFonts w:ascii="Calibri" w:hAnsi="Calibri"/>
              </w:rPr>
            </w:pPr>
            <w:r w:rsidRPr="00C425A6">
              <w:rPr>
                <w:rFonts w:ascii="Calibri" w:hAnsi="Calibri"/>
              </w:rPr>
              <w:t>$</w:t>
            </w:r>
          </w:p>
        </w:tc>
      </w:tr>
      <w:tr w:rsidR="00E3132B" w:rsidRPr="00C425A6" w:rsidTr="000814C6">
        <w:trPr>
          <w:trHeight w:val="360"/>
          <w:jc w:val="center"/>
        </w:trPr>
        <w:tc>
          <w:tcPr>
            <w:tcW w:w="3798" w:type="dxa"/>
            <w:vAlign w:val="center"/>
          </w:tcPr>
          <w:p w:rsidR="00E3132B" w:rsidRPr="00C425A6" w:rsidRDefault="00E3132B" w:rsidP="000814C6">
            <w:pPr>
              <w:rPr>
                <w:rFonts w:ascii="Calibri" w:hAnsi="Calibri"/>
              </w:rPr>
            </w:pPr>
            <w:r w:rsidRPr="00C425A6">
              <w:rPr>
                <w:rFonts w:ascii="Calibri" w:hAnsi="Calibri"/>
              </w:rPr>
              <w:t>Interest Rate / Cost of money</w:t>
            </w:r>
          </w:p>
        </w:tc>
        <w:tc>
          <w:tcPr>
            <w:tcW w:w="1937" w:type="dxa"/>
            <w:vAlign w:val="center"/>
          </w:tcPr>
          <w:p w:rsidR="00E3132B" w:rsidRPr="00C425A6" w:rsidRDefault="00E3132B" w:rsidP="000814C6">
            <w:pPr>
              <w:jc w:val="center"/>
              <w:rPr>
                <w:rFonts w:ascii="Calibri" w:hAnsi="Calibri"/>
              </w:rPr>
            </w:pPr>
            <w:r w:rsidRPr="00C425A6">
              <w:rPr>
                <w:rFonts w:ascii="Calibri" w:hAnsi="Calibri"/>
              </w:rPr>
              <w:t>4.0</w:t>
            </w:r>
          </w:p>
        </w:tc>
        <w:tc>
          <w:tcPr>
            <w:tcW w:w="2448" w:type="dxa"/>
            <w:vAlign w:val="center"/>
          </w:tcPr>
          <w:p w:rsidR="00E3132B" w:rsidRPr="00C425A6" w:rsidRDefault="00E3132B" w:rsidP="000814C6">
            <w:pPr>
              <w:jc w:val="center"/>
              <w:rPr>
                <w:rFonts w:ascii="Calibri" w:hAnsi="Calibri"/>
              </w:rPr>
            </w:pPr>
            <w:r w:rsidRPr="00C425A6">
              <w:rPr>
                <w:rFonts w:ascii="Calibri" w:hAnsi="Calibri"/>
              </w:rPr>
              <w:t>Percent</w:t>
            </w:r>
            <w:r>
              <w:rPr>
                <w:rFonts w:ascii="Calibri" w:hAnsi="Calibri"/>
              </w:rPr>
              <w:t>/yr</w:t>
            </w:r>
          </w:p>
        </w:tc>
      </w:tr>
      <w:tr w:rsidR="00E3132B" w:rsidRPr="00C425A6" w:rsidTr="000814C6">
        <w:trPr>
          <w:trHeight w:val="360"/>
          <w:jc w:val="center"/>
        </w:trPr>
        <w:tc>
          <w:tcPr>
            <w:tcW w:w="3798" w:type="dxa"/>
            <w:vAlign w:val="center"/>
          </w:tcPr>
          <w:p w:rsidR="00E3132B" w:rsidRPr="00C425A6" w:rsidRDefault="00E3132B" w:rsidP="000814C6">
            <w:pPr>
              <w:rPr>
                <w:rFonts w:ascii="Calibri" w:hAnsi="Calibri"/>
              </w:rPr>
            </w:pPr>
            <w:r>
              <w:rPr>
                <w:rFonts w:ascii="Calibri" w:hAnsi="Calibri"/>
              </w:rPr>
              <w:t>Increase in cost of fuel per year</w:t>
            </w:r>
          </w:p>
        </w:tc>
        <w:tc>
          <w:tcPr>
            <w:tcW w:w="1937" w:type="dxa"/>
            <w:vAlign w:val="center"/>
          </w:tcPr>
          <w:p w:rsidR="00E3132B" w:rsidRPr="00C425A6" w:rsidRDefault="00E3132B" w:rsidP="000814C6">
            <w:pPr>
              <w:jc w:val="center"/>
              <w:rPr>
                <w:rFonts w:ascii="Calibri" w:hAnsi="Calibri"/>
              </w:rPr>
            </w:pPr>
            <w:r>
              <w:rPr>
                <w:rFonts w:ascii="Calibri" w:hAnsi="Calibri"/>
              </w:rPr>
              <w:t>4.0</w:t>
            </w:r>
          </w:p>
        </w:tc>
        <w:tc>
          <w:tcPr>
            <w:tcW w:w="2448" w:type="dxa"/>
            <w:vAlign w:val="center"/>
          </w:tcPr>
          <w:p w:rsidR="00E3132B" w:rsidRPr="00C425A6" w:rsidRDefault="00E3132B" w:rsidP="000814C6">
            <w:pPr>
              <w:jc w:val="center"/>
              <w:rPr>
                <w:rFonts w:ascii="Calibri" w:hAnsi="Calibri"/>
              </w:rPr>
            </w:pPr>
            <w:r>
              <w:rPr>
                <w:rFonts w:ascii="Calibri" w:hAnsi="Calibri"/>
              </w:rPr>
              <w:t>Percent/yr</w:t>
            </w:r>
          </w:p>
        </w:tc>
      </w:tr>
      <w:tr w:rsidR="00E3132B" w:rsidRPr="00C425A6" w:rsidTr="000814C6">
        <w:trPr>
          <w:trHeight w:val="360"/>
          <w:jc w:val="center"/>
        </w:trPr>
        <w:tc>
          <w:tcPr>
            <w:tcW w:w="3798" w:type="dxa"/>
            <w:vAlign w:val="center"/>
          </w:tcPr>
          <w:p w:rsidR="00E3132B" w:rsidRPr="00C425A6" w:rsidRDefault="00E3132B" w:rsidP="000814C6">
            <w:pPr>
              <w:rPr>
                <w:rFonts w:ascii="Calibri" w:hAnsi="Calibri"/>
              </w:rPr>
            </w:pPr>
            <w:r w:rsidRPr="00C425A6">
              <w:rPr>
                <w:rFonts w:ascii="Calibri" w:hAnsi="Calibri"/>
              </w:rPr>
              <w:t>Miles driven per year</w:t>
            </w:r>
          </w:p>
        </w:tc>
        <w:tc>
          <w:tcPr>
            <w:tcW w:w="1937" w:type="dxa"/>
            <w:vAlign w:val="center"/>
          </w:tcPr>
          <w:p w:rsidR="00E3132B" w:rsidRPr="00C425A6" w:rsidRDefault="00E3132B" w:rsidP="000814C6">
            <w:pPr>
              <w:jc w:val="center"/>
              <w:rPr>
                <w:rFonts w:ascii="Calibri" w:hAnsi="Calibri"/>
              </w:rPr>
            </w:pPr>
            <w:r w:rsidRPr="00C425A6">
              <w:rPr>
                <w:rFonts w:ascii="Calibri" w:hAnsi="Calibri"/>
              </w:rPr>
              <w:t>12,000</w:t>
            </w:r>
          </w:p>
        </w:tc>
        <w:tc>
          <w:tcPr>
            <w:tcW w:w="2448" w:type="dxa"/>
            <w:vAlign w:val="center"/>
          </w:tcPr>
          <w:p w:rsidR="00E3132B" w:rsidRPr="00C425A6" w:rsidRDefault="00E3132B" w:rsidP="000814C6">
            <w:pPr>
              <w:jc w:val="center"/>
              <w:rPr>
                <w:rFonts w:ascii="Calibri" w:hAnsi="Calibri"/>
              </w:rPr>
            </w:pPr>
            <w:r w:rsidRPr="00C425A6">
              <w:rPr>
                <w:rFonts w:ascii="Calibri" w:hAnsi="Calibri"/>
              </w:rPr>
              <w:t>Miles/year</w:t>
            </w:r>
          </w:p>
        </w:tc>
      </w:tr>
    </w:tbl>
    <w:p w:rsidR="00E3132B" w:rsidRDefault="00E3132B" w:rsidP="00E3132B">
      <w:pPr>
        <w:spacing w:line="360" w:lineRule="auto"/>
        <w:jc w:val="center"/>
        <w:rPr>
          <w:b/>
        </w:rPr>
      </w:pPr>
      <w:r>
        <w:rPr>
          <w:b/>
        </w:rPr>
        <w:t>Table 1.1 Parameters for determination of PBP</w:t>
      </w:r>
    </w:p>
    <w:p w:rsidR="00E3132B" w:rsidRPr="00D26530" w:rsidRDefault="00E3132B" w:rsidP="007766A1">
      <w:pPr>
        <w:spacing w:line="360" w:lineRule="auto"/>
        <w:jc w:val="both"/>
      </w:pPr>
      <w:r w:rsidRPr="00D26530">
        <w:t>The following assumptions can be made from the data for calculating PBP</w:t>
      </w:r>
    </w:p>
    <w:p w:rsidR="00E3132B" w:rsidRDefault="00E3132B" w:rsidP="007766A1">
      <w:pPr>
        <w:pStyle w:val="ListParagraph"/>
        <w:numPr>
          <w:ilvl w:val="0"/>
          <w:numId w:val="2"/>
        </w:numPr>
        <w:spacing w:line="360" w:lineRule="auto"/>
        <w:jc w:val="both"/>
      </w:pPr>
      <w:r w:rsidRPr="00D26530">
        <w:t>From fuel economy and vehicle base-line cost, it</w:t>
      </w:r>
      <w:r w:rsidR="00D26530">
        <w:t xml:space="preserve"> can be assumed that base-line vehicle for this analysis operates on a 4-cylinder, in-line gasoline engine</w:t>
      </w:r>
    </w:p>
    <w:p w:rsidR="00D26530" w:rsidRDefault="002C0814" w:rsidP="007766A1">
      <w:pPr>
        <w:pStyle w:val="ListParagraph"/>
        <w:numPr>
          <w:ilvl w:val="0"/>
          <w:numId w:val="2"/>
        </w:numPr>
        <w:spacing w:line="360" w:lineRule="auto"/>
        <w:jc w:val="both"/>
      </w:pPr>
      <w:r>
        <w:t>The literature referred to, while calculating the actual technology costs includes only manufacturing cost of the OEM. A retail price factor(RPE) of 1.5 is assumed for SI/CI engines and 1.33 for Hybrid-power trains</w:t>
      </w:r>
    </w:p>
    <w:p w:rsidR="002C0814" w:rsidRDefault="002C0814" w:rsidP="007766A1">
      <w:pPr>
        <w:pStyle w:val="ListParagraph"/>
        <w:numPr>
          <w:ilvl w:val="0"/>
          <w:numId w:val="2"/>
        </w:numPr>
        <w:spacing w:line="360" w:lineRule="auto"/>
        <w:jc w:val="both"/>
      </w:pPr>
      <w:r>
        <w:lastRenderedPageBreak/>
        <w:t xml:space="preserve">The fuel economy numbers reported in terms of percentage fuel reduction </w:t>
      </w:r>
      <w:r w:rsidR="004E100B">
        <w:t>refer directly to the improvement in mpg when a particular technology is applied over the base-line conditions as previously described</w:t>
      </w:r>
    </w:p>
    <w:p w:rsidR="005E372C" w:rsidRPr="005E372C" w:rsidRDefault="005E372C" w:rsidP="005E372C">
      <w:pPr>
        <w:spacing w:after="0" w:line="360" w:lineRule="auto"/>
        <w:jc w:val="both"/>
      </w:pPr>
      <w:r>
        <w:t>It is worth mentioning at this point that this report does not contain any technical details of the advanced technologies that are being presented and the entire discussion is in terms of reduction levels</w:t>
      </w:r>
      <w:r w:rsidR="00BB00AD">
        <w:t xml:space="preserve"> achieved</w:t>
      </w:r>
      <w:r>
        <w:t xml:space="preserve"> in fuel consumption in percentage terms when a particular technology is being used.</w:t>
      </w:r>
    </w:p>
    <w:p w:rsidR="00F13398" w:rsidRDefault="005E372C" w:rsidP="005E372C">
      <w:pPr>
        <w:pStyle w:val="Heading1"/>
      </w:pPr>
      <w:r>
        <w:t xml:space="preserve">2 </w:t>
      </w:r>
      <w:r w:rsidR="007766A1">
        <w:t xml:space="preserve">PBP </w:t>
      </w:r>
      <w:proofErr w:type="gramStart"/>
      <w:r>
        <w:t>analysis</w:t>
      </w:r>
      <w:r w:rsidR="00CB7AFE">
        <w:t>(</w:t>
      </w:r>
      <w:proofErr w:type="gramEnd"/>
      <w:r w:rsidR="00CB7AFE">
        <w:t>a)</w:t>
      </w:r>
    </w:p>
    <w:p w:rsidR="005E372C" w:rsidRDefault="005E372C" w:rsidP="005E372C"/>
    <w:p w:rsidR="005E372C" w:rsidRDefault="005E372C" w:rsidP="005E372C">
      <w:r>
        <w:t>The level of technologies analyzed in this report can be broadly classified into three categories, namely,</w:t>
      </w:r>
    </w:p>
    <w:p w:rsidR="005E372C" w:rsidRDefault="005E372C" w:rsidP="005E372C">
      <w:pPr>
        <w:pStyle w:val="ListParagraph"/>
        <w:numPr>
          <w:ilvl w:val="0"/>
          <w:numId w:val="3"/>
        </w:numPr>
      </w:pPr>
      <w:r>
        <w:t>Spark-Ignition Engines</w:t>
      </w:r>
    </w:p>
    <w:p w:rsidR="005E372C" w:rsidRDefault="005E372C" w:rsidP="005E372C">
      <w:pPr>
        <w:pStyle w:val="ListParagraph"/>
        <w:numPr>
          <w:ilvl w:val="0"/>
          <w:numId w:val="3"/>
        </w:numPr>
      </w:pPr>
      <w:r>
        <w:t>Compression-Ignition Engines</w:t>
      </w:r>
    </w:p>
    <w:p w:rsidR="005E372C" w:rsidRPr="005E372C" w:rsidRDefault="005E372C" w:rsidP="005E372C">
      <w:pPr>
        <w:pStyle w:val="ListParagraph"/>
        <w:numPr>
          <w:ilvl w:val="0"/>
          <w:numId w:val="3"/>
        </w:numPr>
      </w:pPr>
      <w:r>
        <w:t>Hybrid Power trains</w:t>
      </w:r>
    </w:p>
    <w:p w:rsidR="00F11864" w:rsidRDefault="00F11864" w:rsidP="007766A1">
      <w:pPr>
        <w:spacing w:line="360" w:lineRule="auto"/>
        <w:jc w:val="both"/>
      </w:pPr>
      <w:r>
        <w:t xml:space="preserve">Technologies studied under Spark Ignition Engines include Valve Event Modulation (VEM) techniques like Intake Cam Phasing (ICP), Dual Cam Phasing (DCP), Discrete Variable Valve Lift (DVVL), Continuous Variable Valve Lift (CVVL), Gasoline Direct Injection (GDI), </w:t>
      </w:r>
      <w:proofErr w:type="spellStart"/>
      <w:proofErr w:type="gramStart"/>
      <w:r>
        <w:t>Turbocharging</w:t>
      </w:r>
      <w:proofErr w:type="spellEnd"/>
      <w:proofErr w:type="gramEnd"/>
      <w:r>
        <w:t xml:space="preserve"> and friction reduction. </w:t>
      </w:r>
    </w:p>
    <w:p w:rsidR="00F11864" w:rsidRDefault="00F11864" w:rsidP="007766A1">
      <w:pPr>
        <w:spacing w:line="360" w:lineRule="auto"/>
        <w:jc w:val="both"/>
      </w:pPr>
      <w:r>
        <w:t xml:space="preserve">As CI engines have higher mpg values when compared to gasoline engines, most of the technologies studied under CI engines concentrate on calculating benefits of replacing SI engines with CI engines. It has to be noted that replacing an SI engine with CI engine also involves the cost of replacing the fuel injectors, electrical systems and emission control systems. However, the replacement of transmission is clearly indicated </w:t>
      </w:r>
      <w:r w:rsidR="00F918D5">
        <w:t>when implemented and may not be assumed.</w:t>
      </w:r>
    </w:p>
    <w:p w:rsidR="004E4544" w:rsidRDefault="00F918D5" w:rsidP="007766A1">
      <w:pPr>
        <w:spacing w:line="360" w:lineRule="auto"/>
        <w:jc w:val="both"/>
      </w:pPr>
      <w:r>
        <w:t xml:space="preserve">Hybrid power train technologies analyzed include </w:t>
      </w:r>
      <w:r w:rsidR="005E2973">
        <w:t xml:space="preserve">Integrated Starter Generator (ISG) or Integrated Motor Assist (IMA), </w:t>
      </w:r>
      <w:proofErr w:type="spellStart"/>
      <w:r w:rsidR="005E2973">
        <w:t>Prius</w:t>
      </w:r>
      <w:proofErr w:type="spellEnd"/>
      <w:r w:rsidR="005E2973">
        <w:t xml:space="preserve">-type power split, </w:t>
      </w:r>
      <w:proofErr w:type="spellStart"/>
      <w:r w:rsidR="005E2973">
        <w:t>Prius</w:t>
      </w:r>
      <w:proofErr w:type="spellEnd"/>
      <w:r w:rsidR="005E2973">
        <w:t xml:space="preserve"> type Plug in Hybrid (PHEV) and parallel Civic hybrid.</w:t>
      </w:r>
      <w:r w:rsidR="00532B1C">
        <w:t xml:space="preserve"> Series hybrid technology which is widely prevalent in current h</w:t>
      </w:r>
      <w:r w:rsidR="00BB00AD">
        <w:t>ybrids</w:t>
      </w:r>
      <w:r w:rsidR="00532B1C">
        <w:t xml:space="preserve"> </w:t>
      </w:r>
      <w:r w:rsidR="004E4544">
        <w:t>is not discussed in this report because the reference does not contain any financial details of this technology.</w:t>
      </w:r>
    </w:p>
    <w:p w:rsidR="00F918D5" w:rsidRDefault="004E4544" w:rsidP="007766A1">
      <w:pPr>
        <w:spacing w:line="360" w:lineRule="auto"/>
        <w:jc w:val="both"/>
      </w:pPr>
      <w:r>
        <w:t>Table 2.1 represents the discussed</w:t>
      </w:r>
      <w:r w:rsidR="005E2973">
        <w:t xml:space="preserve"> </w:t>
      </w:r>
      <w:r>
        <w:t>details above in terms of numbers</w:t>
      </w:r>
    </w:p>
    <w:p w:rsidR="0008419E" w:rsidRDefault="0008419E" w:rsidP="007766A1">
      <w:pPr>
        <w:spacing w:line="360" w:lineRule="auto"/>
        <w:jc w:val="both"/>
      </w:pPr>
    </w:p>
    <w:p w:rsidR="0008419E" w:rsidRDefault="0008419E" w:rsidP="007766A1">
      <w:pPr>
        <w:spacing w:line="360" w:lineRule="auto"/>
        <w:jc w:val="both"/>
      </w:pPr>
    </w:p>
    <w:p w:rsidR="004E4544" w:rsidRDefault="004E4544" w:rsidP="007766A1">
      <w:pPr>
        <w:spacing w:line="360" w:lineRule="auto"/>
        <w:jc w:val="both"/>
      </w:pPr>
    </w:p>
    <w:tbl>
      <w:tblPr>
        <w:tblW w:w="9740" w:type="dxa"/>
        <w:jc w:val="center"/>
        <w:tblInd w:w="97" w:type="dxa"/>
        <w:tblLook w:val="04A0"/>
      </w:tblPr>
      <w:tblGrid>
        <w:gridCol w:w="2080"/>
        <w:gridCol w:w="3100"/>
        <w:gridCol w:w="1720"/>
        <w:gridCol w:w="1340"/>
        <w:gridCol w:w="1500"/>
      </w:tblGrid>
      <w:tr w:rsidR="004E4544" w:rsidRPr="004E4544" w:rsidTr="0008419E">
        <w:trPr>
          <w:trHeight w:val="9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4544" w:rsidRPr="004E4544" w:rsidRDefault="004E4544" w:rsidP="004E4544">
            <w:pPr>
              <w:spacing w:after="0" w:line="240" w:lineRule="auto"/>
              <w:jc w:val="center"/>
              <w:rPr>
                <w:rFonts w:ascii="Calibri" w:eastAsia="Times New Roman" w:hAnsi="Calibri" w:cs="Calibri"/>
                <w:b/>
                <w:bCs/>
                <w:color w:val="000000"/>
              </w:rPr>
            </w:pPr>
            <w:r w:rsidRPr="004E4544">
              <w:rPr>
                <w:rFonts w:ascii="Calibri" w:eastAsia="Times New Roman" w:hAnsi="Calibri" w:cs="Calibri"/>
                <w:b/>
                <w:bCs/>
                <w:color w:val="000000"/>
              </w:rPr>
              <w:t>Engine type</w:t>
            </w:r>
          </w:p>
        </w:tc>
        <w:tc>
          <w:tcPr>
            <w:tcW w:w="3100" w:type="dxa"/>
            <w:tcBorders>
              <w:top w:val="single" w:sz="4" w:space="0" w:color="auto"/>
              <w:left w:val="nil"/>
              <w:bottom w:val="single" w:sz="4" w:space="0" w:color="auto"/>
              <w:right w:val="single" w:sz="4" w:space="0" w:color="auto"/>
            </w:tcBorders>
            <w:shd w:val="clear" w:color="auto" w:fill="auto"/>
            <w:noWrap/>
            <w:vAlign w:val="center"/>
            <w:hideMark/>
          </w:tcPr>
          <w:p w:rsidR="004E4544" w:rsidRPr="004E4544" w:rsidRDefault="004E4544" w:rsidP="004E4544">
            <w:pPr>
              <w:spacing w:after="0" w:line="240" w:lineRule="auto"/>
              <w:jc w:val="center"/>
              <w:rPr>
                <w:rFonts w:ascii="Calibri" w:eastAsia="Times New Roman" w:hAnsi="Calibri" w:cs="Calibri"/>
                <w:b/>
                <w:bCs/>
                <w:color w:val="000000"/>
              </w:rPr>
            </w:pPr>
            <w:r w:rsidRPr="004E4544">
              <w:rPr>
                <w:rFonts w:ascii="Calibri" w:eastAsia="Times New Roman" w:hAnsi="Calibri" w:cs="Calibri"/>
                <w:b/>
                <w:bCs/>
                <w:color w:val="000000"/>
              </w:rPr>
              <w:t>Technology</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4E4544" w:rsidRPr="004E4544" w:rsidRDefault="004E4544" w:rsidP="004E4544">
            <w:pPr>
              <w:spacing w:after="0" w:line="240" w:lineRule="auto"/>
              <w:jc w:val="center"/>
              <w:rPr>
                <w:rFonts w:ascii="Calibri" w:eastAsia="Times New Roman" w:hAnsi="Calibri" w:cs="Calibri"/>
                <w:b/>
                <w:bCs/>
                <w:color w:val="000000"/>
              </w:rPr>
            </w:pPr>
            <w:r w:rsidRPr="004E4544">
              <w:rPr>
                <w:rFonts w:ascii="Calibri" w:eastAsia="Times New Roman" w:hAnsi="Calibri" w:cs="Calibri"/>
                <w:b/>
                <w:bCs/>
                <w:color w:val="000000"/>
              </w:rPr>
              <w:t>Reduction in FC in percentage</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4E4544" w:rsidRPr="004E4544" w:rsidRDefault="004E4544" w:rsidP="004E4544">
            <w:pPr>
              <w:spacing w:after="0" w:line="240" w:lineRule="auto"/>
              <w:jc w:val="center"/>
              <w:rPr>
                <w:rFonts w:ascii="Calibri" w:eastAsia="Times New Roman" w:hAnsi="Calibri" w:cs="Calibri"/>
                <w:b/>
                <w:bCs/>
                <w:color w:val="000000"/>
              </w:rPr>
            </w:pPr>
            <w:r w:rsidRPr="004E4544">
              <w:rPr>
                <w:rFonts w:ascii="Calibri" w:eastAsia="Times New Roman" w:hAnsi="Calibri" w:cs="Calibri"/>
                <w:b/>
                <w:bCs/>
                <w:color w:val="000000"/>
              </w:rPr>
              <w:t>Cost of Technology in USD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4E4544" w:rsidRPr="004E4544" w:rsidRDefault="00835C2B" w:rsidP="004E454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Pay-back P</w:t>
            </w:r>
            <w:r w:rsidR="004E4544" w:rsidRPr="004E4544">
              <w:rPr>
                <w:rFonts w:ascii="Calibri" w:eastAsia="Times New Roman" w:hAnsi="Calibri" w:cs="Calibri"/>
                <w:b/>
                <w:bCs/>
                <w:color w:val="000000"/>
              </w:rPr>
              <w:t>eriod in years</w:t>
            </w:r>
          </w:p>
        </w:tc>
      </w:tr>
      <w:tr w:rsidR="004E4544" w:rsidRPr="004E4544" w:rsidTr="0008419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SI</w:t>
            </w:r>
          </w:p>
        </w:tc>
        <w:tc>
          <w:tcPr>
            <w:tcW w:w="31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VEM-ICP</w:t>
            </w:r>
          </w:p>
        </w:tc>
        <w:tc>
          <w:tcPr>
            <w:tcW w:w="172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1-2%</w:t>
            </w:r>
          </w:p>
        </w:tc>
        <w:tc>
          <w:tcPr>
            <w:tcW w:w="134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52.5</w:t>
            </w:r>
          </w:p>
        </w:tc>
        <w:tc>
          <w:tcPr>
            <w:tcW w:w="15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3.17</w:t>
            </w:r>
          </w:p>
        </w:tc>
      </w:tr>
      <w:tr w:rsidR="004E4544" w:rsidRPr="004E4544" w:rsidTr="0008419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SI</w:t>
            </w:r>
          </w:p>
        </w:tc>
        <w:tc>
          <w:tcPr>
            <w:tcW w:w="31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VEM-DCP+ICP</w:t>
            </w:r>
          </w:p>
        </w:tc>
        <w:tc>
          <w:tcPr>
            <w:tcW w:w="172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2.5 - 5%</w:t>
            </w:r>
          </w:p>
        </w:tc>
        <w:tc>
          <w:tcPr>
            <w:tcW w:w="134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105</w:t>
            </w:r>
          </w:p>
        </w:tc>
        <w:tc>
          <w:tcPr>
            <w:tcW w:w="15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2.93</w:t>
            </w:r>
          </w:p>
        </w:tc>
      </w:tr>
      <w:tr w:rsidR="004E4544" w:rsidRPr="004E4544" w:rsidTr="0008419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SI</w:t>
            </w:r>
          </w:p>
        </w:tc>
        <w:tc>
          <w:tcPr>
            <w:tcW w:w="31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VEM-DVVL</w:t>
            </w:r>
          </w:p>
        </w:tc>
        <w:tc>
          <w:tcPr>
            <w:tcW w:w="172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2.5-5%</w:t>
            </w:r>
          </w:p>
        </w:tc>
        <w:tc>
          <w:tcPr>
            <w:tcW w:w="134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140</w:t>
            </w:r>
          </w:p>
        </w:tc>
        <w:tc>
          <w:tcPr>
            <w:tcW w:w="15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3.28</w:t>
            </w:r>
          </w:p>
        </w:tc>
      </w:tr>
      <w:tr w:rsidR="004E4544" w:rsidRPr="004E4544" w:rsidTr="0008419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SI</w:t>
            </w:r>
          </w:p>
        </w:tc>
        <w:tc>
          <w:tcPr>
            <w:tcW w:w="31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VEM-CVVL</w:t>
            </w:r>
          </w:p>
        </w:tc>
        <w:tc>
          <w:tcPr>
            <w:tcW w:w="172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6-11%</w:t>
            </w:r>
          </w:p>
        </w:tc>
        <w:tc>
          <w:tcPr>
            <w:tcW w:w="134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230</w:t>
            </w:r>
          </w:p>
        </w:tc>
        <w:tc>
          <w:tcPr>
            <w:tcW w:w="15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2.85</w:t>
            </w:r>
          </w:p>
        </w:tc>
      </w:tr>
      <w:tr w:rsidR="004E4544" w:rsidRPr="004E4544" w:rsidTr="0008419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SI</w:t>
            </w:r>
          </w:p>
        </w:tc>
        <w:tc>
          <w:tcPr>
            <w:tcW w:w="3100" w:type="dxa"/>
            <w:tcBorders>
              <w:top w:val="nil"/>
              <w:left w:val="nil"/>
              <w:bottom w:val="single" w:sz="4" w:space="0" w:color="auto"/>
              <w:right w:val="single" w:sz="4" w:space="0" w:color="auto"/>
            </w:tcBorders>
            <w:shd w:val="clear" w:color="auto" w:fill="auto"/>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GDI</w:t>
            </w:r>
          </w:p>
        </w:tc>
        <w:tc>
          <w:tcPr>
            <w:tcW w:w="172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1.5-3%</w:t>
            </w:r>
          </w:p>
        </w:tc>
        <w:tc>
          <w:tcPr>
            <w:tcW w:w="134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300</w:t>
            </w:r>
          </w:p>
        </w:tc>
        <w:tc>
          <w:tcPr>
            <w:tcW w:w="15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4.22</w:t>
            </w:r>
          </w:p>
        </w:tc>
      </w:tr>
      <w:tr w:rsidR="004E4544" w:rsidRPr="004E4544" w:rsidTr="0008419E">
        <w:trPr>
          <w:trHeight w:val="315"/>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SI</w:t>
            </w:r>
          </w:p>
        </w:tc>
        <w:tc>
          <w:tcPr>
            <w:tcW w:w="3100" w:type="dxa"/>
            <w:tcBorders>
              <w:top w:val="nil"/>
              <w:left w:val="nil"/>
              <w:bottom w:val="single" w:sz="4" w:space="0" w:color="auto"/>
              <w:right w:val="single" w:sz="4" w:space="0" w:color="auto"/>
            </w:tcBorders>
            <w:shd w:val="clear" w:color="auto" w:fill="auto"/>
            <w:vAlign w:val="bottom"/>
            <w:hideMark/>
          </w:tcPr>
          <w:p w:rsidR="004E4544" w:rsidRPr="004E4544" w:rsidRDefault="004E4544" w:rsidP="004E4544">
            <w:pPr>
              <w:spacing w:after="0" w:line="240" w:lineRule="auto"/>
              <w:rPr>
                <w:rFonts w:ascii="Calibri" w:eastAsia="Times New Roman" w:hAnsi="Calibri" w:cs="Calibri"/>
                <w:color w:val="000000"/>
              </w:rPr>
            </w:pPr>
            <w:proofErr w:type="spellStart"/>
            <w:r w:rsidRPr="004E4544">
              <w:rPr>
                <w:rFonts w:ascii="Calibri" w:eastAsia="Times New Roman" w:hAnsi="Calibri" w:cs="Calibri"/>
                <w:color w:val="000000"/>
              </w:rPr>
              <w:t>Turbocharging+GDI</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2-6%</w:t>
            </w:r>
          </w:p>
        </w:tc>
        <w:tc>
          <w:tcPr>
            <w:tcW w:w="134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800</w:t>
            </w:r>
          </w:p>
        </w:tc>
        <w:tc>
          <w:tcPr>
            <w:tcW w:w="15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4.85</w:t>
            </w:r>
          </w:p>
        </w:tc>
      </w:tr>
      <w:tr w:rsidR="004E4544" w:rsidRPr="004E4544" w:rsidTr="0008419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SI</w:t>
            </w:r>
          </w:p>
        </w:tc>
        <w:tc>
          <w:tcPr>
            <w:tcW w:w="31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Friction reduction</w:t>
            </w:r>
          </w:p>
        </w:tc>
        <w:tc>
          <w:tcPr>
            <w:tcW w:w="172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0.5-2%</w:t>
            </w:r>
          </w:p>
        </w:tc>
        <w:tc>
          <w:tcPr>
            <w:tcW w:w="134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66</w:t>
            </w:r>
          </w:p>
        </w:tc>
        <w:tc>
          <w:tcPr>
            <w:tcW w:w="15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3.48</w:t>
            </w:r>
          </w:p>
        </w:tc>
      </w:tr>
      <w:tr w:rsidR="004E4544" w:rsidRPr="004E4544" w:rsidTr="0008419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CI</w:t>
            </w:r>
          </w:p>
        </w:tc>
        <w:tc>
          <w:tcPr>
            <w:tcW w:w="31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Replacing SI with CI(base-level)</w:t>
            </w:r>
          </w:p>
        </w:tc>
        <w:tc>
          <w:tcPr>
            <w:tcW w:w="172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25%</w:t>
            </w:r>
          </w:p>
        </w:tc>
        <w:tc>
          <w:tcPr>
            <w:tcW w:w="134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2400</w:t>
            </w:r>
          </w:p>
        </w:tc>
        <w:tc>
          <w:tcPr>
            <w:tcW w:w="15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6.37</w:t>
            </w:r>
          </w:p>
        </w:tc>
      </w:tr>
      <w:tr w:rsidR="004E4544" w:rsidRPr="004E4544" w:rsidTr="0008419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CI</w:t>
            </w:r>
          </w:p>
        </w:tc>
        <w:tc>
          <w:tcPr>
            <w:tcW w:w="31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Adding DCT to CI (base-level)</w:t>
            </w:r>
          </w:p>
        </w:tc>
        <w:tc>
          <w:tcPr>
            <w:tcW w:w="172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32%</w:t>
            </w:r>
          </w:p>
        </w:tc>
        <w:tc>
          <w:tcPr>
            <w:tcW w:w="134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2800</w:t>
            </w:r>
          </w:p>
        </w:tc>
        <w:tc>
          <w:tcPr>
            <w:tcW w:w="15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5.76</w:t>
            </w:r>
          </w:p>
        </w:tc>
      </w:tr>
      <w:tr w:rsidR="004E4544" w:rsidRPr="004E4544" w:rsidTr="0008419E">
        <w:trPr>
          <w:trHeight w:val="33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CI</w:t>
            </w:r>
          </w:p>
        </w:tc>
        <w:tc>
          <w:tcPr>
            <w:tcW w:w="3100" w:type="dxa"/>
            <w:tcBorders>
              <w:top w:val="nil"/>
              <w:left w:val="nil"/>
              <w:bottom w:val="single" w:sz="4" w:space="0" w:color="auto"/>
              <w:right w:val="single" w:sz="4" w:space="0" w:color="auto"/>
            </w:tcBorders>
            <w:shd w:val="clear" w:color="auto" w:fill="auto"/>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Replacing SI with CI(adv-level)</w:t>
            </w:r>
          </w:p>
        </w:tc>
        <w:tc>
          <w:tcPr>
            <w:tcW w:w="172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33%</w:t>
            </w:r>
          </w:p>
        </w:tc>
        <w:tc>
          <w:tcPr>
            <w:tcW w:w="134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2900</w:t>
            </w:r>
          </w:p>
        </w:tc>
        <w:tc>
          <w:tcPr>
            <w:tcW w:w="15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5.75</w:t>
            </w:r>
          </w:p>
        </w:tc>
      </w:tr>
      <w:tr w:rsidR="004E4544" w:rsidRPr="004E4544" w:rsidTr="0008419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CI</w:t>
            </w:r>
          </w:p>
        </w:tc>
        <w:tc>
          <w:tcPr>
            <w:tcW w:w="31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Adding DCT to CI (adv-level)</w:t>
            </w:r>
          </w:p>
        </w:tc>
        <w:tc>
          <w:tcPr>
            <w:tcW w:w="172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40%</w:t>
            </w:r>
          </w:p>
        </w:tc>
        <w:tc>
          <w:tcPr>
            <w:tcW w:w="134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3200</w:t>
            </w:r>
          </w:p>
        </w:tc>
        <w:tc>
          <w:tcPr>
            <w:tcW w:w="15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5.39</w:t>
            </w:r>
          </w:p>
        </w:tc>
      </w:tr>
      <w:tr w:rsidR="004E4544" w:rsidRPr="004E4544" w:rsidTr="0008419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Hybrid power trains</w:t>
            </w:r>
          </w:p>
        </w:tc>
        <w:tc>
          <w:tcPr>
            <w:tcW w:w="31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ISG 12kW 144 V</w:t>
            </w:r>
          </w:p>
        </w:tc>
        <w:tc>
          <w:tcPr>
            <w:tcW w:w="172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35%</w:t>
            </w:r>
          </w:p>
        </w:tc>
        <w:tc>
          <w:tcPr>
            <w:tcW w:w="134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2900</w:t>
            </w:r>
          </w:p>
        </w:tc>
        <w:tc>
          <w:tcPr>
            <w:tcW w:w="15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4.36</w:t>
            </w:r>
          </w:p>
        </w:tc>
      </w:tr>
      <w:tr w:rsidR="004E4544" w:rsidRPr="004E4544" w:rsidTr="0008419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Hybrid power trains</w:t>
            </w:r>
          </w:p>
        </w:tc>
        <w:tc>
          <w:tcPr>
            <w:tcW w:w="31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proofErr w:type="spellStart"/>
            <w:r w:rsidRPr="004E4544">
              <w:rPr>
                <w:rFonts w:ascii="Calibri" w:eastAsia="Times New Roman" w:hAnsi="Calibri" w:cs="Calibri"/>
                <w:color w:val="000000"/>
              </w:rPr>
              <w:t>Prius</w:t>
            </w:r>
            <w:proofErr w:type="spellEnd"/>
            <w:r w:rsidRPr="004E4544">
              <w:rPr>
                <w:rFonts w:ascii="Calibri" w:eastAsia="Times New Roman" w:hAnsi="Calibri" w:cs="Calibri"/>
                <w:color w:val="000000"/>
              </w:rPr>
              <w:t>-Type Power Split</w:t>
            </w:r>
          </w:p>
        </w:tc>
        <w:tc>
          <w:tcPr>
            <w:tcW w:w="172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40%</w:t>
            </w:r>
          </w:p>
        </w:tc>
        <w:tc>
          <w:tcPr>
            <w:tcW w:w="134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4500</w:t>
            </w:r>
          </w:p>
        </w:tc>
        <w:tc>
          <w:tcPr>
            <w:tcW w:w="15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5.1</w:t>
            </w:r>
            <w:r w:rsidR="00835C2B">
              <w:rPr>
                <w:rFonts w:ascii="Calibri" w:eastAsia="Times New Roman" w:hAnsi="Calibri" w:cs="Calibri"/>
                <w:color w:val="000000"/>
              </w:rPr>
              <w:t>0</w:t>
            </w:r>
          </w:p>
        </w:tc>
      </w:tr>
      <w:tr w:rsidR="004E4544" w:rsidRPr="004E4544" w:rsidTr="0008419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Hybrid power trains</w:t>
            </w:r>
          </w:p>
        </w:tc>
        <w:tc>
          <w:tcPr>
            <w:tcW w:w="31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PHEV-</w:t>
            </w:r>
            <w:proofErr w:type="spellStart"/>
            <w:r w:rsidRPr="004E4544">
              <w:rPr>
                <w:rFonts w:ascii="Calibri" w:eastAsia="Times New Roman" w:hAnsi="Calibri" w:cs="Calibri"/>
                <w:color w:val="000000"/>
              </w:rPr>
              <w:t>Prius</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60%</w:t>
            </w:r>
          </w:p>
        </w:tc>
        <w:tc>
          <w:tcPr>
            <w:tcW w:w="134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8800</w:t>
            </w:r>
          </w:p>
        </w:tc>
        <w:tc>
          <w:tcPr>
            <w:tcW w:w="15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6.11</w:t>
            </w:r>
          </w:p>
        </w:tc>
      </w:tr>
      <w:tr w:rsidR="004E4544" w:rsidRPr="004E4544" w:rsidTr="0008419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Hybrid power trains</w:t>
            </w:r>
          </w:p>
        </w:tc>
        <w:tc>
          <w:tcPr>
            <w:tcW w:w="31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rPr>
                <w:rFonts w:ascii="Calibri" w:eastAsia="Times New Roman" w:hAnsi="Calibri" w:cs="Calibri"/>
                <w:color w:val="000000"/>
              </w:rPr>
            </w:pPr>
            <w:r w:rsidRPr="004E4544">
              <w:rPr>
                <w:rFonts w:ascii="Calibri" w:eastAsia="Times New Roman" w:hAnsi="Calibri" w:cs="Calibri"/>
                <w:color w:val="000000"/>
              </w:rPr>
              <w:t>Parallel Civic Hybrid</w:t>
            </w:r>
          </w:p>
        </w:tc>
        <w:tc>
          <w:tcPr>
            <w:tcW w:w="172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45%</w:t>
            </w:r>
          </w:p>
        </w:tc>
        <w:tc>
          <w:tcPr>
            <w:tcW w:w="134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7000</w:t>
            </w:r>
          </w:p>
        </w:tc>
        <w:tc>
          <w:tcPr>
            <w:tcW w:w="1500" w:type="dxa"/>
            <w:tcBorders>
              <w:top w:val="nil"/>
              <w:left w:val="nil"/>
              <w:bottom w:val="single" w:sz="4" w:space="0" w:color="auto"/>
              <w:right w:val="single" w:sz="4" w:space="0" w:color="auto"/>
            </w:tcBorders>
            <w:shd w:val="clear" w:color="auto" w:fill="auto"/>
            <w:noWrap/>
            <w:vAlign w:val="bottom"/>
            <w:hideMark/>
          </w:tcPr>
          <w:p w:rsidR="004E4544" w:rsidRPr="004E4544" w:rsidRDefault="004E4544" w:rsidP="004E4544">
            <w:pPr>
              <w:spacing w:after="0" w:line="240" w:lineRule="auto"/>
              <w:jc w:val="right"/>
              <w:rPr>
                <w:rFonts w:ascii="Calibri" w:eastAsia="Times New Roman" w:hAnsi="Calibri" w:cs="Calibri"/>
                <w:color w:val="000000"/>
              </w:rPr>
            </w:pPr>
            <w:r w:rsidRPr="004E4544">
              <w:rPr>
                <w:rFonts w:ascii="Calibri" w:eastAsia="Times New Roman" w:hAnsi="Calibri" w:cs="Calibri"/>
                <w:color w:val="000000"/>
              </w:rPr>
              <w:t>6</w:t>
            </w:r>
            <w:r w:rsidR="00835C2B">
              <w:rPr>
                <w:rFonts w:ascii="Calibri" w:eastAsia="Times New Roman" w:hAnsi="Calibri" w:cs="Calibri"/>
                <w:color w:val="000000"/>
              </w:rPr>
              <w:t>.00</w:t>
            </w:r>
          </w:p>
        </w:tc>
      </w:tr>
    </w:tbl>
    <w:p w:rsidR="004E4544" w:rsidRDefault="00835C2B" w:rsidP="00835C2B">
      <w:pPr>
        <w:spacing w:line="360" w:lineRule="auto"/>
        <w:jc w:val="center"/>
        <w:rPr>
          <w:b/>
        </w:rPr>
      </w:pPr>
      <w:r w:rsidRPr="00835C2B">
        <w:rPr>
          <w:b/>
        </w:rPr>
        <w:t>Table 2.1 Table denoting PBPs when different technologies are used</w:t>
      </w:r>
    </w:p>
    <w:p w:rsidR="00835C2B" w:rsidRDefault="00835C2B" w:rsidP="00835C2B">
      <w:pPr>
        <w:spacing w:line="360" w:lineRule="auto"/>
        <w:jc w:val="both"/>
      </w:pPr>
      <w:r>
        <w:t>Calculations pertaining to PBP are presented in terms of a MATLAB code in the appendix.</w:t>
      </w:r>
    </w:p>
    <w:p w:rsidR="00835C2B" w:rsidRDefault="00835C2B" w:rsidP="00835C2B">
      <w:pPr>
        <w:spacing w:line="360" w:lineRule="auto"/>
        <w:jc w:val="both"/>
      </w:pPr>
      <w:r>
        <w:t>From the table,</w:t>
      </w:r>
    </w:p>
    <w:p w:rsidR="00835C2B" w:rsidRDefault="00835C2B" w:rsidP="00835C2B">
      <w:pPr>
        <w:pStyle w:val="ListParagraph"/>
        <w:numPr>
          <w:ilvl w:val="0"/>
          <w:numId w:val="4"/>
        </w:numPr>
        <w:spacing w:line="360" w:lineRule="auto"/>
        <w:jc w:val="both"/>
      </w:pPr>
      <w:r>
        <w:t>FC reductions in the case of SI engines are presented as a min-max range</w:t>
      </w:r>
      <w:r w:rsidR="00E54E92">
        <w:t xml:space="preserve"> as the numbers are quite small</w:t>
      </w:r>
      <w:r>
        <w:t xml:space="preserve"> and can change drastically </w:t>
      </w:r>
      <w:r w:rsidR="00E54E92">
        <w:t xml:space="preserve">for different types of engine technologies. For analyzing </w:t>
      </w:r>
      <w:r w:rsidR="00D9106D">
        <w:t>the set of base-line conditions prescribed for this analys</w:t>
      </w:r>
      <w:r w:rsidR="00BB00AD">
        <w:t>is, minimum of these numbers is</w:t>
      </w:r>
      <w:r w:rsidR="00D9106D">
        <w:t xml:space="preserve"> used to calculate PBP. This is also justified by the fact that 4-cylinder Inline configurations usually support very small improvements in fuel economy when compared to other configurations</w:t>
      </w:r>
    </w:p>
    <w:p w:rsidR="00D9106D" w:rsidRDefault="00D9106D" w:rsidP="00835C2B">
      <w:pPr>
        <w:pStyle w:val="ListParagraph"/>
        <w:numPr>
          <w:ilvl w:val="0"/>
          <w:numId w:val="4"/>
        </w:numPr>
        <w:spacing w:line="360" w:lineRule="auto"/>
        <w:jc w:val="both"/>
      </w:pPr>
      <w:r>
        <w:t>It can also be seen that most of the technology</w:t>
      </w:r>
      <w:r w:rsidR="00BB00AD">
        <w:t xml:space="preserve"> (SI)</w:t>
      </w:r>
      <w:r>
        <w:t xml:space="preserve"> </w:t>
      </w:r>
      <w:r w:rsidR="009121F4">
        <w:t>is being improved around Valve Event Management and it also has a very high sales potential because of very low PBP(around 3 years)</w:t>
      </w:r>
    </w:p>
    <w:p w:rsidR="009121F4" w:rsidRDefault="009121F4" w:rsidP="00835C2B">
      <w:pPr>
        <w:pStyle w:val="ListParagraph"/>
        <w:numPr>
          <w:ilvl w:val="0"/>
          <w:numId w:val="4"/>
        </w:numPr>
        <w:spacing w:line="360" w:lineRule="auto"/>
        <w:jc w:val="both"/>
      </w:pPr>
      <w:r>
        <w:t>Pertaining to CI engines, it can be seen that they have a very high FC reduction numbers but they also come at a considerable cost with PBP’s at around 6 years. Most newly owned cars enter their second ownership phase by this period</w:t>
      </w:r>
    </w:p>
    <w:p w:rsidR="009121F4" w:rsidRDefault="009121F4" w:rsidP="00835C2B">
      <w:pPr>
        <w:pStyle w:val="ListParagraph"/>
        <w:numPr>
          <w:ilvl w:val="0"/>
          <w:numId w:val="4"/>
        </w:numPr>
        <w:spacing w:line="360" w:lineRule="auto"/>
        <w:jc w:val="both"/>
      </w:pPr>
      <w:r>
        <w:lastRenderedPageBreak/>
        <w:t>Other major issue with adopting CI engines is complian</w:t>
      </w:r>
      <w:r w:rsidR="00B316D6">
        <w:t>ce to emission s</w:t>
      </w:r>
      <w:r w:rsidR="00BB00AD">
        <w:t>tandards. D</w:t>
      </w:r>
      <w:r w:rsidR="00B316D6">
        <w:t xml:space="preserve">iesel available in the US contains very high quantities of Sulfur(~15 </w:t>
      </w:r>
      <w:proofErr w:type="spellStart"/>
      <w:r w:rsidR="00B316D6">
        <w:t>ppm</w:t>
      </w:r>
      <w:proofErr w:type="spellEnd"/>
      <w:r w:rsidR="00B316D6">
        <w:t>)  which interferes with the working of the emission control</w:t>
      </w:r>
    </w:p>
    <w:p w:rsidR="00B316D6" w:rsidRDefault="00B316D6" w:rsidP="00B316D6">
      <w:pPr>
        <w:pStyle w:val="ListParagraph"/>
        <w:numPr>
          <w:ilvl w:val="0"/>
          <w:numId w:val="4"/>
        </w:numPr>
        <w:spacing w:line="360" w:lineRule="auto"/>
        <w:jc w:val="both"/>
      </w:pPr>
      <w:r>
        <w:t xml:space="preserve">CI engines usually have higher torque values when compared to SI engines. Hence, it is advisable to use </w:t>
      </w:r>
      <w:r w:rsidR="00CE0F29">
        <w:t xml:space="preserve">a downsized engine with </w:t>
      </w:r>
      <w:r>
        <w:t>an advanced transmission system like Dual Clutch Transmission (DCT) to enhance the efficiency of the system. Although this adds to the cost, it reduces the PBP</w:t>
      </w:r>
    </w:p>
    <w:p w:rsidR="00CE0F29" w:rsidRDefault="00CE0F29" w:rsidP="00B316D6">
      <w:pPr>
        <w:pStyle w:val="ListParagraph"/>
        <w:numPr>
          <w:ilvl w:val="0"/>
          <w:numId w:val="4"/>
        </w:numPr>
        <w:spacing w:line="360" w:lineRule="auto"/>
        <w:jc w:val="both"/>
      </w:pPr>
      <w:r>
        <w:t>In case of hybrid power trains, it can be clearly seen that their PBPs are currently the highest at more than 6 years for almost all the technologies. This is one of the reasons for their not very impressive impact on the current market</w:t>
      </w:r>
    </w:p>
    <w:p w:rsidR="00CE0F29" w:rsidRDefault="00CE0F29" w:rsidP="00B316D6">
      <w:pPr>
        <w:pStyle w:val="ListParagraph"/>
        <w:numPr>
          <w:ilvl w:val="0"/>
          <w:numId w:val="4"/>
        </w:numPr>
        <w:spacing w:line="360" w:lineRule="auto"/>
        <w:jc w:val="both"/>
      </w:pPr>
      <w:r>
        <w:t>However, it has to be realized that hybridization is extremely relevant and fruitful for urban drive schedules because of the potential for regenerative braking. Hence the PBP numbers can be lowered at least by 0.5 years based on drive cycle</w:t>
      </w:r>
    </w:p>
    <w:p w:rsidR="00CE0F29" w:rsidRDefault="00BB00AD" w:rsidP="00B316D6">
      <w:pPr>
        <w:pStyle w:val="ListParagraph"/>
        <w:numPr>
          <w:ilvl w:val="0"/>
          <w:numId w:val="4"/>
        </w:numPr>
        <w:spacing w:line="360" w:lineRule="auto"/>
        <w:jc w:val="both"/>
      </w:pPr>
      <w:r>
        <w:t>P</w:t>
      </w:r>
      <w:r w:rsidR="00C33480">
        <w:t>roblem with PHEV’s is that it takes long intervals of time for the battery to get recharged. For example, it takes around 5 hours to recharge a battery capable of doing 200 miles in city conditions</w:t>
      </w:r>
    </w:p>
    <w:p w:rsidR="00C33480" w:rsidRPr="00835C2B" w:rsidRDefault="00C33480" w:rsidP="00B316D6">
      <w:pPr>
        <w:pStyle w:val="ListParagraph"/>
        <w:numPr>
          <w:ilvl w:val="0"/>
          <w:numId w:val="4"/>
        </w:numPr>
        <w:spacing w:line="360" w:lineRule="auto"/>
        <w:jc w:val="both"/>
      </w:pPr>
      <w:r>
        <w:t>ISG/IMA seems to be an optimistic investment as it has a moderate cost of investment for a decent PBP of four years</w:t>
      </w:r>
    </w:p>
    <w:p w:rsidR="00C33480" w:rsidRDefault="00C33480" w:rsidP="004F7561">
      <w:pPr>
        <w:pStyle w:val="Heading1"/>
        <w:spacing w:line="360" w:lineRule="auto"/>
      </w:pPr>
      <w:r>
        <w:t>3 Comprehensive Bubble chart analysis</w:t>
      </w:r>
      <w:r w:rsidR="00CB7AFE">
        <w:t xml:space="preserve"> (b &amp; c)</w:t>
      </w:r>
    </w:p>
    <w:p w:rsidR="004E4544" w:rsidRPr="004F7561" w:rsidRDefault="004F7561" w:rsidP="005578FB">
      <w:pPr>
        <w:spacing w:line="360" w:lineRule="auto"/>
        <w:jc w:val="center"/>
        <w:rPr>
          <w:b/>
        </w:rPr>
      </w:pPr>
      <w:r w:rsidRPr="004F7561">
        <w:drawing>
          <wp:inline distT="0" distB="0" distL="0" distR="0">
            <wp:extent cx="6368303" cy="3133166"/>
            <wp:effectExtent l="19050" t="0" r="0" b="0"/>
            <wp:docPr id="11" name="Picture 3" descr="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1.jpg"/>
                    <pic:cNvPicPr/>
                  </pic:nvPicPr>
                  <pic:blipFill>
                    <a:blip r:embed="rId9" cstate="print"/>
                    <a:srcRect b="8087"/>
                    <a:stretch>
                      <a:fillRect/>
                    </a:stretch>
                  </pic:blipFill>
                  <pic:spPr>
                    <a:xfrm>
                      <a:off x="0" y="0"/>
                      <a:ext cx="6368303" cy="3133166"/>
                    </a:xfrm>
                    <a:prstGeom prst="rect">
                      <a:avLst/>
                    </a:prstGeom>
                  </pic:spPr>
                </pic:pic>
              </a:graphicData>
            </a:graphic>
          </wp:inline>
        </w:drawing>
      </w:r>
      <w:r w:rsidRPr="004F7561">
        <w:rPr>
          <w:b/>
        </w:rPr>
        <w:t>Figure 3.1 Graphical representation of PBP analysis</w:t>
      </w:r>
    </w:p>
    <w:p w:rsidR="004F7561" w:rsidRDefault="004F7561" w:rsidP="004F7561">
      <w:pPr>
        <w:spacing w:line="360" w:lineRule="auto"/>
      </w:pPr>
    </w:p>
    <w:p w:rsidR="004F7561" w:rsidRDefault="004F7561" w:rsidP="004F7561">
      <w:pPr>
        <w:spacing w:line="360" w:lineRule="auto"/>
      </w:pPr>
      <w:r>
        <w:t>Figure 3.1 is a graphical representation of the Table 2.1 and presents a convenient method to analyze the numbers presented in the table. The x and y axes represent the reduction in fuel consumption and pay-back period respectively. The diameter of the bubble represents the cost of technology. The color coded bubbles also have a visual logic which needs to be realized as follows</w:t>
      </w:r>
    </w:p>
    <w:p w:rsidR="004F7561" w:rsidRPr="004F7561" w:rsidRDefault="004F7561" w:rsidP="004F7561">
      <w:pPr>
        <w:pStyle w:val="ListParagraph"/>
        <w:numPr>
          <w:ilvl w:val="0"/>
          <w:numId w:val="5"/>
        </w:numPr>
        <w:spacing w:line="360" w:lineRule="auto"/>
      </w:pPr>
      <w:r>
        <w:t xml:space="preserve">All the shades of blue present information pertaining to </w:t>
      </w:r>
      <w:r>
        <w:rPr>
          <w:b/>
        </w:rPr>
        <w:t>S</w:t>
      </w:r>
      <w:r w:rsidRPr="004F7561">
        <w:rPr>
          <w:b/>
        </w:rPr>
        <w:t>I engines</w:t>
      </w:r>
    </w:p>
    <w:p w:rsidR="004F7561" w:rsidRPr="004F7561" w:rsidRDefault="004F7561" w:rsidP="004F7561">
      <w:pPr>
        <w:pStyle w:val="ListParagraph"/>
        <w:numPr>
          <w:ilvl w:val="0"/>
          <w:numId w:val="5"/>
        </w:numPr>
        <w:spacing w:line="360" w:lineRule="auto"/>
      </w:pPr>
      <w:r>
        <w:t xml:space="preserve">All the shades of red present information pertaining to </w:t>
      </w:r>
      <w:r w:rsidRPr="004F7561">
        <w:rPr>
          <w:b/>
        </w:rPr>
        <w:t>CI engines</w:t>
      </w:r>
    </w:p>
    <w:p w:rsidR="005578FB" w:rsidRPr="00C33480" w:rsidRDefault="004F7561" w:rsidP="005578FB">
      <w:pPr>
        <w:pStyle w:val="ListParagraph"/>
        <w:numPr>
          <w:ilvl w:val="0"/>
          <w:numId w:val="5"/>
        </w:numPr>
        <w:spacing w:line="360" w:lineRule="auto"/>
      </w:pPr>
      <w:r>
        <w:t xml:space="preserve">All the shades of green present information pertaining to </w:t>
      </w:r>
      <w:r w:rsidRPr="004F7561">
        <w:rPr>
          <w:b/>
        </w:rPr>
        <w:t>Hybrid technologies</w:t>
      </w:r>
    </w:p>
    <w:p w:rsidR="00F13398" w:rsidRDefault="005578FB" w:rsidP="00135CD4">
      <w:pPr>
        <w:spacing w:line="360" w:lineRule="auto"/>
      </w:pPr>
      <w:r>
        <w:t>From the bubble chart,</w:t>
      </w:r>
      <w:r w:rsidR="00CB7AFE">
        <w:t xml:space="preserve"> (especially part C)</w:t>
      </w:r>
    </w:p>
    <w:p w:rsidR="005578FB" w:rsidRDefault="005578FB" w:rsidP="005578FB">
      <w:pPr>
        <w:pStyle w:val="ListParagraph"/>
        <w:numPr>
          <w:ilvl w:val="0"/>
          <w:numId w:val="6"/>
        </w:numPr>
        <w:spacing w:line="360" w:lineRule="auto"/>
      </w:pPr>
      <w:r>
        <w:t>From a PBP standpoint, it is desirable to have a smallest bubble, as close as possible to the x-axis</w:t>
      </w:r>
    </w:p>
    <w:p w:rsidR="005578FB" w:rsidRDefault="005578FB" w:rsidP="005578FB">
      <w:pPr>
        <w:pStyle w:val="ListParagraph"/>
        <w:numPr>
          <w:ilvl w:val="0"/>
          <w:numId w:val="6"/>
        </w:numPr>
        <w:spacing w:line="360" w:lineRule="auto"/>
      </w:pPr>
      <w:r>
        <w:t>Hybrid technologies clearly lose the race as they are represented by largest bubbles and are farthest from x-axis with highest PBPs</w:t>
      </w:r>
    </w:p>
    <w:p w:rsidR="00CB7AFE" w:rsidRDefault="00CB7AFE" w:rsidP="00CB7AFE">
      <w:pPr>
        <w:pStyle w:val="ListParagraph"/>
        <w:numPr>
          <w:ilvl w:val="0"/>
          <w:numId w:val="6"/>
        </w:numPr>
        <w:spacing w:line="360" w:lineRule="auto"/>
      </w:pPr>
      <w:r>
        <w:t xml:space="preserve">However, in terms of FC reduction, Hybrid Technologies have the maximum potential (about 40%) and SI engine technologies </w:t>
      </w:r>
      <w:r w:rsidR="001F1C4C">
        <w:t>have</w:t>
      </w:r>
      <w:r>
        <w:t xml:space="preserve"> a minimum potential of 2-5%. This means that most OEMs must concentrate on diminishing the cost of technology</w:t>
      </w:r>
      <w:r w:rsidR="00BB00AD">
        <w:t xml:space="preserve"> which automatically lowers PBP</w:t>
      </w:r>
    </w:p>
    <w:p w:rsidR="001F1C4C" w:rsidRDefault="001F1C4C" w:rsidP="00CB7AFE">
      <w:pPr>
        <w:pStyle w:val="ListParagraph"/>
        <w:numPr>
          <w:ilvl w:val="0"/>
          <w:numId w:val="6"/>
        </w:numPr>
        <w:spacing w:line="360" w:lineRule="auto"/>
      </w:pPr>
      <w:r>
        <w:t>CI engines are in a sort of a middle ground in terms of FC reduction potential, but have a relatively high PBP. This can be realized from the fact that the cost of technology in this case is moderately higher when compared to the other two technologies</w:t>
      </w:r>
    </w:p>
    <w:p w:rsidR="001F1C4C" w:rsidRDefault="001F1C4C" w:rsidP="00CB7AFE">
      <w:pPr>
        <w:pStyle w:val="ListParagraph"/>
        <w:numPr>
          <w:ilvl w:val="0"/>
          <w:numId w:val="6"/>
        </w:numPr>
        <w:spacing w:line="360" w:lineRule="auto"/>
      </w:pPr>
      <w:r>
        <w:t>SI engines have very good PBPs averaging around 3.5 years. Also the fact that most of the technology enhance</w:t>
      </w:r>
      <w:r w:rsidR="00060690">
        <w:t>ment is relat</w:t>
      </w:r>
      <w:r w:rsidR="00DB3E89">
        <w:t xml:space="preserve">ively inexpensive and that </w:t>
      </w:r>
      <w:r w:rsidR="00060690">
        <w:t xml:space="preserve">infrastructure for automobiles in the US is developed around gasoline engines, </w:t>
      </w:r>
      <w:r w:rsidR="00E21961">
        <w:t xml:space="preserve">makes </w:t>
      </w:r>
      <w:r w:rsidR="00060690">
        <w:t>it is easier for OEMs to adopt to these technologies</w:t>
      </w:r>
    </w:p>
    <w:p w:rsidR="00060690" w:rsidRDefault="00060690" w:rsidP="00CB7AFE">
      <w:pPr>
        <w:pStyle w:val="ListParagraph"/>
        <w:numPr>
          <w:ilvl w:val="0"/>
          <w:numId w:val="6"/>
        </w:numPr>
        <w:spacing w:line="360" w:lineRule="auto"/>
      </w:pPr>
      <w:r>
        <w:t xml:space="preserve">But, </w:t>
      </w:r>
      <w:r w:rsidR="00E21961">
        <w:t>considering long-term impact, it is better for OEMs to develop their technologies around hybrid</w:t>
      </w:r>
      <w:r w:rsidR="0008419E">
        <w:t>s</w:t>
      </w:r>
      <w:r w:rsidR="00E21961">
        <w:t xml:space="preserve">, as </w:t>
      </w:r>
      <w:proofErr w:type="gramStart"/>
      <w:r w:rsidR="00E21961">
        <w:t>there</w:t>
      </w:r>
      <w:proofErr w:type="gramEnd"/>
      <w:r w:rsidR="00E21961">
        <w:t xml:space="preserve"> they posses maximum FC reduction benefits (around 50%)</w:t>
      </w:r>
    </w:p>
    <w:p w:rsidR="00F13398" w:rsidRDefault="00F13398" w:rsidP="00135CD4">
      <w:pPr>
        <w:spacing w:line="360" w:lineRule="auto"/>
      </w:pPr>
    </w:p>
    <w:p w:rsidR="0008419E" w:rsidRDefault="0008419E" w:rsidP="00135CD4">
      <w:pPr>
        <w:spacing w:line="360" w:lineRule="auto"/>
      </w:pPr>
    </w:p>
    <w:p w:rsidR="0008419E" w:rsidRDefault="0008419E" w:rsidP="00135CD4">
      <w:pPr>
        <w:spacing w:line="360" w:lineRule="auto"/>
      </w:pPr>
    </w:p>
    <w:p w:rsidR="0008419E" w:rsidRDefault="0008419E" w:rsidP="00135CD4">
      <w:pPr>
        <w:spacing w:line="360" w:lineRule="auto"/>
      </w:pPr>
    </w:p>
    <w:p w:rsidR="0008419E" w:rsidRDefault="0008419E" w:rsidP="0008419E">
      <w:pPr>
        <w:pStyle w:val="Heading1"/>
      </w:pPr>
      <w:r>
        <w:lastRenderedPageBreak/>
        <w:t>4 PBP analyses for Europe</w:t>
      </w:r>
      <w:r w:rsidR="00346818">
        <w:t xml:space="preserve"> (d)</w:t>
      </w:r>
    </w:p>
    <w:p w:rsidR="00250017" w:rsidRPr="00250017" w:rsidRDefault="00250017" w:rsidP="00250017"/>
    <w:p w:rsidR="0008419E" w:rsidRDefault="00250017" w:rsidP="00250017">
      <w:pPr>
        <w:spacing w:line="360" w:lineRule="auto"/>
      </w:pPr>
      <w:r w:rsidRPr="00250017">
        <w:t>The analysis for the European markets has been done by considering 1EUR = 1.3USD and 1US gallon = 3.8 liter</w:t>
      </w:r>
      <w:r>
        <w:t>.</w:t>
      </w:r>
    </w:p>
    <w:tbl>
      <w:tblPr>
        <w:tblW w:w="10280" w:type="dxa"/>
        <w:tblInd w:w="97" w:type="dxa"/>
        <w:tblLook w:val="04A0"/>
      </w:tblPr>
      <w:tblGrid>
        <w:gridCol w:w="1900"/>
        <w:gridCol w:w="3000"/>
        <w:gridCol w:w="1540"/>
        <w:gridCol w:w="1220"/>
        <w:gridCol w:w="1360"/>
        <w:gridCol w:w="1260"/>
      </w:tblGrid>
      <w:tr w:rsidR="00250017" w:rsidRPr="00250017" w:rsidTr="00250017">
        <w:trPr>
          <w:trHeight w:val="9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0017" w:rsidRPr="00250017" w:rsidRDefault="00250017" w:rsidP="00250017">
            <w:pPr>
              <w:spacing w:after="0" w:line="240" w:lineRule="auto"/>
              <w:jc w:val="center"/>
              <w:rPr>
                <w:rFonts w:ascii="Calibri" w:eastAsia="Times New Roman" w:hAnsi="Calibri" w:cs="Calibri"/>
                <w:b/>
                <w:bCs/>
                <w:color w:val="000000"/>
              </w:rPr>
            </w:pPr>
            <w:r w:rsidRPr="00250017">
              <w:rPr>
                <w:rFonts w:ascii="Calibri" w:eastAsia="Times New Roman" w:hAnsi="Calibri" w:cs="Calibri"/>
                <w:b/>
                <w:bCs/>
                <w:color w:val="000000"/>
              </w:rPr>
              <w:t>Engine type</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rsidR="00250017" w:rsidRPr="00250017" w:rsidRDefault="00250017" w:rsidP="00250017">
            <w:pPr>
              <w:spacing w:after="0" w:line="240" w:lineRule="auto"/>
              <w:jc w:val="center"/>
              <w:rPr>
                <w:rFonts w:ascii="Calibri" w:eastAsia="Times New Roman" w:hAnsi="Calibri" w:cs="Calibri"/>
                <w:b/>
                <w:bCs/>
                <w:color w:val="000000"/>
              </w:rPr>
            </w:pPr>
            <w:r w:rsidRPr="00250017">
              <w:rPr>
                <w:rFonts w:ascii="Calibri" w:eastAsia="Times New Roman" w:hAnsi="Calibri" w:cs="Calibri"/>
                <w:b/>
                <w:bCs/>
                <w:color w:val="000000"/>
              </w:rPr>
              <w:t>Technology</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250017" w:rsidRPr="00250017" w:rsidRDefault="00250017" w:rsidP="00250017">
            <w:pPr>
              <w:spacing w:after="0" w:line="240" w:lineRule="auto"/>
              <w:jc w:val="center"/>
              <w:rPr>
                <w:rFonts w:ascii="Calibri" w:eastAsia="Times New Roman" w:hAnsi="Calibri" w:cs="Calibri"/>
                <w:b/>
                <w:bCs/>
                <w:color w:val="000000"/>
              </w:rPr>
            </w:pPr>
            <w:r w:rsidRPr="00250017">
              <w:rPr>
                <w:rFonts w:ascii="Calibri" w:eastAsia="Times New Roman" w:hAnsi="Calibri" w:cs="Calibri"/>
                <w:b/>
                <w:bCs/>
                <w:color w:val="000000"/>
              </w:rPr>
              <w:t>Reduction in FC in percentage</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250017" w:rsidRPr="00250017" w:rsidRDefault="00250017" w:rsidP="00250017">
            <w:pPr>
              <w:spacing w:after="0" w:line="240" w:lineRule="auto"/>
              <w:jc w:val="center"/>
              <w:rPr>
                <w:rFonts w:ascii="Calibri" w:eastAsia="Times New Roman" w:hAnsi="Calibri" w:cs="Calibri"/>
                <w:b/>
                <w:bCs/>
                <w:color w:val="000000"/>
              </w:rPr>
            </w:pPr>
            <w:r w:rsidRPr="00250017">
              <w:rPr>
                <w:rFonts w:ascii="Calibri" w:eastAsia="Times New Roman" w:hAnsi="Calibri" w:cs="Calibri"/>
                <w:b/>
                <w:bCs/>
                <w:color w:val="000000"/>
              </w:rPr>
              <w:t>Cost of tech in  Euro</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50017" w:rsidRPr="00250017" w:rsidRDefault="00250017" w:rsidP="00250017">
            <w:pPr>
              <w:spacing w:after="0" w:line="240" w:lineRule="auto"/>
              <w:jc w:val="center"/>
              <w:rPr>
                <w:rFonts w:ascii="Calibri" w:eastAsia="Times New Roman" w:hAnsi="Calibri" w:cs="Calibri"/>
                <w:b/>
                <w:bCs/>
                <w:color w:val="000000"/>
              </w:rPr>
            </w:pPr>
            <w:r w:rsidRPr="00250017">
              <w:rPr>
                <w:rFonts w:ascii="Calibri" w:eastAsia="Times New Roman" w:hAnsi="Calibri" w:cs="Calibri"/>
                <w:b/>
                <w:bCs/>
                <w:color w:val="000000"/>
              </w:rPr>
              <w:t>Pay</w:t>
            </w:r>
            <w:r w:rsidR="00BB00AD">
              <w:rPr>
                <w:rFonts w:ascii="Calibri" w:eastAsia="Times New Roman" w:hAnsi="Calibri" w:cs="Calibri"/>
                <w:b/>
                <w:bCs/>
                <w:color w:val="000000"/>
              </w:rPr>
              <w:t xml:space="preserve"> </w:t>
            </w:r>
            <w:r w:rsidRPr="00250017">
              <w:rPr>
                <w:rFonts w:ascii="Calibri" w:eastAsia="Times New Roman" w:hAnsi="Calibri" w:cs="Calibri"/>
                <w:b/>
                <w:bCs/>
                <w:color w:val="000000"/>
              </w:rPr>
              <w:t>back for Europe in years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250017" w:rsidRPr="00250017" w:rsidRDefault="00250017" w:rsidP="00250017">
            <w:pPr>
              <w:spacing w:after="0" w:line="240" w:lineRule="auto"/>
              <w:jc w:val="center"/>
              <w:rPr>
                <w:rFonts w:ascii="Calibri" w:eastAsia="Times New Roman" w:hAnsi="Calibri" w:cs="Calibri"/>
                <w:b/>
                <w:bCs/>
                <w:color w:val="000000"/>
              </w:rPr>
            </w:pPr>
            <w:r w:rsidRPr="00250017">
              <w:rPr>
                <w:rFonts w:ascii="Calibri" w:eastAsia="Times New Roman" w:hAnsi="Calibri" w:cs="Calibri"/>
                <w:b/>
                <w:bCs/>
                <w:color w:val="000000"/>
              </w:rPr>
              <w:t>Pay back for US  in years</w:t>
            </w:r>
          </w:p>
        </w:tc>
      </w:tr>
      <w:tr w:rsidR="00250017" w:rsidRPr="00250017" w:rsidTr="0025001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SI</w:t>
            </w:r>
          </w:p>
        </w:tc>
        <w:tc>
          <w:tcPr>
            <w:tcW w:w="300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VEM-ICP</w:t>
            </w:r>
          </w:p>
        </w:tc>
        <w:tc>
          <w:tcPr>
            <w:tcW w:w="154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1-2%</w:t>
            </w:r>
          </w:p>
        </w:tc>
        <w:tc>
          <w:tcPr>
            <w:tcW w:w="122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40</w:t>
            </w:r>
          </w:p>
        </w:tc>
        <w:tc>
          <w:tcPr>
            <w:tcW w:w="13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2.24</w:t>
            </w:r>
          </w:p>
        </w:tc>
        <w:tc>
          <w:tcPr>
            <w:tcW w:w="12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3.17</w:t>
            </w:r>
          </w:p>
        </w:tc>
      </w:tr>
      <w:tr w:rsidR="00250017" w:rsidRPr="00250017" w:rsidTr="0025001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SI</w:t>
            </w:r>
          </w:p>
        </w:tc>
        <w:tc>
          <w:tcPr>
            <w:tcW w:w="300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VEM-DCP+ICP</w:t>
            </w:r>
          </w:p>
        </w:tc>
        <w:tc>
          <w:tcPr>
            <w:tcW w:w="154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2.5 - 5%</w:t>
            </w:r>
          </w:p>
        </w:tc>
        <w:tc>
          <w:tcPr>
            <w:tcW w:w="122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81</w:t>
            </w:r>
          </w:p>
        </w:tc>
        <w:tc>
          <w:tcPr>
            <w:tcW w:w="13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2.1</w:t>
            </w:r>
            <w:r>
              <w:rPr>
                <w:rFonts w:ascii="Calibri" w:eastAsia="Times New Roman" w:hAnsi="Calibri" w:cs="Calibri"/>
                <w:color w:val="000000"/>
              </w:rPr>
              <w:t>0</w:t>
            </w:r>
          </w:p>
        </w:tc>
        <w:tc>
          <w:tcPr>
            <w:tcW w:w="12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2.93</w:t>
            </w:r>
          </w:p>
        </w:tc>
      </w:tr>
      <w:tr w:rsidR="00250017" w:rsidRPr="00250017" w:rsidTr="0025001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SI</w:t>
            </w:r>
          </w:p>
        </w:tc>
        <w:tc>
          <w:tcPr>
            <w:tcW w:w="300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VEM-DVVL</w:t>
            </w:r>
          </w:p>
        </w:tc>
        <w:tc>
          <w:tcPr>
            <w:tcW w:w="154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2.5-5%</w:t>
            </w:r>
          </w:p>
        </w:tc>
        <w:tc>
          <w:tcPr>
            <w:tcW w:w="122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108</w:t>
            </w:r>
          </w:p>
        </w:tc>
        <w:tc>
          <w:tcPr>
            <w:tcW w:w="13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2.31</w:t>
            </w:r>
          </w:p>
        </w:tc>
        <w:tc>
          <w:tcPr>
            <w:tcW w:w="12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3.28</w:t>
            </w:r>
          </w:p>
        </w:tc>
      </w:tr>
      <w:tr w:rsidR="00250017" w:rsidRPr="00250017" w:rsidTr="0025001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SI</w:t>
            </w:r>
          </w:p>
        </w:tc>
        <w:tc>
          <w:tcPr>
            <w:tcW w:w="300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VEM-CVVL</w:t>
            </w:r>
          </w:p>
        </w:tc>
        <w:tc>
          <w:tcPr>
            <w:tcW w:w="154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6-11%</w:t>
            </w:r>
          </w:p>
        </w:tc>
        <w:tc>
          <w:tcPr>
            <w:tcW w:w="122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177</w:t>
            </w:r>
          </w:p>
        </w:tc>
        <w:tc>
          <w:tcPr>
            <w:tcW w:w="13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2.2</w:t>
            </w:r>
            <w:r>
              <w:rPr>
                <w:rFonts w:ascii="Calibri" w:eastAsia="Times New Roman" w:hAnsi="Calibri" w:cs="Calibri"/>
                <w:color w:val="000000"/>
              </w:rPr>
              <w:t>0</w:t>
            </w:r>
          </w:p>
        </w:tc>
        <w:tc>
          <w:tcPr>
            <w:tcW w:w="12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2.85</w:t>
            </w:r>
          </w:p>
        </w:tc>
      </w:tr>
      <w:tr w:rsidR="00250017" w:rsidRPr="00250017" w:rsidTr="0025001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SI</w:t>
            </w:r>
          </w:p>
        </w:tc>
        <w:tc>
          <w:tcPr>
            <w:tcW w:w="3000" w:type="dxa"/>
            <w:tcBorders>
              <w:top w:val="nil"/>
              <w:left w:val="nil"/>
              <w:bottom w:val="single" w:sz="4" w:space="0" w:color="auto"/>
              <w:right w:val="single" w:sz="4" w:space="0" w:color="auto"/>
            </w:tcBorders>
            <w:shd w:val="clear" w:color="auto" w:fill="auto"/>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GDI</w:t>
            </w:r>
          </w:p>
        </w:tc>
        <w:tc>
          <w:tcPr>
            <w:tcW w:w="154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1.5-3%</w:t>
            </w:r>
          </w:p>
        </w:tc>
        <w:tc>
          <w:tcPr>
            <w:tcW w:w="122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231</w:t>
            </w:r>
          </w:p>
        </w:tc>
        <w:tc>
          <w:tcPr>
            <w:tcW w:w="13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3.42</w:t>
            </w:r>
          </w:p>
        </w:tc>
        <w:tc>
          <w:tcPr>
            <w:tcW w:w="12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4.22</w:t>
            </w:r>
          </w:p>
        </w:tc>
      </w:tr>
      <w:tr w:rsidR="00250017" w:rsidRPr="00250017" w:rsidTr="00250017">
        <w:trPr>
          <w:trHeight w:val="31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SI</w:t>
            </w:r>
          </w:p>
        </w:tc>
        <w:tc>
          <w:tcPr>
            <w:tcW w:w="3000" w:type="dxa"/>
            <w:tcBorders>
              <w:top w:val="nil"/>
              <w:left w:val="nil"/>
              <w:bottom w:val="single" w:sz="4" w:space="0" w:color="auto"/>
              <w:right w:val="single" w:sz="4" w:space="0" w:color="auto"/>
            </w:tcBorders>
            <w:shd w:val="clear" w:color="auto" w:fill="auto"/>
            <w:vAlign w:val="bottom"/>
            <w:hideMark/>
          </w:tcPr>
          <w:p w:rsidR="00250017" w:rsidRPr="00250017" w:rsidRDefault="00250017" w:rsidP="00250017">
            <w:pPr>
              <w:spacing w:after="0" w:line="240" w:lineRule="auto"/>
              <w:rPr>
                <w:rFonts w:ascii="Calibri" w:eastAsia="Times New Roman" w:hAnsi="Calibri" w:cs="Calibri"/>
                <w:color w:val="000000"/>
              </w:rPr>
            </w:pPr>
            <w:proofErr w:type="spellStart"/>
            <w:r w:rsidRPr="00250017">
              <w:rPr>
                <w:rFonts w:ascii="Calibri" w:eastAsia="Times New Roman" w:hAnsi="Calibri" w:cs="Calibri"/>
                <w:color w:val="000000"/>
              </w:rPr>
              <w:t>Turbocharging+GDI</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2-6%</w:t>
            </w:r>
          </w:p>
        </w:tc>
        <w:tc>
          <w:tcPr>
            <w:tcW w:w="122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615</w:t>
            </w:r>
          </w:p>
        </w:tc>
        <w:tc>
          <w:tcPr>
            <w:tcW w:w="13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3.94</w:t>
            </w:r>
          </w:p>
        </w:tc>
        <w:tc>
          <w:tcPr>
            <w:tcW w:w="12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4.85</w:t>
            </w:r>
          </w:p>
        </w:tc>
      </w:tr>
      <w:tr w:rsidR="00250017" w:rsidRPr="00250017" w:rsidTr="0025001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SI</w:t>
            </w:r>
          </w:p>
        </w:tc>
        <w:tc>
          <w:tcPr>
            <w:tcW w:w="300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Friction reduction</w:t>
            </w:r>
          </w:p>
        </w:tc>
        <w:tc>
          <w:tcPr>
            <w:tcW w:w="154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0.5-2%</w:t>
            </w:r>
          </w:p>
        </w:tc>
        <w:tc>
          <w:tcPr>
            <w:tcW w:w="122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51</w:t>
            </w:r>
          </w:p>
        </w:tc>
        <w:tc>
          <w:tcPr>
            <w:tcW w:w="13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2.45</w:t>
            </w:r>
          </w:p>
        </w:tc>
        <w:tc>
          <w:tcPr>
            <w:tcW w:w="12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3.48</w:t>
            </w:r>
          </w:p>
        </w:tc>
      </w:tr>
      <w:tr w:rsidR="00250017" w:rsidRPr="00250017" w:rsidTr="0025001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CI</w:t>
            </w:r>
          </w:p>
        </w:tc>
        <w:tc>
          <w:tcPr>
            <w:tcW w:w="300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Replacing SI with CI(base-level)</w:t>
            </w:r>
          </w:p>
        </w:tc>
        <w:tc>
          <w:tcPr>
            <w:tcW w:w="154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25%</w:t>
            </w:r>
          </w:p>
        </w:tc>
        <w:tc>
          <w:tcPr>
            <w:tcW w:w="122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1846</w:t>
            </w:r>
          </w:p>
        </w:tc>
        <w:tc>
          <w:tcPr>
            <w:tcW w:w="13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3.23</w:t>
            </w:r>
          </w:p>
        </w:tc>
        <w:tc>
          <w:tcPr>
            <w:tcW w:w="12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6.37</w:t>
            </w:r>
          </w:p>
        </w:tc>
      </w:tr>
      <w:tr w:rsidR="00250017" w:rsidRPr="00250017" w:rsidTr="0025001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CI</w:t>
            </w:r>
          </w:p>
        </w:tc>
        <w:tc>
          <w:tcPr>
            <w:tcW w:w="300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Adding DCT to CI (base-level)</w:t>
            </w:r>
          </w:p>
        </w:tc>
        <w:tc>
          <w:tcPr>
            <w:tcW w:w="154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32%</w:t>
            </w:r>
          </w:p>
        </w:tc>
        <w:tc>
          <w:tcPr>
            <w:tcW w:w="122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2154</w:t>
            </w:r>
          </w:p>
        </w:tc>
        <w:tc>
          <w:tcPr>
            <w:tcW w:w="13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3.22</w:t>
            </w:r>
          </w:p>
        </w:tc>
        <w:tc>
          <w:tcPr>
            <w:tcW w:w="12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5.76</w:t>
            </w:r>
          </w:p>
        </w:tc>
      </w:tr>
      <w:tr w:rsidR="00250017" w:rsidRPr="00250017" w:rsidTr="00250017">
        <w:trPr>
          <w:trHeight w:val="33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CI</w:t>
            </w:r>
          </w:p>
        </w:tc>
        <w:tc>
          <w:tcPr>
            <w:tcW w:w="3000" w:type="dxa"/>
            <w:tcBorders>
              <w:top w:val="nil"/>
              <w:left w:val="nil"/>
              <w:bottom w:val="single" w:sz="4" w:space="0" w:color="auto"/>
              <w:right w:val="single" w:sz="4" w:space="0" w:color="auto"/>
            </w:tcBorders>
            <w:shd w:val="clear" w:color="auto" w:fill="auto"/>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Replacing SI with CI(adv-level)</w:t>
            </w:r>
          </w:p>
        </w:tc>
        <w:tc>
          <w:tcPr>
            <w:tcW w:w="154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33%</w:t>
            </w:r>
          </w:p>
        </w:tc>
        <w:tc>
          <w:tcPr>
            <w:tcW w:w="122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2231</w:t>
            </w:r>
          </w:p>
        </w:tc>
        <w:tc>
          <w:tcPr>
            <w:tcW w:w="13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3.22</w:t>
            </w:r>
          </w:p>
        </w:tc>
        <w:tc>
          <w:tcPr>
            <w:tcW w:w="12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5.75</w:t>
            </w:r>
          </w:p>
        </w:tc>
      </w:tr>
      <w:tr w:rsidR="00250017" w:rsidRPr="00250017" w:rsidTr="0025001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CI</w:t>
            </w:r>
          </w:p>
        </w:tc>
        <w:tc>
          <w:tcPr>
            <w:tcW w:w="300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Adding DCT to CI (adv-level)</w:t>
            </w:r>
          </w:p>
        </w:tc>
        <w:tc>
          <w:tcPr>
            <w:tcW w:w="154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40%</w:t>
            </w:r>
          </w:p>
        </w:tc>
        <w:tc>
          <w:tcPr>
            <w:tcW w:w="122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2462</w:t>
            </w:r>
          </w:p>
        </w:tc>
        <w:tc>
          <w:tcPr>
            <w:tcW w:w="13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3.15</w:t>
            </w:r>
          </w:p>
        </w:tc>
        <w:tc>
          <w:tcPr>
            <w:tcW w:w="12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5.39</w:t>
            </w:r>
          </w:p>
        </w:tc>
      </w:tr>
      <w:tr w:rsidR="00250017" w:rsidRPr="00250017" w:rsidTr="0025001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Hybrid power trains</w:t>
            </w:r>
          </w:p>
        </w:tc>
        <w:tc>
          <w:tcPr>
            <w:tcW w:w="300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ISG 12kW 144 V</w:t>
            </w:r>
          </w:p>
        </w:tc>
        <w:tc>
          <w:tcPr>
            <w:tcW w:w="154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35%</w:t>
            </w:r>
          </w:p>
        </w:tc>
        <w:tc>
          <w:tcPr>
            <w:tcW w:w="122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2231</w:t>
            </w:r>
          </w:p>
        </w:tc>
        <w:tc>
          <w:tcPr>
            <w:tcW w:w="13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3.05</w:t>
            </w:r>
          </w:p>
        </w:tc>
        <w:tc>
          <w:tcPr>
            <w:tcW w:w="12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4.36</w:t>
            </w:r>
          </w:p>
        </w:tc>
      </w:tr>
      <w:tr w:rsidR="00250017" w:rsidRPr="00250017" w:rsidTr="0025001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Hybrid power trains</w:t>
            </w:r>
          </w:p>
        </w:tc>
        <w:tc>
          <w:tcPr>
            <w:tcW w:w="300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proofErr w:type="spellStart"/>
            <w:r w:rsidRPr="00250017">
              <w:rPr>
                <w:rFonts w:ascii="Calibri" w:eastAsia="Times New Roman" w:hAnsi="Calibri" w:cs="Calibri"/>
                <w:color w:val="000000"/>
              </w:rPr>
              <w:t>Prius</w:t>
            </w:r>
            <w:proofErr w:type="spellEnd"/>
            <w:r w:rsidRPr="00250017">
              <w:rPr>
                <w:rFonts w:ascii="Calibri" w:eastAsia="Times New Roman" w:hAnsi="Calibri" w:cs="Calibri"/>
                <w:color w:val="000000"/>
              </w:rPr>
              <w:t>-Type Power Split</w:t>
            </w:r>
          </w:p>
        </w:tc>
        <w:tc>
          <w:tcPr>
            <w:tcW w:w="154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40%</w:t>
            </w:r>
          </w:p>
        </w:tc>
        <w:tc>
          <w:tcPr>
            <w:tcW w:w="122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3462</w:t>
            </w:r>
          </w:p>
        </w:tc>
        <w:tc>
          <w:tcPr>
            <w:tcW w:w="13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3.47</w:t>
            </w:r>
          </w:p>
        </w:tc>
        <w:tc>
          <w:tcPr>
            <w:tcW w:w="12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5.1</w:t>
            </w:r>
            <w:r>
              <w:rPr>
                <w:rFonts w:ascii="Calibri" w:eastAsia="Times New Roman" w:hAnsi="Calibri" w:cs="Calibri"/>
                <w:color w:val="000000"/>
              </w:rPr>
              <w:t>0</w:t>
            </w:r>
          </w:p>
        </w:tc>
      </w:tr>
      <w:tr w:rsidR="00250017" w:rsidRPr="00250017" w:rsidTr="0025001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Hybrid power trains</w:t>
            </w:r>
          </w:p>
        </w:tc>
        <w:tc>
          <w:tcPr>
            <w:tcW w:w="300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PHEV-</w:t>
            </w:r>
            <w:proofErr w:type="spellStart"/>
            <w:r w:rsidRPr="00250017">
              <w:rPr>
                <w:rFonts w:ascii="Calibri" w:eastAsia="Times New Roman" w:hAnsi="Calibri" w:cs="Calibri"/>
                <w:color w:val="000000"/>
              </w:rPr>
              <w:t>Prius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60%</w:t>
            </w:r>
          </w:p>
        </w:tc>
        <w:tc>
          <w:tcPr>
            <w:tcW w:w="122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6769</w:t>
            </w:r>
          </w:p>
        </w:tc>
        <w:tc>
          <w:tcPr>
            <w:tcW w:w="13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4.14</w:t>
            </w:r>
          </w:p>
        </w:tc>
        <w:tc>
          <w:tcPr>
            <w:tcW w:w="12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6.11</w:t>
            </w:r>
          </w:p>
        </w:tc>
      </w:tr>
      <w:tr w:rsidR="00250017" w:rsidRPr="00250017" w:rsidTr="0025001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Hybrid power trains</w:t>
            </w:r>
          </w:p>
        </w:tc>
        <w:tc>
          <w:tcPr>
            <w:tcW w:w="300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rPr>
                <w:rFonts w:ascii="Calibri" w:eastAsia="Times New Roman" w:hAnsi="Calibri" w:cs="Calibri"/>
                <w:color w:val="000000"/>
              </w:rPr>
            </w:pPr>
            <w:r w:rsidRPr="00250017">
              <w:rPr>
                <w:rFonts w:ascii="Calibri" w:eastAsia="Times New Roman" w:hAnsi="Calibri" w:cs="Calibri"/>
                <w:color w:val="000000"/>
              </w:rPr>
              <w:t>Parallel Civic Hybrid</w:t>
            </w:r>
          </w:p>
        </w:tc>
        <w:tc>
          <w:tcPr>
            <w:tcW w:w="154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45%</w:t>
            </w:r>
          </w:p>
        </w:tc>
        <w:tc>
          <w:tcPr>
            <w:tcW w:w="122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5385</w:t>
            </w:r>
          </w:p>
        </w:tc>
        <w:tc>
          <w:tcPr>
            <w:tcW w:w="13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4.08</w:t>
            </w:r>
          </w:p>
        </w:tc>
        <w:tc>
          <w:tcPr>
            <w:tcW w:w="1260" w:type="dxa"/>
            <w:tcBorders>
              <w:top w:val="nil"/>
              <w:left w:val="nil"/>
              <w:bottom w:val="single" w:sz="4" w:space="0" w:color="auto"/>
              <w:right w:val="single" w:sz="4" w:space="0" w:color="auto"/>
            </w:tcBorders>
            <w:shd w:val="clear" w:color="auto" w:fill="auto"/>
            <w:noWrap/>
            <w:vAlign w:val="bottom"/>
            <w:hideMark/>
          </w:tcPr>
          <w:p w:rsidR="00250017" w:rsidRPr="00250017" w:rsidRDefault="00250017" w:rsidP="00250017">
            <w:pPr>
              <w:spacing w:after="0" w:line="240" w:lineRule="auto"/>
              <w:jc w:val="right"/>
              <w:rPr>
                <w:rFonts w:ascii="Calibri" w:eastAsia="Times New Roman" w:hAnsi="Calibri" w:cs="Calibri"/>
                <w:color w:val="000000"/>
              </w:rPr>
            </w:pPr>
            <w:r w:rsidRPr="00250017">
              <w:rPr>
                <w:rFonts w:ascii="Calibri" w:eastAsia="Times New Roman" w:hAnsi="Calibri" w:cs="Calibri"/>
                <w:color w:val="000000"/>
              </w:rPr>
              <w:t>6</w:t>
            </w:r>
            <w:r>
              <w:rPr>
                <w:rFonts w:ascii="Calibri" w:eastAsia="Times New Roman" w:hAnsi="Calibri" w:cs="Calibri"/>
                <w:color w:val="000000"/>
              </w:rPr>
              <w:t>.00</w:t>
            </w:r>
          </w:p>
        </w:tc>
      </w:tr>
    </w:tbl>
    <w:p w:rsidR="00250017" w:rsidRDefault="00201B1C" w:rsidP="00201B1C">
      <w:pPr>
        <w:spacing w:line="360" w:lineRule="auto"/>
        <w:jc w:val="center"/>
        <w:rPr>
          <w:b/>
        </w:rPr>
      </w:pPr>
      <w:r w:rsidRPr="00201B1C">
        <w:rPr>
          <w:b/>
        </w:rPr>
        <w:t>Table 4.1 Chart denoting PBPs for Europe</w:t>
      </w:r>
    </w:p>
    <w:p w:rsidR="00201B1C" w:rsidRDefault="005548DA" w:rsidP="00201B1C">
      <w:pPr>
        <w:spacing w:line="360" w:lineRule="auto"/>
        <w:jc w:val="both"/>
      </w:pPr>
      <w:r>
        <w:t>The following can be interpreted from Table 4.1 and Figure 4.1</w:t>
      </w:r>
    </w:p>
    <w:p w:rsidR="005548DA" w:rsidRDefault="005548DA" w:rsidP="005548DA">
      <w:pPr>
        <w:pStyle w:val="ListParagraph"/>
        <w:numPr>
          <w:ilvl w:val="0"/>
          <w:numId w:val="8"/>
        </w:numPr>
        <w:spacing w:line="360" w:lineRule="auto"/>
        <w:jc w:val="both"/>
      </w:pPr>
      <w:r>
        <w:t>There is no particular difference in the trend followed by PBP across different technologies between Europe and US</w:t>
      </w:r>
    </w:p>
    <w:p w:rsidR="005548DA" w:rsidRPr="00201B1C" w:rsidRDefault="005548DA" w:rsidP="005548DA">
      <w:pPr>
        <w:pStyle w:val="ListParagraph"/>
        <w:numPr>
          <w:ilvl w:val="0"/>
          <w:numId w:val="8"/>
        </w:numPr>
        <w:spacing w:line="360" w:lineRule="auto"/>
        <w:jc w:val="both"/>
      </w:pPr>
      <w:r>
        <w:t>However, PBP of CI engine technologies in Europe are a bit on a lower side when compared to PBPs in US. This can be attributed to the fact that the average fuel cost in Europe is slightly higher than that in US</w:t>
      </w:r>
    </w:p>
    <w:p w:rsidR="0008419E" w:rsidRDefault="0008419E" w:rsidP="00135CD4">
      <w:pPr>
        <w:spacing w:line="360" w:lineRule="auto"/>
      </w:pPr>
    </w:p>
    <w:p w:rsidR="00201B1C" w:rsidRDefault="00201B1C" w:rsidP="00135CD4">
      <w:pPr>
        <w:spacing w:line="360" w:lineRule="auto"/>
      </w:pPr>
    </w:p>
    <w:p w:rsidR="005548DA" w:rsidRDefault="00201B1C" w:rsidP="00201B1C">
      <w:pPr>
        <w:spacing w:before="240" w:line="360" w:lineRule="auto"/>
        <w:jc w:val="center"/>
        <w:rPr>
          <w:b/>
        </w:rPr>
      </w:pPr>
      <w:r w:rsidRPr="00201B1C">
        <w:lastRenderedPageBreak/>
        <w:drawing>
          <wp:inline distT="0" distB="0" distL="0" distR="0">
            <wp:extent cx="5947228" cy="3592286"/>
            <wp:effectExtent l="19050" t="0" r="15422" b="8164"/>
            <wp:docPr id="1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01B1C" w:rsidRPr="005548DA" w:rsidRDefault="00201B1C" w:rsidP="00201B1C">
      <w:pPr>
        <w:spacing w:before="240" w:line="360" w:lineRule="auto"/>
        <w:jc w:val="center"/>
        <w:rPr>
          <w:b/>
        </w:rPr>
      </w:pPr>
      <w:r w:rsidRPr="00201B1C">
        <w:rPr>
          <w:b/>
        </w:rPr>
        <w:t>Fi</w:t>
      </w:r>
      <w:r w:rsidR="005548DA">
        <w:rPr>
          <w:b/>
        </w:rPr>
        <w:t>g</w:t>
      </w:r>
      <w:r w:rsidRPr="00201B1C">
        <w:rPr>
          <w:b/>
        </w:rPr>
        <w:t>ure 4.1 Graphical representation of comparative PBP analysis</w:t>
      </w:r>
    </w:p>
    <w:p w:rsidR="00346818" w:rsidRDefault="00C402E4" w:rsidP="00346818">
      <w:pPr>
        <w:pStyle w:val="Heading1"/>
      </w:pPr>
      <w:r>
        <w:t xml:space="preserve">5 </w:t>
      </w:r>
      <w:r w:rsidR="00346818">
        <w:t>Conclusions (e)</w:t>
      </w:r>
    </w:p>
    <w:p w:rsidR="00C402E4" w:rsidRDefault="00C402E4" w:rsidP="00135CD4">
      <w:pPr>
        <w:spacing w:line="360" w:lineRule="auto"/>
      </w:pPr>
    </w:p>
    <w:p w:rsidR="00346818" w:rsidRDefault="00346818" w:rsidP="00135CD4">
      <w:pPr>
        <w:spacing w:line="360" w:lineRule="auto"/>
      </w:pPr>
      <w:r>
        <w:t>The following conclusions can be made from the analysis</w:t>
      </w:r>
    </w:p>
    <w:p w:rsidR="00346818" w:rsidRDefault="00BB6524" w:rsidP="00346818">
      <w:pPr>
        <w:pStyle w:val="ListParagraph"/>
        <w:numPr>
          <w:ilvl w:val="0"/>
          <w:numId w:val="9"/>
        </w:numPr>
        <w:spacing w:line="360" w:lineRule="auto"/>
      </w:pPr>
      <w:r>
        <w:t xml:space="preserve">Gasoline engine technologies </w:t>
      </w:r>
      <w:r w:rsidR="00C402E4">
        <w:t>have the least PBPs by far but they do not have drastic improvements in Fuel Economy</w:t>
      </w:r>
    </w:p>
    <w:p w:rsidR="00C402E4" w:rsidRDefault="00C402E4" w:rsidP="00346818">
      <w:pPr>
        <w:pStyle w:val="ListParagraph"/>
        <w:numPr>
          <w:ilvl w:val="0"/>
          <w:numId w:val="9"/>
        </w:numPr>
        <w:spacing w:line="360" w:lineRule="auto"/>
      </w:pPr>
      <w:r>
        <w:t>In terms of maximum FC reduction, Hybrid technologies seem to be very promising but their cost has to be reduced before their merits are realized in PBP terms</w:t>
      </w:r>
    </w:p>
    <w:p w:rsidR="00C402E4" w:rsidRDefault="00C402E4" w:rsidP="000814C6">
      <w:pPr>
        <w:pStyle w:val="ListParagraph"/>
        <w:numPr>
          <w:ilvl w:val="0"/>
          <w:numId w:val="9"/>
        </w:numPr>
        <w:spacing w:line="360" w:lineRule="auto"/>
        <w:jc w:val="both"/>
      </w:pPr>
      <w:r>
        <w:t>CI engines also possess a considerable potential for FC reduction but in US, technology is not fully developed for light duty CI applications. Moreover cost of diesel is slightly higher than gasoline</w:t>
      </w:r>
    </w:p>
    <w:p w:rsidR="00C402E4" w:rsidRDefault="00C402E4" w:rsidP="000814C6">
      <w:pPr>
        <w:pStyle w:val="ListParagraph"/>
        <w:numPr>
          <w:ilvl w:val="0"/>
          <w:numId w:val="9"/>
        </w:numPr>
        <w:spacing w:line="360" w:lineRule="auto"/>
        <w:jc w:val="both"/>
      </w:pPr>
      <w:r>
        <w:t>It can be assumed that FC reduction technologies will majorly concentrate on gasoline engines because of the available infrastructure and least cost of technology</w:t>
      </w:r>
    </w:p>
    <w:p w:rsidR="00C402E4" w:rsidRDefault="008671A0" w:rsidP="00C402E4">
      <w:pPr>
        <w:pStyle w:val="ListParagraph"/>
        <w:numPr>
          <w:ilvl w:val="0"/>
          <w:numId w:val="9"/>
        </w:numPr>
        <w:spacing w:line="360" w:lineRule="auto"/>
      </w:pPr>
      <w:r>
        <w:t xml:space="preserve">Most OEMs do not </w:t>
      </w:r>
      <w:r w:rsidR="00064170">
        <w:t>concentrate on reducing accessory load because FTP drive cycles are not built around</w:t>
      </w:r>
      <w:r w:rsidR="000814C6">
        <w:t xml:space="preserve"> testing mpg of vehicles with accessory loads </w:t>
      </w:r>
    </w:p>
    <w:p w:rsidR="00F13398" w:rsidRDefault="00F13398" w:rsidP="00135CD4">
      <w:pPr>
        <w:spacing w:line="360" w:lineRule="auto"/>
      </w:pPr>
    </w:p>
    <w:p w:rsidR="00F13398" w:rsidRDefault="000814C6" w:rsidP="000814C6">
      <w:pPr>
        <w:pStyle w:val="Heading1"/>
      </w:pPr>
      <w:r>
        <w:t>6 References</w:t>
      </w:r>
    </w:p>
    <w:p w:rsidR="00F13398" w:rsidRPr="00F3492E" w:rsidRDefault="00F3492E" w:rsidP="00F3492E">
      <w:pPr>
        <w:pStyle w:val="ListParagraph"/>
        <w:numPr>
          <w:ilvl w:val="0"/>
          <w:numId w:val="10"/>
        </w:numPr>
      </w:pPr>
      <w:r w:rsidRPr="00F3492E">
        <w:rPr>
          <w:rFonts w:ascii="Calibri" w:hAnsi="Calibri"/>
        </w:rPr>
        <w:t>Committee Report, “Assessment of Fuel Economy Technologies for Light-Duty Vehicles,” National Academies Press, 2011</w:t>
      </w:r>
    </w:p>
    <w:p w:rsidR="0027578E" w:rsidRDefault="00F3492E" w:rsidP="0027578E">
      <w:pPr>
        <w:pStyle w:val="ListParagraph"/>
        <w:numPr>
          <w:ilvl w:val="0"/>
          <w:numId w:val="10"/>
        </w:numPr>
      </w:pPr>
      <w:proofErr w:type="spellStart"/>
      <w:r>
        <w:t>Hymotion</w:t>
      </w:r>
      <w:proofErr w:type="spellEnd"/>
      <w:r>
        <w:t xml:space="preserve"> </w:t>
      </w:r>
      <w:proofErr w:type="spellStart"/>
      <w:r>
        <w:t>Prius</w:t>
      </w:r>
      <w:proofErr w:type="spellEnd"/>
      <w:r>
        <w:t xml:space="preserve"> PHEV Demonstration Summary Report, Idaho National Laboratory, 2011</w:t>
      </w:r>
    </w:p>
    <w:p w:rsidR="0027578E" w:rsidRDefault="0027578E" w:rsidP="0027578E">
      <w:pPr>
        <w:pStyle w:val="ListParagraph"/>
      </w:pPr>
    </w:p>
    <w:p w:rsidR="00F13398" w:rsidRDefault="00F13398" w:rsidP="00135CD4">
      <w:pPr>
        <w:spacing w:line="360" w:lineRule="auto"/>
      </w:pPr>
    </w:p>
    <w:p w:rsidR="00F13398" w:rsidRDefault="00F13398" w:rsidP="00135CD4">
      <w:pPr>
        <w:spacing w:line="360" w:lineRule="auto"/>
      </w:pPr>
    </w:p>
    <w:p w:rsidR="0027578E" w:rsidRDefault="0027578E" w:rsidP="00135CD4">
      <w:pPr>
        <w:spacing w:line="360" w:lineRule="auto"/>
      </w:pPr>
    </w:p>
    <w:p w:rsidR="0027578E" w:rsidRDefault="0027578E" w:rsidP="00135CD4">
      <w:pPr>
        <w:spacing w:line="360" w:lineRule="auto"/>
      </w:pPr>
    </w:p>
    <w:p w:rsidR="0027578E" w:rsidRDefault="0027578E" w:rsidP="00135CD4">
      <w:pPr>
        <w:spacing w:line="360" w:lineRule="auto"/>
      </w:pPr>
    </w:p>
    <w:p w:rsidR="0027578E" w:rsidRDefault="0027578E" w:rsidP="00135CD4">
      <w:pPr>
        <w:spacing w:line="360" w:lineRule="auto"/>
      </w:pPr>
    </w:p>
    <w:p w:rsidR="0027578E" w:rsidRDefault="0027578E" w:rsidP="00135CD4">
      <w:pPr>
        <w:spacing w:line="360" w:lineRule="auto"/>
      </w:pPr>
    </w:p>
    <w:p w:rsidR="0027578E" w:rsidRDefault="0027578E" w:rsidP="00135CD4">
      <w:pPr>
        <w:spacing w:line="360" w:lineRule="auto"/>
      </w:pPr>
    </w:p>
    <w:p w:rsidR="0027578E" w:rsidRDefault="0027578E" w:rsidP="00135CD4">
      <w:pPr>
        <w:spacing w:line="360" w:lineRule="auto"/>
      </w:pPr>
    </w:p>
    <w:p w:rsidR="0027578E" w:rsidRDefault="0027578E" w:rsidP="00135CD4">
      <w:pPr>
        <w:spacing w:line="360" w:lineRule="auto"/>
      </w:pPr>
    </w:p>
    <w:p w:rsidR="0027578E" w:rsidRDefault="0027578E" w:rsidP="00135CD4">
      <w:pPr>
        <w:spacing w:line="360" w:lineRule="auto"/>
      </w:pPr>
    </w:p>
    <w:p w:rsidR="0027578E" w:rsidRDefault="0027578E" w:rsidP="00135CD4">
      <w:pPr>
        <w:spacing w:line="360" w:lineRule="auto"/>
      </w:pPr>
    </w:p>
    <w:p w:rsidR="0027578E" w:rsidRDefault="0027578E" w:rsidP="00135CD4">
      <w:pPr>
        <w:spacing w:line="360" w:lineRule="auto"/>
      </w:pPr>
    </w:p>
    <w:p w:rsidR="0027578E" w:rsidRDefault="0027578E" w:rsidP="00135CD4">
      <w:pPr>
        <w:spacing w:line="360" w:lineRule="auto"/>
      </w:pPr>
    </w:p>
    <w:p w:rsidR="0027578E" w:rsidRDefault="0027578E" w:rsidP="00135CD4">
      <w:pPr>
        <w:spacing w:line="360" w:lineRule="auto"/>
      </w:pPr>
    </w:p>
    <w:p w:rsidR="0027578E" w:rsidRDefault="0027578E" w:rsidP="00135CD4">
      <w:pPr>
        <w:spacing w:line="360" w:lineRule="auto"/>
      </w:pPr>
    </w:p>
    <w:p w:rsidR="0027578E" w:rsidRDefault="0027578E" w:rsidP="00135CD4">
      <w:pPr>
        <w:spacing w:line="360" w:lineRule="auto"/>
      </w:pPr>
    </w:p>
    <w:p w:rsidR="0027578E" w:rsidRDefault="0027578E" w:rsidP="00135CD4">
      <w:pPr>
        <w:spacing w:line="360" w:lineRule="auto"/>
      </w:pPr>
    </w:p>
    <w:p w:rsidR="0027578E" w:rsidRDefault="0027578E" w:rsidP="00135CD4">
      <w:pPr>
        <w:spacing w:line="360" w:lineRule="auto"/>
      </w:pPr>
    </w:p>
    <w:p w:rsidR="00F13398" w:rsidRDefault="0027578E" w:rsidP="0027578E">
      <w:pPr>
        <w:pStyle w:val="Heading1"/>
      </w:pPr>
      <w:r>
        <w:t>7 Appendix</w:t>
      </w:r>
      <w:r w:rsidR="00FC19F2">
        <w:t xml:space="preserve"> (PBP calculation procedure)</w:t>
      </w:r>
      <w:r w:rsidR="00BB00AD">
        <w:t xml:space="preserve"> (f)</w:t>
      </w:r>
    </w:p>
    <w:p w:rsidR="00AB5477" w:rsidRDefault="00AB5477" w:rsidP="00AB5477">
      <w:pPr>
        <w:spacing w:line="360" w:lineRule="auto"/>
      </w:pPr>
    </w:p>
    <w:p w:rsidR="00AB5477" w:rsidRDefault="00FC19F2" w:rsidP="00AB5477">
      <w:pPr>
        <w:spacing w:line="360" w:lineRule="auto"/>
      </w:pPr>
      <w:r>
        <w:t>The payback period PBP is defined as the time taken for the recovery of the cost of technology. Recovery is attributed to the increase in mpg or decrease in fuel consumption because of the technology itself.</w:t>
      </w:r>
      <w:r w:rsidR="00AB5477">
        <w:t xml:space="preserve"> However, it has to be realized that the cost of gasoline is also not a constant and varies at (estimated 4%) a year. Also, the cost of money diminishes at a rate of (estimated 4%)</w:t>
      </w:r>
      <w:r w:rsidR="00032AA8">
        <w:t xml:space="preserve"> a year. </w:t>
      </w:r>
    </w:p>
    <w:p w:rsidR="00032AA8" w:rsidRDefault="00032AA8" w:rsidP="00AB5477">
      <w:pPr>
        <w:spacing w:line="360" w:lineRule="auto"/>
        <w:rPr>
          <w:b/>
        </w:rPr>
      </w:pPr>
      <w:r w:rsidRPr="00032AA8">
        <w:rPr>
          <w:b/>
        </w:rPr>
        <w:t>Algorithm</w:t>
      </w:r>
    </w:p>
    <w:p w:rsidR="00032AA8" w:rsidRPr="00032AA8" w:rsidRDefault="00032AA8" w:rsidP="00032AA8">
      <w:pPr>
        <w:pStyle w:val="ListParagraph"/>
        <w:numPr>
          <w:ilvl w:val="0"/>
          <w:numId w:val="11"/>
        </w:numPr>
        <w:spacing w:line="360" w:lineRule="auto"/>
        <w:rPr>
          <w:b/>
        </w:rPr>
      </w:pPr>
      <w:r>
        <w:t>Declare variables with initial values. They include cost of gas, interest on gas per year, miles driven per year, cost of money, baseline mpg, improved mpg</w:t>
      </w:r>
      <w:r w:rsidR="0012366D">
        <w:t xml:space="preserve"> and cost of technology</w:t>
      </w:r>
    </w:p>
    <w:p w:rsidR="00032AA8" w:rsidRPr="0012366D" w:rsidRDefault="0012366D" w:rsidP="00032AA8">
      <w:pPr>
        <w:pStyle w:val="ListParagraph"/>
        <w:numPr>
          <w:ilvl w:val="0"/>
          <w:numId w:val="11"/>
        </w:numPr>
        <w:spacing w:line="360" w:lineRule="auto"/>
        <w:rPr>
          <w:b/>
        </w:rPr>
      </w:pPr>
      <w:r>
        <w:t>Start loop</w:t>
      </w:r>
      <w:r w:rsidR="00133B83">
        <w:t>(loop counter is number of years)</w:t>
      </w:r>
      <w:r>
        <w:t>, calculate the cost of gas after 1 year, also the diminished value of $1 after 1 year</w:t>
      </w:r>
    </w:p>
    <w:p w:rsidR="0012366D" w:rsidRPr="0012366D" w:rsidRDefault="0012366D" w:rsidP="00032AA8">
      <w:pPr>
        <w:pStyle w:val="ListParagraph"/>
        <w:numPr>
          <w:ilvl w:val="0"/>
          <w:numId w:val="11"/>
        </w:numPr>
        <w:spacing w:line="360" w:lineRule="auto"/>
        <w:rPr>
          <w:b/>
        </w:rPr>
      </w:pPr>
      <w:r>
        <w:t>Calculate the difference of expenditure (gain) with old mpg and improved mpg and multiply this with the diminished value of 1$</w:t>
      </w:r>
    </w:p>
    <w:p w:rsidR="0012366D" w:rsidRPr="0012366D" w:rsidRDefault="0012366D" w:rsidP="00032AA8">
      <w:pPr>
        <w:pStyle w:val="ListParagraph"/>
        <w:numPr>
          <w:ilvl w:val="0"/>
          <w:numId w:val="11"/>
        </w:numPr>
        <w:spacing w:line="360" w:lineRule="auto"/>
        <w:rPr>
          <w:b/>
        </w:rPr>
      </w:pPr>
      <w:r>
        <w:t>If cumulative gain &lt; the cost of technology then repeat from step 2</w:t>
      </w:r>
    </w:p>
    <w:p w:rsidR="0012366D" w:rsidRPr="0012366D" w:rsidRDefault="0012366D" w:rsidP="00032AA8">
      <w:pPr>
        <w:pStyle w:val="ListParagraph"/>
        <w:numPr>
          <w:ilvl w:val="0"/>
          <w:numId w:val="11"/>
        </w:numPr>
        <w:spacing w:line="360" w:lineRule="auto"/>
        <w:rPr>
          <w:b/>
        </w:rPr>
      </w:pPr>
      <w:r>
        <w:t xml:space="preserve">If cumulative gain &gt; the cost of technology, terminate loop </w:t>
      </w:r>
    </w:p>
    <w:p w:rsidR="0012366D" w:rsidRPr="00133B83" w:rsidRDefault="0012366D" w:rsidP="00032AA8">
      <w:pPr>
        <w:pStyle w:val="ListParagraph"/>
        <w:numPr>
          <w:ilvl w:val="0"/>
          <w:numId w:val="11"/>
        </w:numPr>
        <w:spacing w:line="360" w:lineRule="auto"/>
        <w:rPr>
          <w:b/>
        </w:rPr>
      </w:pPr>
      <w:r>
        <w:t>From the gain of last iteration, and the difference of the cost of technology from the cumulative gain, calculate a factor</w:t>
      </w:r>
      <w:r w:rsidR="00133B83">
        <w:t xml:space="preserve"> difference/gain and add it to the loop counter</w:t>
      </w:r>
    </w:p>
    <w:p w:rsidR="00133B83" w:rsidRPr="00133B83" w:rsidRDefault="00133B83" w:rsidP="00133B83">
      <w:pPr>
        <w:pStyle w:val="ListParagraph"/>
        <w:numPr>
          <w:ilvl w:val="0"/>
          <w:numId w:val="11"/>
        </w:numPr>
        <w:spacing w:line="360" w:lineRule="auto"/>
        <w:rPr>
          <w:b/>
        </w:rPr>
      </w:pPr>
      <w:r>
        <w:t>The final step provides the correct value of payback period in years</w:t>
      </w:r>
    </w:p>
    <w:p w:rsidR="00133B83" w:rsidRDefault="00133B83" w:rsidP="00133B83">
      <w:pPr>
        <w:pStyle w:val="ListParagraph"/>
        <w:spacing w:line="360" w:lineRule="auto"/>
      </w:pPr>
      <w:r>
        <w:t xml:space="preserve">MATLAB code for the algorithm above is provided below. This is a sample calculation for </w:t>
      </w:r>
      <w:proofErr w:type="spellStart"/>
      <w:r>
        <w:t>Prius</w:t>
      </w:r>
      <w:proofErr w:type="spellEnd"/>
      <w:r>
        <w:t xml:space="preserve"> type power slip with cost of technology of 4500 and </w:t>
      </w:r>
      <w:proofErr w:type="gramStart"/>
      <w:r>
        <w:t>an</w:t>
      </w:r>
      <w:proofErr w:type="gramEnd"/>
      <w:r>
        <w:t xml:space="preserve"> mpg factor of 1.4 (40% improvement in mpg)</w:t>
      </w:r>
    </w:p>
    <w:p w:rsidR="00BB00AD" w:rsidRDefault="00BB00AD" w:rsidP="00BB00A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BB00AD" w:rsidRDefault="00BB00AD" w:rsidP="00BB0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B00AD" w:rsidRDefault="00BB00AD" w:rsidP="00BB00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cost_gas</w:t>
      </w:r>
      <w:proofErr w:type="spellEnd"/>
      <w:r>
        <w:rPr>
          <w:rFonts w:ascii="Courier New" w:hAnsi="Courier New" w:cs="Courier New"/>
          <w:color w:val="000000"/>
          <w:sz w:val="20"/>
          <w:szCs w:val="20"/>
        </w:rPr>
        <w:t xml:space="preserve"> = 3.5; </w:t>
      </w:r>
      <w:r>
        <w:rPr>
          <w:rFonts w:ascii="Courier New" w:hAnsi="Courier New" w:cs="Courier New"/>
          <w:color w:val="228B22"/>
          <w:sz w:val="20"/>
          <w:szCs w:val="20"/>
        </w:rPr>
        <w:t>%per gallon</w:t>
      </w:r>
    </w:p>
    <w:p w:rsidR="00BB00AD" w:rsidRDefault="00BB00AD" w:rsidP="00BB00A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int</w:t>
      </w:r>
      <w:proofErr w:type="spellEnd"/>
      <w:proofErr w:type="gramEnd"/>
      <w:r>
        <w:rPr>
          <w:rFonts w:ascii="Courier New" w:hAnsi="Courier New" w:cs="Courier New"/>
          <w:color w:val="000000"/>
          <w:sz w:val="20"/>
          <w:szCs w:val="20"/>
        </w:rPr>
        <w:t xml:space="preserve"> = 4; </w:t>
      </w:r>
      <w:r>
        <w:rPr>
          <w:rFonts w:ascii="Courier New" w:hAnsi="Courier New" w:cs="Courier New"/>
          <w:color w:val="228B22"/>
          <w:sz w:val="20"/>
          <w:szCs w:val="20"/>
        </w:rPr>
        <w:t>%cost of money per year</w:t>
      </w:r>
    </w:p>
    <w:p w:rsidR="00BB00AD" w:rsidRDefault="00BB00AD" w:rsidP="00BB00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int_gas</w:t>
      </w:r>
      <w:proofErr w:type="spellEnd"/>
      <w:r>
        <w:rPr>
          <w:rFonts w:ascii="Courier New" w:hAnsi="Courier New" w:cs="Courier New"/>
          <w:color w:val="000000"/>
          <w:sz w:val="20"/>
          <w:szCs w:val="20"/>
        </w:rPr>
        <w:t xml:space="preserve"> = 4; </w:t>
      </w:r>
      <w:r>
        <w:rPr>
          <w:rFonts w:ascii="Courier New" w:hAnsi="Courier New" w:cs="Courier New"/>
          <w:color w:val="228B22"/>
          <w:sz w:val="20"/>
          <w:szCs w:val="20"/>
        </w:rPr>
        <w:t>%interest rate of gas</w:t>
      </w:r>
    </w:p>
    <w:p w:rsidR="00BB00AD" w:rsidRDefault="00BB00AD" w:rsidP="00BB0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miles</w:t>
      </w:r>
      <w:proofErr w:type="gramEnd"/>
      <w:r>
        <w:rPr>
          <w:rFonts w:ascii="Courier New" w:hAnsi="Courier New" w:cs="Courier New"/>
          <w:color w:val="000000"/>
          <w:sz w:val="20"/>
          <w:szCs w:val="20"/>
        </w:rPr>
        <w:t xml:space="preserve"> = 12000; </w:t>
      </w:r>
      <w:r>
        <w:rPr>
          <w:rFonts w:ascii="Courier New" w:hAnsi="Courier New" w:cs="Courier New"/>
          <w:color w:val="228B22"/>
          <w:sz w:val="20"/>
          <w:szCs w:val="20"/>
        </w:rPr>
        <w:t>%miles driven per year</w:t>
      </w:r>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B00AD" w:rsidRDefault="00BB00AD" w:rsidP="00BB0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invested</w:t>
      </w:r>
      <w:proofErr w:type="gramEnd"/>
      <w:r>
        <w:rPr>
          <w:rFonts w:ascii="Courier New" w:hAnsi="Courier New" w:cs="Courier New"/>
          <w:color w:val="000000"/>
          <w:sz w:val="20"/>
          <w:szCs w:val="20"/>
        </w:rPr>
        <w:t xml:space="preserve"> = 4500; </w:t>
      </w:r>
      <w:r>
        <w:rPr>
          <w:rFonts w:ascii="Courier New" w:hAnsi="Courier New" w:cs="Courier New"/>
          <w:color w:val="228B22"/>
          <w:sz w:val="20"/>
          <w:szCs w:val="20"/>
        </w:rPr>
        <w:t>%initial cost of technology in USD. This is a variable and depends on technology used</w:t>
      </w:r>
    </w:p>
    <w:p w:rsidR="00BB00AD" w:rsidRDefault="00BB00AD" w:rsidP="00BB0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mpg</w:t>
      </w:r>
      <w:proofErr w:type="gramEnd"/>
      <w:r>
        <w:rPr>
          <w:rFonts w:ascii="Courier New" w:hAnsi="Courier New" w:cs="Courier New"/>
          <w:color w:val="000000"/>
          <w:sz w:val="20"/>
          <w:szCs w:val="20"/>
        </w:rPr>
        <w:t xml:space="preserve"> = 28; </w:t>
      </w:r>
      <w:r>
        <w:rPr>
          <w:rFonts w:ascii="Courier New" w:hAnsi="Courier New" w:cs="Courier New"/>
          <w:color w:val="228B22"/>
          <w:sz w:val="20"/>
          <w:szCs w:val="20"/>
        </w:rPr>
        <w:t>%when gasoline is used</w:t>
      </w:r>
    </w:p>
    <w:p w:rsidR="00BB00AD" w:rsidRDefault="00BB00AD" w:rsidP="00BB0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imp</w:t>
      </w:r>
      <w:proofErr w:type="gramEnd"/>
      <w:r>
        <w:rPr>
          <w:rFonts w:ascii="Courier New" w:hAnsi="Courier New" w:cs="Courier New"/>
          <w:color w:val="000000"/>
          <w:sz w:val="20"/>
          <w:szCs w:val="20"/>
        </w:rPr>
        <w:t xml:space="preserve"> = 1.4; </w:t>
      </w:r>
      <w:r>
        <w:rPr>
          <w:rFonts w:ascii="Courier New" w:hAnsi="Courier New" w:cs="Courier New"/>
          <w:color w:val="228B22"/>
          <w:sz w:val="20"/>
          <w:szCs w:val="20"/>
        </w:rPr>
        <w:t xml:space="preserve">%mpg </w:t>
      </w:r>
      <w:proofErr w:type="spellStart"/>
      <w:r>
        <w:rPr>
          <w:rFonts w:ascii="Courier New" w:hAnsi="Courier New" w:cs="Courier New"/>
          <w:color w:val="228B22"/>
          <w:sz w:val="20"/>
          <w:szCs w:val="20"/>
        </w:rPr>
        <w:t>imrovement</w:t>
      </w:r>
      <w:proofErr w:type="spellEnd"/>
      <w:r>
        <w:rPr>
          <w:rFonts w:ascii="Courier New" w:hAnsi="Courier New" w:cs="Courier New"/>
          <w:color w:val="228B22"/>
          <w:sz w:val="20"/>
          <w:szCs w:val="20"/>
        </w:rPr>
        <w:t xml:space="preserve"> on new technology</w:t>
      </w:r>
    </w:p>
    <w:p w:rsidR="00BB00AD" w:rsidRDefault="00BB00AD" w:rsidP="00BB00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new_mpg</w:t>
      </w:r>
      <w:proofErr w:type="spellEnd"/>
      <w:r>
        <w:rPr>
          <w:rFonts w:ascii="Courier New" w:hAnsi="Courier New" w:cs="Courier New"/>
          <w:color w:val="000000"/>
          <w:sz w:val="20"/>
          <w:szCs w:val="20"/>
        </w:rPr>
        <w:t xml:space="preserve"> = 28*imp; </w:t>
      </w:r>
      <w:r>
        <w:rPr>
          <w:rFonts w:ascii="Courier New" w:hAnsi="Courier New" w:cs="Courier New"/>
          <w:color w:val="228B22"/>
          <w:sz w:val="20"/>
          <w:szCs w:val="20"/>
        </w:rPr>
        <w:t>%mpg enhancement factor due to new technology - variable</w:t>
      </w:r>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%Iterations for calculating pay-back</w:t>
      </w:r>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B00AD" w:rsidRDefault="00BB00AD" w:rsidP="00BB0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year</w:t>
      </w:r>
      <w:proofErr w:type="gramEnd"/>
      <w:r>
        <w:rPr>
          <w:rFonts w:ascii="Courier New" w:hAnsi="Courier New" w:cs="Courier New"/>
          <w:color w:val="000000"/>
          <w:sz w:val="20"/>
          <w:szCs w:val="20"/>
        </w:rPr>
        <w:t xml:space="preserve"> = 1;</w:t>
      </w:r>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return1 = 0;</w:t>
      </w:r>
    </w:p>
    <w:p w:rsidR="00BB00AD" w:rsidRDefault="00BB00AD" w:rsidP="00BB00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return_iter</w:t>
      </w:r>
      <w:proofErr w:type="spellEnd"/>
      <w:r>
        <w:rPr>
          <w:rFonts w:ascii="Courier New" w:hAnsi="Courier New" w:cs="Courier New"/>
          <w:color w:val="000000"/>
          <w:sz w:val="20"/>
          <w:szCs w:val="20"/>
        </w:rPr>
        <w:t xml:space="preserve"> = 0;</w:t>
      </w:r>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B00AD" w:rsidRDefault="00BB00AD" w:rsidP="00BB0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return1 &lt;= invested</w:t>
      </w:r>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cost_gas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cost_gas</w:t>
      </w:r>
      <w:proofErr w:type="spellEnd"/>
      <w:r>
        <w:rPr>
          <w:rFonts w:ascii="Courier New" w:hAnsi="Courier New" w:cs="Courier New"/>
          <w:color w:val="000000"/>
          <w:sz w:val="20"/>
          <w:szCs w:val="20"/>
        </w:rPr>
        <w:t>*(1+int_gas*0.01);</w:t>
      </w:r>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p_value</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(1+int*0.01)^year);</w:t>
      </w:r>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gas_spend</w:t>
      </w:r>
      <w:proofErr w:type="spellEnd"/>
      <w:r>
        <w:rPr>
          <w:rFonts w:ascii="Courier New" w:hAnsi="Courier New" w:cs="Courier New"/>
          <w:color w:val="000000"/>
          <w:sz w:val="20"/>
          <w:szCs w:val="20"/>
        </w:rPr>
        <w:t xml:space="preserve"> = (miles*year)*(1/mpg)*</w:t>
      </w:r>
      <w:proofErr w:type="spellStart"/>
      <w:r>
        <w:rPr>
          <w:rFonts w:ascii="Courier New" w:hAnsi="Courier New" w:cs="Courier New"/>
          <w:color w:val="000000"/>
          <w:sz w:val="20"/>
          <w:szCs w:val="20"/>
        </w:rPr>
        <w:t>cost_gas</w:t>
      </w:r>
      <w:proofErr w:type="spellEnd"/>
      <w:r>
        <w:rPr>
          <w:rFonts w:ascii="Courier New" w:hAnsi="Courier New" w:cs="Courier New"/>
          <w:color w:val="000000"/>
          <w:sz w:val="20"/>
          <w:szCs w:val="20"/>
        </w:rPr>
        <w:t>;</w:t>
      </w:r>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gas_spend_new</w:t>
      </w:r>
      <w:proofErr w:type="spellEnd"/>
      <w:r>
        <w:rPr>
          <w:rFonts w:ascii="Courier New" w:hAnsi="Courier New" w:cs="Courier New"/>
          <w:color w:val="000000"/>
          <w:sz w:val="20"/>
          <w:szCs w:val="20"/>
        </w:rPr>
        <w:t xml:space="preserve"> = (miles*year)*(1/</w:t>
      </w:r>
      <w:proofErr w:type="spellStart"/>
      <w:r>
        <w:rPr>
          <w:rFonts w:ascii="Courier New" w:hAnsi="Courier New" w:cs="Courier New"/>
          <w:color w:val="000000"/>
          <w:sz w:val="20"/>
          <w:szCs w:val="20"/>
        </w:rPr>
        <w:t>new_mpg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cost_gas</w:t>
      </w:r>
      <w:proofErr w:type="spellEnd"/>
      <w:r>
        <w:rPr>
          <w:rFonts w:ascii="Courier New" w:hAnsi="Courier New" w:cs="Courier New"/>
          <w:color w:val="000000"/>
          <w:sz w:val="20"/>
          <w:szCs w:val="20"/>
        </w:rPr>
        <w:t>;</w:t>
      </w:r>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return_iter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gas_spend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gas_spend_new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p_value</w:t>
      </w:r>
      <w:proofErr w:type="spellEnd"/>
      <w:r>
        <w:rPr>
          <w:rFonts w:ascii="Courier New" w:hAnsi="Courier New" w:cs="Courier New"/>
          <w:color w:val="000000"/>
          <w:sz w:val="20"/>
          <w:szCs w:val="20"/>
        </w:rPr>
        <w:t>;</w:t>
      </w:r>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return1 = return1 + </w:t>
      </w:r>
      <w:proofErr w:type="spellStart"/>
      <w:r>
        <w:rPr>
          <w:rFonts w:ascii="Courier New" w:hAnsi="Courier New" w:cs="Courier New"/>
          <w:color w:val="000000"/>
          <w:sz w:val="20"/>
          <w:szCs w:val="20"/>
        </w:rPr>
        <w:t>return_iter</w:t>
      </w:r>
      <w:proofErr w:type="spellEnd"/>
      <w:r>
        <w:rPr>
          <w:rFonts w:ascii="Courier New" w:hAnsi="Courier New" w:cs="Courier New"/>
          <w:color w:val="000000"/>
          <w:sz w:val="20"/>
          <w:szCs w:val="20"/>
        </w:rPr>
        <w:t>;</w:t>
      </w:r>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deficit(</w:t>
      </w:r>
      <w:proofErr w:type="gramEnd"/>
      <w:r>
        <w:rPr>
          <w:rFonts w:ascii="Courier New" w:hAnsi="Courier New" w:cs="Courier New"/>
          <w:color w:val="000000"/>
          <w:sz w:val="20"/>
          <w:szCs w:val="20"/>
        </w:rPr>
        <w:t>year) = invested - return1;</w:t>
      </w:r>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year</w:t>
      </w:r>
      <w:proofErr w:type="gramEnd"/>
      <w:r>
        <w:rPr>
          <w:rFonts w:ascii="Courier New" w:hAnsi="Courier New" w:cs="Courier New"/>
          <w:color w:val="000000"/>
          <w:sz w:val="20"/>
          <w:szCs w:val="20"/>
        </w:rPr>
        <w:t xml:space="preserve"> = year+1;</w:t>
      </w:r>
    </w:p>
    <w:p w:rsidR="00BB00AD" w:rsidRDefault="00BB00AD" w:rsidP="00BB0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B00AD" w:rsidRDefault="00BB00AD" w:rsidP="00BB0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B00AD" w:rsidRDefault="00BB00AD" w:rsidP="00BB00AD">
      <w:pPr>
        <w:autoSpaceDE w:val="0"/>
        <w:autoSpaceDN w:val="0"/>
        <w:adjustRightInd w:val="0"/>
        <w:spacing w:after="0" w:line="240" w:lineRule="auto"/>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pbp</w:t>
      </w:r>
      <w:proofErr w:type="spellEnd"/>
      <w:proofErr w:type="gramEnd"/>
      <w:r>
        <w:rPr>
          <w:rFonts w:ascii="Courier New" w:hAnsi="Courier New" w:cs="Courier New"/>
          <w:color w:val="000000"/>
          <w:sz w:val="20"/>
          <w:szCs w:val="20"/>
        </w:rPr>
        <w:t xml:space="preserve"> = (year-1)+(deficit(year-2)/</w:t>
      </w:r>
      <w:proofErr w:type="spellStart"/>
      <w:r>
        <w:rPr>
          <w:rFonts w:ascii="Courier New" w:hAnsi="Courier New" w:cs="Courier New"/>
          <w:color w:val="000000"/>
          <w:sz w:val="20"/>
          <w:szCs w:val="20"/>
        </w:rPr>
        <w:t>return_iter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%Payback</w:t>
      </w:r>
    </w:p>
    <w:p w:rsidR="00BB00AD" w:rsidRDefault="00BB00AD" w:rsidP="00BB00AD">
      <w:pPr>
        <w:autoSpaceDE w:val="0"/>
        <w:autoSpaceDN w:val="0"/>
        <w:adjustRightInd w:val="0"/>
        <w:spacing w:after="0" w:line="240" w:lineRule="auto"/>
        <w:rPr>
          <w:rFonts w:ascii="Courier New" w:hAnsi="Courier New" w:cs="Courier New"/>
          <w:color w:val="228B22"/>
          <w:sz w:val="20"/>
          <w:szCs w:val="20"/>
        </w:rPr>
      </w:pPr>
    </w:p>
    <w:p w:rsidR="00BB00AD" w:rsidRDefault="00BB00AD" w:rsidP="00BB00AD">
      <w:pPr>
        <w:autoSpaceDE w:val="0"/>
        <w:autoSpaceDN w:val="0"/>
        <w:adjustRightInd w:val="0"/>
        <w:spacing w:after="0" w:line="240" w:lineRule="auto"/>
        <w:rPr>
          <w:rFonts w:ascii="Courier New" w:hAnsi="Courier New" w:cs="Courier New"/>
          <w:color w:val="228B22"/>
          <w:sz w:val="20"/>
          <w:szCs w:val="20"/>
        </w:rPr>
      </w:pPr>
    </w:p>
    <w:p w:rsidR="00BB00AD" w:rsidRPr="00BB00AD" w:rsidRDefault="00BB00AD" w:rsidP="00BB00AD">
      <w:pPr>
        <w:autoSpaceDE w:val="0"/>
        <w:autoSpaceDN w:val="0"/>
        <w:adjustRightInd w:val="0"/>
        <w:spacing w:after="0" w:line="240" w:lineRule="auto"/>
        <w:jc w:val="center"/>
        <w:rPr>
          <w:rFonts w:cstheme="minorHAnsi"/>
          <w:b/>
          <w:sz w:val="24"/>
          <w:szCs w:val="24"/>
        </w:rPr>
      </w:pPr>
      <w:r w:rsidRPr="00BB00AD">
        <w:rPr>
          <w:rFonts w:cstheme="minorHAnsi"/>
          <w:b/>
          <w:sz w:val="20"/>
          <w:szCs w:val="20"/>
        </w:rPr>
        <w:t>END</w:t>
      </w: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Default="00BB00AD" w:rsidP="00133B83">
      <w:pPr>
        <w:pStyle w:val="ListParagraph"/>
        <w:spacing w:line="360" w:lineRule="auto"/>
        <w:rPr>
          <w:b/>
        </w:rPr>
      </w:pPr>
    </w:p>
    <w:p w:rsidR="00BB00AD" w:rsidRPr="00D21EDE" w:rsidRDefault="00BB00AD" w:rsidP="00BB00AD">
      <w:pPr>
        <w:rPr>
          <w:rFonts w:ascii="Calibri" w:hAnsi="Calibri"/>
          <w:b/>
        </w:rPr>
      </w:pPr>
      <w:r w:rsidRPr="00D21EDE">
        <w:rPr>
          <w:rFonts w:ascii="Calibri" w:hAnsi="Calibri"/>
          <w:b/>
        </w:rPr>
        <w:t>Grade Sheet</w:t>
      </w:r>
    </w:p>
    <w:p w:rsidR="00BB00AD" w:rsidRPr="00D21EDE" w:rsidRDefault="00BB00AD" w:rsidP="00BB00AD">
      <w:pPr>
        <w:rPr>
          <w:rFonts w:ascii="Calibri" w:hAnsi="Calibri"/>
        </w:rPr>
      </w:pPr>
    </w:p>
    <w:p w:rsidR="00BB00AD" w:rsidRPr="00D21EDE" w:rsidRDefault="00BB00AD" w:rsidP="00BB00AD">
      <w:pPr>
        <w:rPr>
          <w:rFonts w:ascii="Calibri" w:hAnsi="Calibri"/>
        </w:rPr>
      </w:pPr>
      <w:r w:rsidRPr="00D21EDE">
        <w:rPr>
          <w:rFonts w:ascii="Calibri" w:hAnsi="Calibri"/>
        </w:rPr>
        <w:t xml:space="preserve">Student Name: </w:t>
      </w:r>
      <w:r w:rsidRPr="00D21EDE">
        <w:rPr>
          <w:rFonts w:ascii="Calibri" w:hAnsi="Calibri"/>
          <w:u w:val="single"/>
        </w:rPr>
        <w:t xml:space="preserve">     </w:t>
      </w:r>
      <w:proofErr w:type="spellStart"/>
      <w:r>
        <w:rPr>
          <w:rFonts w:ascii="Calibri" w:hAnsi="Calibri"/>
          <w:i/>
          <w:u w:val="single"/>
        </w:rPr>
        <w:t>Arjun</w:t>
      </w:r>
      <w:proofErr w:type="spellEnd"/>
      <w:r>
        <w:rPr>
          <w:rFonts w:ascii="Calibri" w:hAnsi="Calibri"/>
          <w:i/>
          <w:u w:val="single"/>
        </w:rPr>
        <w:t xml:space="preserve"> </w:t>
      </w:r>
      <w:proofErr w:type="spellStart"/>
      <w:r>
        <w:rPr>
          <w:rFonts w:ascii="Calibri" w:hAnsi="Calibri"/>
          <w:i/>
          <w:u w:val="single"/>
        </w:rPr>
        <w:t>Darbha</w:t>
      </w:r>
      <w:proofErr w:type="spellEnd"/>
      <w:r w:rsidRPr="00D21EDE">
        <w:rPr>
          <w:rFonts w:ascii="Calibri" w:hAnsi="Calibri"/>
          <w:i/>
          <w:u w:val="single"/>
        </w:rPr>
        <w:t xml:space="preserve">      .</w:t>
      </w:r>
      <w:r w:rsidRPr="00D21EDE">
        <w:rPr>
          <w:rFonts w:ascii="Calibri" w:hAnsi="Calibri"/>
        </w:rPr>
        <w:t xml:space="preserve"> </w:t>
      </w:r>
    </w:p>
    <w:p w:rsidR="00BB00AD" w:rsidRPr="00D21EDE" w:rsidRDefault="00BB00AD" w:rsidP="00BB00AD">
      <w:pPr>
        <w:rPr>
          <w:rFonts w:ascii="Calibri" w:hAnsi="Calibri"/>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00"/>
        <w:gridCol w:w="1152"/>
        <w:gridCol w:w="1152"/>
      </w:tblGrid>
      <w:tr w:rsidR="00BB00AD" w:rsidRPr="00D21EDE" w:rsidTr="0051521F">
        <w:trPr>
          <w:trHeight w:val="432"/>
        </w:trPr>
        <w:tc>
          <w:tcPr>
            <w:tcW w:w="6200" w:type="dxa"/>
            <w:tcBorders>
              <w:top w:val="single" w:sz="12" w:space="0" w:color="auto"/>
              <w:left w:val="single" w:sz="12" w:space="0" w:color="auto"/>
            </w:tcBorders>
            <w:shd w:val="clear" w:color="auto" w:fill="DDD9C3"/>
            <w:vAlign w:val="center"/>
          </w:tcPr>
          <w:p w:rsidR="00BB00AD" w:rsidRPr="00D21EDE" w:rsidRDefault="00BB00AD" w:rsidP="0051521F">
            <w:pPr>
              <w:rPr>
                <w:rFonts w:ascii="Calibri" w:hAnsi="Calibri"/>
                <w:b/>
              </w:rPr>
            </w:pPr>
            <w:r w:rsidRPr="00D21EDE">
              <w:rPr>
                <w:rFonts w:ascii="Calibri" w:hAnsi="Calibri"/>
                <w:b/>
              </w:rPr>
              <w:t>Area</w:t>
            </w:r>
          </w:p>
        </w:tc>
        <w:tc>
          <w:tcPr>
            <w:tcW w:w="1152" w:type="dxa"/>
            <w:tcBorders>
              <w:top w:val="single" w:sz="12" w:space="0" w:color="auto"/>
            </w:tcBorders>
            <w:shd w:val="clear" w:color="auto" w:fill="DDD9C3"/>
            <w:vAlign w:val="center"/>
          </w:tcPr>
          <w:p w:rsidR="00BB00AD" w:rsidRPr="00D21EDE" w:rsidRDefault="00BB00AD" w:rsidP="0051521F">
            <w:pPr>
              <w:rPr>
                <w:rFonts w:ascii="Calibri" w:hAnsi="Calibri"/>
                <w:b/>
              </w:rPr>
            </w:pPr>
            <w:r w:rsidRPr="00D21EDE">
              <w:rPr>
                <w:rFonts w:ascii="Calibri" w:hAnsi="Calibri"/>
                <w:b/>
              </w:rPr>
              <w:t>Points</w:t>
            </w:r>
          </w:p>
        </w:tc>
        <w:tc>
          <w:tcPr>
            <w:tcW w:w="1152" w:type="dxa"/>
            <w:tcBorders>
              <w:top w:val="single" w:sz="12" w:space="0" w:color="auto"/>
              <w:right w:val="single" w:sz="12" w:space="0" w:color="auto"/>
            </w:tcBorders>
            <w:shd w:val="clear" w:color="auto" w:fill="DDD9C3"/>
            <w:vAlign w:val="center"/>
          </w:tcPr>
          <w:p w:rsidR="00BB00AD" w:rsidRPr="00D21EDE" w:rsidRDefault="00BB00AD" w:rsidP="0051521F">
            <w:pPr>
              <w:rPr>
                <w:rFonts w:ascii="Calibri" w:hAnsi="Calibri"/>
                <w:b/>
              </w:rPr>
            </w:pPr>
            <w:r w:rsidRPr="00D21EDE">
              <w:rPr>
                <w:rFonts w:ascii="Calibri" w:hAnsi="Calibri"/>
                <w:b/>
              </w:rPr>
              <w:t>Score</w:t>
            </w:r>
          </w:p>
        </w:tc>
      </w:tr>
      <w:tr w:rsidR="00BB00AD" w:rsidRPr="00D21EDE" w:rsidTr="0051521F">
        <w:trPr>
          <w:trHeight w:val="432"/>
        </w:trPr>
        <w:tc>
          <w:tcPr>
            <w:tcW w:w="6200" w:type="dxa"/>
            <w:tcBorders>
              <w:left w:val="single" w:sz="12" w:space="0" w:color="auto"/>
            </w:tcBorders>
            <w:vAlign w:val="center"/>
          </w:tcPr>
          <w:p w:rsidR="00BB00AD" w:rsidRPr="00D21EDE" w:rsidRDefault="00BB00AD" w:rsidP="0051521F">
            <w:pPr>
              <w:rPr>
                <w:rFonts w:ascii="Calibri" w:hAnsi="Calibri"/>
              </w:rPr>
            </w:pPr>
            <w:r w:rsidRPr="00D21EDE">
              <w:rPr>
                <w:rFonts w:ascii="Calibri" w:hAnsi="Calibri"/>
              </w:rPr>
              <w:t>Cover Sheet</w:t>
            </w:r>
          </w:p>
        </w:tc>
        <w:tc>
          <w:tcPr>
            <w:tcW w:w="1152" w:type="dxa"/>
            <w:vAlign w:val="center"/>
          </w:tcPr>
          <w:p w:rsidR="00BB00AD" w:rsidRPr="00D21EDE" w:rsidRDefault="00BB00AD" w:rsidP="0051521F">
            <w:pPr>
              <w:jc w:val="center"/>
              <w:rPr>
                <w:rFonts w:ascii="Calibri" w:hAnsi="Calibri"/>
              </w:rPr>
            </w:pPr>
            <w:r w:rsidRPr="00D21EDE">
              <w:rPr>
                <w:rFonts w:ascii="Calibri" w:hAnsi="Calibri"/>
              </w:rPr>
              <w:t>5</w:t>
            </w:r>
          </w:p>
        </w:tc>
        <w:tc>
          <w:tcPr>
            <w:tcW w:w="1152" w:type="dxa"/>
            <w:tcBorders>
              <w:right w:val="single" w:sz="12" w:space="0" w:color="auto"/>
            </w:tcBorders>
            <w:vAlign w:val="center"/>
          </w:tcPr>
          <w:p w:rsidR="00BB00AD" w:rsidRPr="00D21EDE" w:rsidRDefault="00BB00AD" w:rsidP="0051521F">
            <w:pPr>
              <w:rPr>
                <w:rFonts w:ascii="Calibri" w:hAnsi="Calibri"/>
              </w:rPr>
            </w:pPr>
          </w:p>
        </w:tc>
      </w:tr>
      <w:tr w:rsidR="00BB00AD" w:rsidRPr="00D21EDE" w:rsidTr="0051521F">
        <w:trPr>
          <w:trHeight w:val="432"/>
        </w:trPr>
        <w:tc>
          <w:tcPr>
            <w:tcW w:w="6200" w:type="dxa"/>
            <w:tcBorders>
              <w:left w:val="single" w:sz="12" w:space="0" w:color="auto"/>
            </w:tcBorders>
            <w:vAlign w:val="center"/>
          </w:tcPr>
          <w:p w:rsidR="00BB00AD" w:rsidRPr="00D21EDE" w:rsidRDefault="00BB00AD" w:rsidP="0051521F">
            <w:pPr>
              <w:rPr>
                <w:rFonts w:ascii="Calibri" w:hAnsi="Calibri"/>
              </w:rPr>
            </w:pPr>
            <w:r w:rsidRPr="00D21EDE">
              <w:rPr>
                <w:rFonts w:ascii="Calibri" w:hAnsi="Calibri"/>
              </w:rPr>
              <w:t>Introduction</w:t>
            </w:r>
          </w:p>
        </w:tc>
        <w:tc>
          <w:tcPr>
            <w:tcW w:w="1152" w:type="dxa"/>
            <w:vAlign w:val="center"/>
          </w:tcPr>
          <w:p w:rsidR="00BB00AD" w:rsidRPr="00D21EDE" w:rsidRDefault="00BB00AD" w:rsidP="0051521F">
            <w:pPr>
              <w:jc w:val="center"/>
              <w:rPr>
                <w:rFonts w:ascii="Calibri" w:hAnsi="Calibri"/>
              </w:rPr>
            </w:pPr>
            <w:r w:rsidRPr="00D21EDE">
              <w:rPr>
                <w:rFonts w:ascii="Calibri" w:hAnsi="Calibri"/>
              </w:rPr>
              <w:t>5</w:t>
            </w:r>
          </w:p>
        </w:tc>
        <w:tc>
          <w:tcPr>
            <w:tcW w:w="1152" w:type="dxa"/>
            <w:tcBorders>
              <w:right w:val="single" w:sz="12" w:space="0" w:color="auto"/>
            </w:tcBorders>
            <w:vAlign w:val="center"/>
          </w:tcPr>
          <w:p w:rsidR="00BB00AD" w:rsidRPr="00D21EDE" w:rsidRDefault="00BB00AD" w:rsidP="0051521F">
            <w:pPr>
              <w:rPr>
                <w:rFonts w:ascii="Calibri" w:hAnsi="Calibri"/>
              </w:rPr>
            </w:pPr>
          </w:p>
        </w:tc>
      </w:tr>
      <w:tr w:rsidR="00BB00AD" w:rsidRPr="00D21EDE" w:rsidTr="0051521F">
        <w:trPr>
          <w:trHeight w:val="432"/>
        </w:trPr>
        <w:tc>
          <w:tcPr>
            <w:tcW w:w="6200" w:type="dxa"/>
            <w:tcBorders>
              <w:left w:val="single" w:sz="12" w:space="0" w:color="auto"/>
            </w:tcBorders>
            <w:vAlign w:val="center"/>
          </w:tcPr>
          <w:p w:rsidR="00BB00AD" w:rsidRPr="00D21EDE" w:rsidRDefault="00BB00AD" w:rsidP="0051521F">
            <w:pPr>
              <w:rPr>
                <w:rFonts w:ascii="Calibri" w:hAnsi="Calibri"/>
              </w:rPr>
            </w:pPr>
            <w:r>
              <w:rPr>
                <w:rFonts w:ascii="Calibri" w:hAnsi="Calibri"/>
              </w:rPr>
              <w:t>Sections A-F</w:t>
            </w:r>
          </w:p>
        </w:tc>
        <w:tc>
          <w:tcPr>
            <w:tcW w:w="1152" w:type="dxa"/>
            <w:vAlign w:val="center"/>
          </w:tcPr>
          <w:p w:rsidR="00BB00AD" w:rsidRPr="00D21EDE" w:rsidRDefault="00BB00AD" w:rsidP="0051521F">
            <w:pPr>
              <w:jc w:val="center"/>
              <w:rPr>
                <w:rFonts w:ascii="Calibri" w:hAnsi="Calibri"/>
              </w:rPr>
            </w:pPr>
          </w:p>
        </w:tc>
        <w:tc>
          <w:tcPr>
            <w:tcW w:w="1152" w:type="dxa"/>
            <w:tcBorders>
              <w:right w:val="single" w:sz="12" w:space="0" w:color="auto"/>
            </w:tcBorders>
            <w:vAlign w:val="center"/>
          </w:tcPr>
          <w:p w:rsidR="00BB00AD" w:rsidRPr="00D21EDE" w:rsidRDefault="00BB00AD" w:rsidP="0051521F">
            <w:pPr>
              <w:rPr>
                <w:rFonts w:ascii="Calibri" w:hAnsi="Calibri"/>
              </w:rPr>
            </w:pPr>
          </w:p>
        </w:tc>
      </w:tr>
      <w:tr w:rsidR="00BB00AD" w:rsidRPr="00D21EDE" w:rsidTr="0051521F">
        <w:trPr>
          <w:trHeight w:val="432"/>
        </w:trPr>
        <w:tc>
          <w:tcPr>
            <w:tcW w:w="6200" w:type="dxa"/>
            <w:tcBorders>
              <w:left w:val="single" w:sz="12" w:space="0" w:color="auto"/>
            </w:tcBorders>
            <w:vAlign w:val="center"/>
          </w:tcPr>
          <w:p w:rsidR="00BB00AD" w:rsidRDefault="00BB00AD" w:rsidP="0051521F">
            <w:pPr>
              <w:rPr>
                <w:rFonts w:ascii="Calibri" w:hAnsi="Calibri"/>
              </w:rPr>
            </w:pPr>
            <w:r>
              <w:rPr>
                <w:rFonts w:ascii="Calibri" w:hAnsi="Calibri"/>
              </w:rPr>
              <w:t xml:space="preserve">   Discussion of Results – These must be quantitative</w:t>
            </w:r>
          </w:p>
        </w:tc>
        <w:tc>
          <w:tcPr>
            <w:tcW w:w="1152" w:type="dxa"/>
            <w:vAlign w:val="center"/>
          </w:tcPr>
          <w:p w:rsidR="00BB00AD" w:rsidRDefault="00BB00AD" w:rsidP="0051521F">
            <w:pPr>
              <w:jc w:val="center"/>
              <w:rPr>
                <w:rFonts w:ascii="Calibri" w:hAnsi="Calibri"/>
              </w:rPr>
            </w:pPr>
            <w:r>
              <w:rPr>
                <w:rFonts w:ascii="Calibri" w:hAnsi="Calibri"/>
              </w:rPr>
              <w:t>30</w:t>
            </w:r>
          </w:p>
        </w:tc>
        <w:tc>
          <w:tcPr>
            <w:tcW w:w="1152" w:type="dxa"/>
            <w:tcBorders>
              <w:right w:val="single" w:sz="12" w:space="0" w:color="auto"/>
            </w:tcBorders>
            <w:vAlign w:val="center"/>
          </w:tcPr>
          <w:p w:rsidR="00BB00AD" w:rsidRPr="00D21EDE" w:rsidRDefault="00BB00AD" w:rsidP="0051521F">
            <w:pPr>
              <w:rPr>
                <w:rFonts w:ascii="Calibri" w:hAnsi="Calibri"/>
              </w:rPr>
            </w:pPr>
          </w:p>
        </w:tc>
      </w:tr>
      <w:tr w:rsidR="00BB00AD" w:rsidRPr="00D21EDE" w:rsidTr="0051521F">
        <w:trPr>
          <w:trHeight w:val="432"/>
        </w:trPr>
        <w:tc>
          <w:tcPr>
            <w:tcW w:w="6200" w:type="dxa"/>
            <w:tcBorders>
              <w:left w:val="single" w:sz="12" w:space="0" w:color="auto"/>
            </w:tcBorders>
            <w:vAlign w:val="center"/>
          </w:tcPr>
          <w:p w:rsidR="00BB00AD" w:rsidRDefault="00BB00AD" w:rsidP="0051521F">
            <w:pPr>
              <w:rPr>
                <w:rFonts w:ascii="Calibri" w:hAnsi="Calibri"/>
              </w:rPr>
            </w:pPr>
            <w:r>
              <w:rPr>
                <w:rFonts w:ascii="Calibri" w:hAnsi="Calibri"/>
              </w:rPr>
              <w:t xml:space="preserve">   Tables and Figures including formatting</w:t>
            </w:r>
          </w:p>
        </w:tc>
        <w:tc>
          <w:tcPr>
            <w:tcW w:w="1152" w:type="dxa"/>
            <w:vAlign w:val="center"/>
          </w:tcPr>
          <w:p w:rsidR="00BB00AD" w:rsidRDefault="00BB00AD" w:rsidP="0051521F">
            <w:pPr>
              <w:jc w:val="center"/>
              <w:rPr>
                <w:rFonts w:ascii="Calibri" w:hAnsi="Calibri"/>
              </w:rPr>
            </w:pPr>
            <w:r>
              <w:rPr>
                <w:rFonts w:ascii="Calibri" w:hAnsi="Calibri"/>
              </w:rPr>
              <w:t>40</w:t>
            </w:r>
          </w:p>
        </w:tc>
        <w:tc>
          <w:tcPr>
            <w:tcW w:w="1152" w:type="dxa"/>
            <w:tcBorders>
              <w:right w:val="single" w:sz="12" w:space="0" w:color="auto"/>
            </w:tcBorders>
            <w:vAlign w:val="center"/>
          </w:tcPr>
          <w:p w:rsidR="00BB00AD" w:rsidRPr="00D21EDE" w:rsidRDefault="00BB00AD" w:rsidP="0051521F">
            <w:pPr>
              <w:rPr>
                <w:rFonts w:ascii="Calibri" w:hAnsi="Calibri"/>
              </w:rPr>
            </w:pPr>
          </w:p>
        </w:tc>
      </w:tr>
      <w:tr w:rsidR="00BB00AD" w:rsidRPr="00D21EDE" w:rsidTr="0051521F">
        <w:trPr>
          <w:trHeight w:val="432"/>
        </w:trPr>
        <w:tc>
          <w:tcPr>
            <w:tcW w:w="6200" w:type="dxa"/>
            <w:tcBorders>
              <w:left w:val="single" w:sz="12" w:space="0" w:color="auto"/>
            </w:tcBorders>
            <w:vAlign w:val="center"/>
          </w:tcPr>
          <w:p w:rsidR="00BB00AD" w:rsidRPr="00D21EDE" w:rsidRDefault="00BB00AD" w:rsidP="0051521F">
            <w:pPr>
              <w:rPr>
                <w:rFonts w:ascii="Calibri" w:hAnsi="Calibri"/>
              </w:rPr>
            </w:pPr>
            <w:r>
              <w:rPr>
                <w:rFonts w:ascii="Calibri" w:hAnsi="Calibri"/>
              </w:rPr>
              <w:t>Summary and Conclusions</w:t>
            </w:r>
          </w:p>
        </w:tc>
        <w:tc>
          <w:tcPr>
            <w:tcW w:w="1152" w:type="dxa"/>
            <w:vAlign w:val="center"/>
          </w:tcPr>
          <w:p w:rsidR="00BB00AD" w:rsidRPr="00D21EDE" w:rsidRDefault="00BB00AD" w:rsidP="0051521F">
            <w:pPr>
              <w:jc w:val="center"/>
              <w:rPr>
                <w:rFonts w:ascii="Calibri" w:hAnsi="Calibri"/>
              </w:rPr>
            </w:pPr>
            <w:r>
              <w:rPr>
                <w:rFonts w:ascii="Calibri" w:hAnsi="Calibri"/>
              </w:rPr>
              <w:t>1</w:t>
            </w:r>
            <w:r w:rsidRPr="00D21EDE">
              <w:rPr>
                <w:rFonts w:ascii="Calibri" w:hAnsi="Calibri"/>
              </w:rPr>
              <w:t>0</w:t>
            </w:r>
          </w:p>
        </w:tc>
        <w:tc>
          <w:tcPr>
            <w:tcW w:w="1152" w:type="dxa"/>
            <w:tcBorders>
              <w:right w:val="single" w:sz="12" w:space="0" w:color="auto"/>
            </w:tcBorders>
            <w:vAlign w:val="center"/>
          </w:tcPr>
          <w:p w:rsidR="00BB00AD" w:rsidRPr="00D21EDE" w:rsidRDefault="00BB00AD" w:rsidP="0051521F">
            <w:pPr>
              <w:rPr>
                <w:rFonts w:ascii="Calibri" w:hAnsi="Calibri"/>
              </w:rPr>
            </w:pPr>
          </w:p>
        </w:tc>
      </w:tr>
      <w:tr w:rsidR="00BB00AD" w:rsidRPr="00D21EDE" w:rsidTr="0051521F">
        <w:trPr>
          <w:trHeight w:val="432"/>
        </w:trPr>
        <w:tc>
          <w:tcPr>
            <w:tcW w:w="6200" w:type="dxa"/>
            <w:tcBorders>
              <w:left w:val="single" w:sz="12" w:space="0" w:color="auto"/>
            </w:tcBorders>
            <w:vAlign w:val="center"/>
          </w:tcPr>
          <w:p w:rsidR="00BB00AD" w:rsidRPr="00D21EDE" w:rsidRDefault="00BB00AD" w:rsidP="0051521F">
            <w:pPr>
              <w:rPr>
                <w:rFonts w:ascii="Calibri" w:hAnsi="Calibri"/>
              </w:rPr>
            </w:pPr>
            <w:r w:rsidRPr="00D21EDE">
              <w:rPr>
                <w:rFonts w:ascii="Calibri" w:hAnsi="Calibri"/>
              </w:rPr>
              <w:t>Following format and instructions for report</w:t>
            </w:r>
            <w:r>
              <w:rPr>
                <w:rFonts w:ascii="Calibri" w:hAnsi="Calibri"/>
              </w:rPr>
              <w:t xml:space="preserve"> and</w:t>
            </w:r>
            <w:r w:rsidRPr="00D21EDE">
              <w:rPr>
                <w:rFonts w:ascii="Calibri" w:hAnsi="Calibri"/>
              </w:rPr>
              <w:t xml:space="preserve"> submission</w:t>
            </w:r>
          </w:p>
        </w:tc>
        <w:tc>
          <w:tcPr>
            <w:tcW w:w="1152" w:type="dxa"/>
            <w:vAlign w:val="center"/>
          </w:tcPr>
          <w:p w:rsidR="00BB00AD" w:rsidRPr="00D21EDE" w:rsidRDefault="00BB00AD" w:rsidP="0051521F">
            <w:pPr>
              <w:jc w:val="center"/>
              <w:rPr>
                <w:rFonts w:ascii="Calibri" w:hAnsi="Calibri"/>
              </w:rPr>
            </w:pPr>
            <w:r w:rsidRPr="00D21EDE">
              <w:rPr>
                <w:rFonts w:ascii="Calibri" w:hAnsi="Calibri"/>
              </w:rPr>
              <w:t>10</w:t>
            </w:r>
          </w:p>
        </w:tc>
        <w:tc>
          <w:tcPr>
            <w:tcW w:w="1152" w:type="dxa"/>
            <w:tcBorders>
              <w:right w:val="single" w:sz="12" w:space="0" w:color="auto"/>
            </w:tcBorders>
            <w:vAlign w:val="center"/>
          </w:tcPr>
          <w:p w:rsidR="00BB00AD" w:rsidRPr="00D21EDE" w:rsidRDefault="00BB00AD" w:rsidP="0051521F">
            <w:pPr>
              <w:rPr>
                <w:rFonts w:ascii="Calibri" w:hAnsi="Calibri"/>
              </w:rPr>
            </w:pPr>
          </w:p>
        </w:tc>
      </w:tr>
      <w:tr w:rsidR="00BB00AD" w:rsidRPr="00D21EDE" w:rsidTr="0051521F">
        <w:trPr>
          <w:trHeight w:val="432"/>
        </w:trPr>
        <w:tc>
          <w:tcPr>
            <w:tcW w:w="6200" w:type="dxa"/>
            <w:tcBorders>
              <w:top w:val="double" w:sz="4" w:space="0" w:color="auto"/>
              <w:left w:val="single" w:sz="12" w:space="0" w:color="auto"/>
              <w:bottom w:val="single" w:sz="12" w:space="0" w:color="auto"/>
            </w:tcBorders>
            <w:vAlign w:val="center"/>
          </w:tcPr>
          <w:p w:rsidR="00BB00AD" w:rsidRPr="00D21EDE" w:rsidRDefault="00BB00AD" w:rsidP="0051521F">
            <w:pPr>
              <w:rPr>
                <w:rFonts w:ascii="Calibri" w:hAnsi="Calibri"/>
                <w:b/>
              </w:rPr>
            </w:pPr>
            <w:r w:rsidRPr="00D21EDE">
              <w:rPr>
                <w:rFonts w:ascii="Calibri" w:hAnsi="Calibri"/>
                <w:b/>
              </w:rPr>
              <w:t>Total =</w:t>
            </w:r>
          </w:p>
        </w:tc>
        <w:tc>
          <w:tcPr>
            <w:tcW w:w="1152" w:type="dxa"/>
            <w:tcBorders>
              <w:top w:val="double" w:sz="4" w:space="0" w:color="auto"/>
              <w:bottom w:val="single" w:sz="12" w:space="0" w:color="auto"/>
            </w:tcBorders>
            <w:vAlign w:val="center"/>
          </w:tcPr>
          <w:p w:rsidR="00BB00AD" w:rsidRPr="00D21EDE" w:rsidRDefault="00BB00AD" w:rsidP="0051521F">
            <w:pPr>
              <w:jc w:val="center"/>
              <w:rPr>
                <w:rFonts w:ascii="Calibri" w:hAnsi="Calibri"/>
                <w:b/>
              </w:rPr>
            </w:pPr>
            <w:r w:rsidRPr="00D21EDE">
              <w:rPr>
                <w:rFonts w:ascii="Calibri" w:hAnsi="Calibri"/>
                <w:b/>
              </w:rPr>
              <w:t>100</w:t>
            </w:r>
          </w:p>
        </w:tc>
        <w:tc>
          <w:tcPr>
            <w:tcW w:w="1152" w:type="dxa"/>
            <w:tcBorders>
              <w:top w:val="double" w:sz="4" w:space="0" w:color="auto"/>
              <w:bottom w:val="single" w:sz="12" w:space="0" w:color="auto"/>
              <w:right w:val="single" w:sz="12" w:space="0" w:color="auto"/>
            </w:tcBorders>
            <w:vAlign w:val="center"/>
          </w:tcPr>
          <w:p w:rsidR="00BB00AD" w:rsidRPr="00D21EDE" w:rsidRDefault="00BB00AD" w:rsidP="0051521F">
            <w:pPr>
              <w:rPr>
                <w:rFonts w:ascii="Calibri" w:hAnsi="Calibri"/>
                <w:b/>
              </w:rPr>
            </w:pPr>
          </w:p>
        </w:tc>
      </w:tr>
    </w:tbl>
    <w:p w:rsidR="00BB00AD" w:rsidRPr="00133B83" w:rsidRDefault="00BB00AD" w:rsidP="00133B83">
      <w:pPr>
        <w:pStyle w:val="ListParagraph"/>
        <w:spacing w:line="360" w:lineRule="auto"/>
        <w:rPr>
          <w:b/>
        </w:rPr>
      </w:pPr>
    </w:p>
    <w:sectPr w:rsidR="00BB00AD" w:rsidRPr="00133B83" w:rsidSect="003C1F74">
      <w:footerReference w:type="default" r:id="rId11"/>
      <w:pgSz w:w="12240" w:h="15840" w:code="1"/>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435" w:rsidRDefault="00C07435" w:rsidP="00146EF4">
      <w:pPr>
        <w:spacing w:after="0" w:line="240" w:lineRule="auto"/>
      </w:pPr>
      <w:r>
        <w:separator/>
      </w:r>
    </w:p>
  </w:endnote>
  <w:endnote w:type="continuationSeparator" w:id="0">
    <w:p w:rsidR="00C07435" w:rsidRDefault="00C07435" w:rsidP="00146E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C6" w:rsidRDefault="000814C6">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Arjun</w:t>
    </w:r>
    <w:proofErr w:type="spellEnd"/>
    <w:r>
      <w:rPr>
        <w:rFonts w:asciiTheme="majorHAnsi" w:hAnsiTheme="majorHAnsi"/>
      </w:rPr>
      <w:t xml:space="preserve"> </w:t>
    </w:r>
    <w:proofErr w:type="spellStart"/>
    <w:r>
      <w:rPr>
        <w:rFonts w:asciiTheme="majorHAnsi" w:hAnsiTheme="majorHAnsi"/>
      </w:rPr>
      <w:t>Darbha</w:t>
    </w:r>
    <w:proofErr w:type="spellEnd"/>
    <w:r>
      <w:rPr>
        <w:rFonts w:asciiTheme="majorHAnsi" w:hAnsiTheme="majorHAnsi"/>
      </w:rPr>
      <w:ptab w:relativeTo="margin" w:alignment="right" w:leader="none"/>
    </w:r>
    <w:r>
      <w:rPr>
        <w:rFonts w:asciiTheme="majorHAnsi" w:hAnsiTheme="majorHAnsi"/>
      </w:rPr>
      <w:t xml:space="preserve">Page </w:t>
    </w:r>
    <w:fldSimple w:instr=" PAGE   \* MERGEFORMAT ">
      <w:r w:rsidR="00BB6524" w:rsidRPr="00BB6524">
        <w:rPr>
          <w:rFonts w:asciiTheme="majorHAnsi" w:hAnsiTheme="majorHAnsi"/>
          <w:noProof/>
        </w:rPr>
        <w:t>12</w:t>
      </w:r>
    </w:fldSimple>
  </w:p>
  <w:p w:rsidR="000814C6" w:rsidRDefault="000814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435" w:rsidRDefault="00C07435" w:rsidP="00146EF4">
      <w:pPr>
        <w:spacing w:after="0" w:line="240" w:lineRule="auto"/>
      </w:pPr>
      <w:r>
        <w:separator/>
      </w:r>
    </w:p>
  </w:footnote>
  <w:footnote w:type="continuationSeparator" w:id="0">
    <w:p w:rsidR="00C07435" w:rsidRDefault="00C07435" w:rsidP="00146E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8186B"/>
    <w:multiLevelType w:val="hybridMultilevel"/>
    <w:tmpl w:val="CD84D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47DC4"/>
    <w:multiLevelType w:val="hybridMultilevel"/>
    <w:tmpl w:val="5228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96639"/>
    <w:multiLevelType w:val="hybridMultilevel"/>
    <w:tmpl w:val="8008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C06E85"/>
    <w:multiLevelType w:val="hybridMultilevel"/>
    <w:tmpl w:val="4C88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4B43FF"/>
    <w:multiLevelType w:val="hybridMultilevel"/>
    <w:tmpl w:val="ACBA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4F3A46"/>
    <w:multiLevelType w:val="hybridMultilevel"/>
    <w:tmpl w:val="8008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95596A"/>
    <w:multiLevelType w:val="hybridMultilevel"/>
    <w:tmpl w:val="0438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292CD5"/>
    <w:multiLevelType w:val="hybridMultilevel"/>
    <w:tmpl w:val="3438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7C76AB"/>
    <w:multiLevelType w:val="hybridMultilevel"/>
    <w:tmpl w:val="A14EC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8F2AEF"/>
    <w:multiLevelType w:val="hybridMultilevel"/>
    <w:tmpl w:val="8104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CD0050"/>
    <w:multiLevelType w:val="hybridMultilevel"/>
    <w:tmpl w:val="54E4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4"/>
  </w:num>
  <w:num w:numId="5">
    <w:abstractNumId w:val="9"/>
  </w:num>
  <w:num w:numId="6">
    <w:abstractNumId w:val="10"/>
  </w:num>
  <w:num w:numId="7">
    <w:abstractNumId w:val="2"/>
  </w:num>
  <w:num w:numId="8">
    <w:abstractNumId w:val="1"/>
  </w:num>
  <w:num w:numId="9">
    <w:abstractNumId w:val="7"/>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C1F74"/>
    <w:rsid w:val="00032AA8"/>
    <w:rsid w:val="00060690"/>
    <w:rsid w:val="00064170"/>
    <w:rsid w:val="000814C6"/>
    <w:rsid w:val="0008419E"/>
    <w:rsid w:val="000C1FA8"/>
    <w:rsid w:val="000F03AF"/>
    <w:rsid w:val="0012366D"/>
    <w:rsid w:val="00133B83"/>
    <w:rsid w:val="00135CD4"/>
    <w:rsid w:val="00146EF4"/>
    <w:rsid w:val="001F1C4C"/>
    <w:rsid w:val="00201B1C"/>
    <w:rsid w:val="00250017"/>
    <w:rsid w:val="00264797"/>
    <w:rsid w:val="0027578E"/>
    <w:rsid w:val="002C0814"/>
    <w:rsid w:val="00346818"/>
    <w:rsid w:val="003A5E69"/>
    <w:rsid w:val="003C1F74"/>
    <w:rsid w:val="004E100B"/>
    <w:rsid w:val="004E4544"/>
    <w:rsid w:val="004F7561"/>
    <w:rsid w:val="00532B1C"/>
    <w:rsid w:val="005548DA"/>
    <w:rsid w:val="005578FB"/>
    <w:rsid w:val="0058606E"/>
    <w:rsid w:val="005E17DC"/>
    <w:rsid w:val="005E2973"/>
    <w:rsid w:val="005E372C"/>
    <w:rsid w:val="007766A1"/>
    <w:rsid w:val="00785541"/>
    <w:rsid w:val="00835C2B"/>
    <w:rsid w:val="008671A0"/>
    <w:rsid w:val="009121F4"/>
    <w:rsid w:val="00AB5477"/>
    <w:rsid w:val="00B316D6"/>
    <w:rsid w:val="00BB00AD"/>
    <w:rsid w:val="00BB6524"/>
    <w:rsid w:val="00C07435"/>
    <w:rsid w:val="00C33480"/>
    <w:rsid w:val="00C402E4"/>
    <w:rsid w:val="00CB7AFE"/>
    <w:rsid w:val="00CE0F29"/>
    <w:rsid w:val="00D26530"/>
    <w:rsid w:val="00D9106D"/>
    <w:rsid w:val="00DB3E89"/>
    <w:rsid w:val="00E21961"/>
    <w:rsid w:val="00E3132B"/>
    <w:rsid w:val="00E54E92"/>
    <w:rsid w:val="00F11864"/>
    <w:rsid w:val="00F13398"/>
    <w:rsid w:val="00F3492E"/>
    <w:rsid w:val="00F4204A"/>
    <w:rsid w:val="00F918D5"/>
    <w:rsid w:val="00FC19F2"/>
    <w:rsid w:val="00FF19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A8"/>
  </w:style>
  <w:style w:type="paragraph" w:styleId="Heading1">
    <w:name w:val="heading 1"/>
    <w:basedOn w:val="Normal"/>
    <w:next w:val="Normal"/>
    <w:link w:val="Heading1Char"/>
    <w:uiPriority w:val="9"/>
    <w:qFormat/>
    <w:rsid w:val="003C1F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F7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F19A6"/>
    <w:pPr>
      <w:ind w:left="720"/>
      <w:contextualSpacing/>
    </w:pPr>
  </w:style>
  <w:style w:type="paragraph" w:styleId="Header">
    <w:name w:val="header"/>
    <w:basedOn w:val="Normal"/>
    <w:link w:val="HeaderChar"/>
    <w:uiPriority w:val="99"/>
    <w:unhideWhenUsed/>
    <w:rsid w:val="0014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EF4"/>
  </w:style>
  <w:style w:type="paragraph" w:styleId="Footer">
    <w:name w:val="footer"/>
    <w:basedOn w:val="Normal"/>
    <w:link w:val="FooterChar"/>
    <w:uiPriority w:val="99"/>
    <w:unhideWhenUsed/>
    <w:rsid w:val="0014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EF4"/>
  </w:style>
  <w:style w:type="paragraph" w:styleId="NoSpacing">
    <w:name w:val="No Spacing"/>
    <w:link w:val="NoSpacingChar"/>
    <w:uiPriority w:val="1"/>
    <w:qFormat/>
    <w:rsid w:val="00146EF4"/>
    <w:pPr>
      <w:spacing w:after="0" w:line="240" w:lineRule="auto"/>
    </w:pPr>
    <w:rPr>
      <w:rFonts w:eastAsiaTheme="minorEastAsia"/>
    </w:rPr>
  </w:style>
  <w:style w:type="character" w:customStyle="1" w:styleId="NoSpacingChar">
    <w:name w:val="No Spacing Char"/>
    <w:basedOn w:val="DefaultParagraphFont"/>
    <w:link w:val="NoSpacing"/>
    <w:uiPriority w:val="1"/>
    <w:rsid w:val="00146EF4"/>
    <w:rPr>
      <w:rFonts w:eastAsiaTheme="minorEastAsia"/>
    </w:rPr>
  </w:style>
  <w:style w:type="paragraph" w:styleId="BalloonText">
    <w:name w:val="Balloon Text"/>
    <w:basedOn w:val="Normal"/>
    <w:link w:val="BalloonTextChar"/>
    <w:uiPriority w:val="99"/>
    <w:semiHidden/>
    <w:unhideWhenUsed/>
    <w:rsid w:val="00146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EF4"/>
    <w:rPr>
      <w:rFonts w:ascii="Tahoma" w:hAnsi="Tahoma" w:cs="Tahoma"/>
      <w:sz w:val="16"/>
      <w:szCs w:val="16"/>
    </w:rPr>
  </w:style>
  <w:style w:type="paragraph" w:styleId="Title">
    <w:name w:val="Title"/>
    <w:basedOn w:val="Normal"/>
    <w:next w:val="Normal"/>
    <w:link w:val="TitleChar"/>
    <w:uiPriority w:val="10"/>
    <w:qFormat/>
    <w:rsid w:val="005E1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7DC"/>
    <w:rPr>
      <w:rFonts w:asciiTheme="majorHAnsi" w:eastAsiaTheme="majorEastAsia" w:hAnsiTheme="majorHAnsi" w:cstheme="majorBidi"/>
      <w:color w:val="17365D" w:themeColor="text2" w:themeShade="BF"/>
      <w:spacing w:val="5"/>
      <w:kern w:val="28"/>
      <w:sz w:val="52"/>
      <w:szCs w:val="52"/>
    </w:rPr>
  </w:style>
  <w:style w:type="character" w:styleId="Hyperlink">
    <w:name w:val="Hyperlink"/>
    <w:rsid w:val="00E3132B"/>
    <w:rPr>
      <w:color w:val="0000FF"/>
      <w:u w:val="single"/>
    </w:rPr>
  </w:style>
  <w:style w:type="paragraph" w:styleId="FootnoteText">
    <w:name w:val="footnote text"/>
    <w:basedOn w:val="Normal"/>
    <w:link w:val="FootnoteTextChar"/>
    <w:uiPriority w:val="99"/>
    <w:semiHidden/>
    <w:unhideWhenUsed/>
    <w:rsid w:val="00E313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E3132B"/>
    <w:rPr>
      <w:rFonts w:ascii="Times New Roman" w:eastAsia="Times New Roman" w:hAnsi="Times New Roman" w:cs="Times New Roman"/>
      <w:sz w:val="20"/>
      <w:szCs w:val="20"/>
    </w:rPr>
  </w:style>
  <w:style w:type="character" w:styleId="FootnoteReference">
    <w:name w:val="footnote reference"/>
    <w:uiPriority w:val="99"/>
    <w:semiHidden/>
    <w:unhideWhenUsed/>
    <w:rsid w:val="00E3132B"/>
    <w:rPr>
      <w:vertAlign w:val="superscript"/>
    </w:rPr>
  </w:style>
</w:styles>
</file>

<file path=word/webSettings.xml><?xml version="1.0" encoding="utf-8"?>
<w:webSettings xmlns:r="http://schemas.openxmlformats.org/officeDocument/2006/relationships" xmlns:w="http://schemas.openxmlformats.org/wordprocessingml/2006/main">
  <w:divs>
    <w:div w:id="231045224">
      <w:bodyDiv w:val="1"/>
      <w:marLeft w:val="0"/>
      <w:marRight w:val="0"/>
      <w:marTop w:val="0"/>
      <w:marBottom w:val="0"/>
      <w:divBdr>
        <w:top w:val="none" w:sz="0" w:space="0" w:color="auto"/>
        <w:left w:val="none" w:sz="0" w:space="0" w:color="auto"/>
        <w:bottom w:val="none" w:sz="0" w:space="0" w:color="auto"/>
        <w:right w:val="none" w:sz="0" w:space="0" w:color="auto"/>
      </w:divBdr>
    </w:div>
    <w:div w:id="511381743">
      <w:bodyDiv w:val="1"/>
      <w:marLeft w:val="0"/>
      <w:marRight w:val="0"/>
      <w:marTop w:val="0"/>
      <w:marBottom w:val="0"/>
      <w:divBdr>
        <w:top w:val="none" w:sz="0" w:space="0" w:color="auto"/>
        <w:left w:val="none" w:sz="0" w:space="0" w:color="auto"/>
        <w:bottom w:val="none" w:sz="0" w:space="0" w:color="auto"/>
        <w:right w:val="none" w:sz="0" w:space="0" w:color="auto"/>
      </w:divBdr>
    </w:div>
    <w:div w:id="603153103">
      <w:bodyDiv w:val="1"/>
      <w:marLeft w:val="0"/>
      <w:marRight w:val="0"/>
      <w:marTop w:val="0"/>
      <w:marBottom w:val="0"/>
      <w:divBdr>
        <w:top w:val="none" w:sz="0" w:space="0" w:color="auto"/>
        <w:left w:val="none" w:sz="0" w:space="0" w:color="auto"/>
        <w:bottom w:val="none" w:sz="0" w:space="0" w:color="auto"/>
        <w:right w:val="none" w:sz="0" w:space="0" w:color="auto"/>
      </w:divBdr>
    </w:div>
    <w:div w:id="735973186">
      <w:bodyDiv w:val="1"/>
      <w:marLeft w:val="0"/>
      <w:marRight w:val="0"/>
      <w:marTop w:val="0"/>
      <w:marBottom w:val="0"/>
      <w:divBdr>
        <w:top w:val="none" w:sz="0" w:space="0" w:color="auto"/>
        <w:left w:val="none" w:sz="0" w:space="0" w:color="auto"/>
        <w:bottom w:val="none" w:sz="0" w:space="0" w:color="auto"/>
        <w:right w:val="none" w:sz="0" w:space="0" w:color="auto"/>
      </w:divBdr>
    </w:div>
    <w:div w:id="951133234">
      <w:bodyDiv w:val="1"/>
      <w:marLeft w:val="0"/>
      <w:marRight w:val="0"/>
      <w:marTop w:val="0"/>
      <w:marBottom w:val="0"/>
      <w:divBdr>
        <w:top w:val="none" w:sz="0" w:space="0" w:color="auto"/>
        <w:left w:val="none" w:sz="0" w:space="0" w:color="auto"/>
        <w:bottom w:val="none" w:sz="0" w:space="0" w:color="auto"/>
        <w:right w:val="none" w:sz="0" w:space="0" w:color="auto"/>
      </w:divBdr>
    </w:div>
    <w:div w:id="996497627">
      <w:bodyDiv w:val="1"/>
      <w:marLeft w:val="0"/>
      <w:marRight w:val="0"/>
      <w:marTop w:val="0"/>
      <w:marBottom w:val="0"/>
      <w:divBdr>
        <w:top w:val="none" w:sz="0" w:space="0" w:color="auto"/>
        <w:left w:val="none" w:sz="0" w:space="0" w:color="auto"/>
        <w:bottom w:val="none" w:sz="0" w:space="0" w:color="auto"/>
        <w:right w:val="none" w:sz="0" w:space="0" w:color="auto"/>
      </w:divBdr>
    </w:div>
    <w:div w:id="1405298719">
      <w:bodyDiv w:val="1"/>
      <w:marLeft w:val="0"/>
      <w:marRight w:val="0"/>
      <w:marTop w:val="0"/>
      <w:marBottom w:val="0"/>
      <w:divBdr>
        <w:top w:val="none" w:sz="0" w:space="0" w:color="auto"/>
        <w:left w:val="none" w:sz="0" w:space="0" w:color="auto"/>
        <w:bottom w:val="none" w:sz="0" w:space="0" w:color="auto"/>
        <w:right w:val="none" w:sz="0" w:space="0" w:color="auto"/>
      </w:divBdr>
    </w:div>
    <w:div w:id="1953973313">
      <w:bodyDiv w:val="1"/>
      <w:marLeft w:val="0"/>
      <w:marRight w:val="0"/>
      <w:marTop w:val="0"/>
      <w:marBottom w:val="0"/>
      <w:divBdr>
        <w:top w:val="none" w:sz="0" w:space="0" w:color="auto"/>
        <w:left w:val="none" w:sz="0" w:space="0" w:color="auto"/>
        <w:bottom w:val="none" w:sz="0" w:space="0" w:color="auto"/>
        <w:right w:val="none" w:sz="0" w:space="0" w:color="auto"/>
      </w:divBdr>
    </w:div>
    <w:div w:id="206898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Arjun\Desktop\HEV_HW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Comparative</a:t>
            </a:r>
            <a:r>
              <a:rPr lang="en-US" baseline="0"/>
              <a:t> analysis</a:t>
            </a:r>
            <a:endParaRPr lang="en-US"/>
          </a:p>
        </c:rich>
      </c:tx>
    </c:title>
    <c:plotArea>
      <c:layout/>
      <c:barChart>
        <c:barDir val="col"/>
        <c:grouping val="clustered"/>
        <c:ser>
          <c:idx val="1"/>
          <c:order val="0"/>
          <c:tx>
            <c:strRef>
              <c:f>Sheet5!$K$7</c:f>
              <c:strCache>
                <c:ptCount val="1"/>
                <c:pt idx="0">
                  <c:v>Payback for Europe in years</c:v>
                </c:pt>
              </c:strCache>
            </c:strRef>
          </c:tx>
          <c:cat>
            <c:strRef>
              <c:f>Sheet5!$H$8:$H$22</c:f>
              <c:strCache>
                <c:ptCount val="15"/>
                <c:pt idx="0">
                  <c:v>VEM-ICP</c:v>
                </c:pt>
                <c:pt idx="1">
                  <c:v>VEM-DCP+ICP</c:v>
                </c:pt>
                <c:pt idx="2">
                  <c:v>VEM-DVVL</c:v>
                </c:pt>
                <c:pt idx="3">
                  <c:v>VEM-CVVL</c:v>
                </c:pt>
                <c:pt idx="4">
                  <c:v>GDI</c:v>
                </c:pt>
                <c:pt idx="5">
                  <c:v>Turbocharging+GDI</c:v>
                </c:pt>
                <c:pt idx="6">
                  <c:v>Friction reduction</c:v>
                </c:pt>
                <c:pt idx="7">
                  <c:v>Replacing SI with CI(base-level)</c:v>
                </c:pt>
                <c:pt idx="8">
                  <c:v>Adding DCT to CI (base-level)</c:v>
                </c:pt>
                <c:pt idx="9">
                  <c:v>Replacing SI with CI(adv-level)</c:v>
                </c:pt>
                <c:pt idx="10">
                  <c:v>Adding DCT to CI (adv-level)</c:v>
                </c:pt>
                <c:pt idx="11">
                  <c:v>ISG 12kW 144 V</c:v>
                </c:pt>
                <c:pt idx="12">
                  <c:v>Prius-Type Power Split</c:v>
                </c:pt>
                <c:pt idx="13">
                  <c:v>PHEV-Prius</c:v>
                </c:pt>
                <c:pt idx="14">
                  <c:v>Parallel Civic Hybrid</c:v>
                </c:pt>
              </c:strCache>
            </c:strRef>
          </c:cat>
          <c:val>
            <c:numRef>
              <c:f>Sheet5!$K$8:$K$22</c:f>
              <c:numCache>
                <c:formatCode>General</c:formatCode>
                <c:ptCount val="15"/>
                <c:pt idx="0">
                  <c:v>2.2400000000000002</c:v>
                </c:pt>
                <c:pt idx="1">
                  <c:v>2.1</c:v>
                </c:pt>
                <c:pt idx="2">
                  <c:v>2.3099999999999996</c:v>
                </c:pt>
                <c:pt idx="3">
                  <c:v>2.2000000000000002</c:v>
                </c:pt>
                <c:pt idx="4">
                  <c:v>3.42</c:v>
                </c:pt>
                <c:pt idx="5">
                  <c:v>3.94</c:v>
                </c:pt>
                <c:pt idx="6">
                  <c:v>2.4499999999999997</c:v>
                </c:pt>
                <c:pt idx="7">
                  <c:v>3.23</c:v>
                </c:pt>
                <c:pt idx="8">
                  <c:v>3.22</c:v>
                </c:pt>
                <c:pt idx="9">
                  <c:v>3.22</c:v>
                </c:pt>
                <c:pt idx="10">
                  <c:v>3.15</c:v>
                </c:pt>
                <c:pt idx="11">
                  <c:v>3.05</c:v>
                </c:pt>
                <c:pt idx="12">
                  <c:v>3.4699999999999998</c:v>
                </c:pt>
                <c:pt idx="13">
                  <c:v>4.1399999999999997</c:v>
                </c:pt>
                <c:pt idx="14">
                  <c:v>4.08</c:v>
                </c:pt>
              </c:numCache>
            </c:numRef>
          </c:val>
        </c:ser>
        <c:ser>
          <c:idx val="2"/>
          <c:order val="1"/>
          <c:tx>
            <c:strRef>
              <c:f>Sheet5!$L$7</c:f>
              <c:strCache>
                <c:ptCount val="1"/>
                <c:pt idx="0">
                  <c:v>Pay back for US  in years</c:v>
                </c:pt>
              </c:strCache>
            </c:strRef>
          </c:tx>
          <c:cat>
            <c:strRef>
              <c:f>Sheet5!$H$8:$H$22</c:f>
              <c:strCache>
                <c:ptCount val="15"/>
                <c:pt idx="0">
                  <c:v>VEM-ICP</c:v>
                </c:pt>
                <c:pt idx="1">
                  <c:v>VEM-DCP+ICP</c:v>
                </c:pt>
                <c:pt idx="2">
                  <c:v>VEM-DVVL</c:v>
                </c:pt>
                <c:pt idx="3">
                  <c:v>VEM-CVVL</c:v>
                </c:pt>
                <c:pt idx="4">
                  <c:v>GDI</c:v>
                </c:pt>
                <c:pt idx="5">
                  <c:v>Turbocharging+GDI</c:v>
                </c:pt>
                <c:pt idx="6">
                  <c:v>Friction reduction</c:v>
                </c:pt>
                <c:pt idx="7">
                  <c:v>Replacing SI with CI(base-level)</c:v>
                </c:pt>
                <c:pt idx="8">
                  <c:v>Adding DCT to CI (base-level)</c:v>
                </c:pt>
                <c:pt idx="9">
                  <c:v>Replacing SI with CI(adv-level)</c:v>
                </c:pt>
                <c:pt idx="10">
                  <c:v>Adding DCT to CI (adv-level)</c:v>
                </c:pt>
                <c:pt idx="11">
                  <c:v>ISG 12kW 144 V</c:v>
                </c:pt>
                <c:pt idx="12">
                  <c:v>Prius-Type Power Split</c:v>
                </c:pt>
                <c:pt idx="13">
                  <c:v>PHEV-Prius</c:v>
                </c:pt>
                <c:pt idx="14">
                  <c:v>Parallel Civic Hybrid</c:v>
                </c:pt>
              </c:strCache>
            </c:strRef>
          </c:cat>
          <c:val>
            <c:numRef>
              <c:f>Sheet5!$L$8:$L$22</c:f>
              <c:numCache>
                <c:formatCode>General</c:formatCode>
                <c:ptCount val="15"/>
                <c:pt idx="0">
                  <c:v>3.17</c:v>
                </c:pt>
                <c:pt idx="1">
                  <c:v>2.9299999999999997</c:v>
                </c:pt>
                <c:pt idx="2">
                  <c:v>3.2800000000000002</c:v>
                </c:pt>
                <c:pt idx="3">
                  <c:v>2.8499999999999996</c:v>
                </c:pt>
                <c:pt idx="4">
                  <c:v>4.22</c:v>
                </c:pt>
                <c:pt idx="5">
                  <c:v>4.8499999999999996</c:v>
                </c:pt>
                <c:pt idx="6">
                  <c:v>3.48</c:v>
                </c:pt>
                <c:pt idx="7">
                  <c:v>6.37</c:v>
                </c:pt>
                <c:pt idx="8">
                  <c:v>5.76</c:v>
                </c:pt>
                <c:pt idx="9">
                  <c:v>5.75</c:v>
                </c:pt>
                <c:pt idx="10">
                  <c:v>5.39</c:v>
                </c:pt>
                <c:pt idx="11">
                  <c:v>4.3599999999999994</c:v>
                </c:pt>
                <c:pt idx="12">
                  <c:v>5.0999999999999996</c:v>
                </c:pt>
                <c:pt idx="13">
                  <c:v>6.1099999999999994</c:v>
                </c:pt>
                <c:pt idx="14">
                  <c:v>6</c:v>
                </c:pt>
              </c:numCache>
            </c:numRef>
          </c:val>
        </c:ser>
        <c:axId val="457780224"/>
        <c:axId val="457798400"/>
      </c:barChart>
      <c:catAx>
        <c:axId val="457780224"/>
        <c:scaling>
          <c:orientation val="minMax"/>
        </c:scaling>
        <c:axPos val="b"/>
        <c:tickLblPos val="nextTo"/>
        <c:crossAx val="457798400"/>
        <c:crosses val="autoZero"/>
        <c:auto val="1"/>
        <c:lblAlgn val="ctr"/>
        <c:lblOffset val="100"/>
      </c:catAx>
      <c:valAx>
        <c:axId val="457798400"/>
        <c:scaling>
          <c:orientation val="minMax"/>
        </c:scaling>
        <c:axPos val="l"/>
        <c:majorGridlines/>
        <c:title>
          <c:tx>
            <c:rich>
              <a:bodyPr/>
              <a:lstStyle/>
              <a:p>
                <a:pPr>
                  <a:defRPr/>
                </a:pPr>
                <a:r>
                  <a:rPr lang="en-US"/>
                  <a:t> Time in years</a:t>
                </a:r>
              </a:p>
            </c:rich>
          </c:tx>
        </c:title>
        <c:numFmt formatCode="General" sourceLinked="1"/>
        <c:tickLblPos val="nextTo"/>
        <c:crossAx val="457780224"/>
        <c:crosses val="autoZero"/>
        <c:crossBetween val="between"/>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12E2D0-E113-4510-BB74-D67803744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12</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22</cp:revision>
  <dcterms:created xsi:type="dcterms:W3CDTF">2013-02-09T19:45:00Z</dcterms:created>
  <dcterms:modified xsi:type="dcterms:W3CDTF">2013-02-11T07:11:00Z</dcterms:modified>
</cp:coreProperties>
</file>