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Guidelines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Do’s: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Project Specification paper  (</w:t>
      </w:r>
      <w:r w:rsidDel="00000000" w:rsidR="00000000" w:rsidRPr="00000000">
        <w:rPr>
          <w:b w:val="1"/>
          <w:rtl w:val="0"/>
        </w:rPr>
        <w:t xml:space="preserve">2 - 4 pages due 02/27/17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6 - 8 sources on polyphonic pitch detection (Adar)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6 - 8 sources on beat/rhythm detection (Colin)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4 - 6 sources on other important MIR concepts, Machine learning, etc. (Hector)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description of the proposed project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 with specific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Role of each team member.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 of the tools, data sets, and associate literature that we are using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Bibliography with 15-20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Consolidate libraries to 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polyphonic pitch extraction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Beat Detection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algorithms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simple accompaniment (using guitar and piano as test inputs)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programs for more complex accompaniment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http://www.audiocontentanalysis.org/data-sets/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https://labrosa.ee.columbia.edu/millionsong/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Beat Detection: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Parameters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time signature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tempo? (slow, med, fast)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instruments to include?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Polyphonic Pitch Extraction: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instrumentation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genre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udiocontentanalysis.org/data-sets/" TargetMode="External"/><Relationship Id="rId6" Type="http://schemas.openxmlformats.org/officeDocument/2006/relationships/hyperlink" Target="https://labrosa.ee.columbia.edu/millionsong/" TargetMode="External"/></Relationships>
</file>