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w:t>
      </w:r>
      <w:r>
        <w:t xml:space="preserve"> </w:t>
      </w:r>
      <w:r>
        <w:t xml:space="preserve">Assignment</w:t>
      </w:r>
    </w:p>
    <w:p>
      <w:pPr>
        <w:pStyle w:val="Date"/>
      </w:pPr>
      <w:r>
        <w:t xml:space="preserve">2022-10-30</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(x)</w:t>
      </w:r>
      <w:r>
        <w:br/>
      </w:r>
      <w:r>
        <w:rPr>
          <w:rStyle w:val="NormalTok"/>
        </w:rPr>
        <w:t xml:space="preserve">table.df</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t xml:space="preserve">#Calculating Constant Returns to Scale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DEA_CRS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r>
        <w:t xml:space="preserve"> </w:t>
      </w:r>
      <w:r>
        <w:rPr>
          <w:iCs/>
          <w:i/>
        </w:rPr>
        <w:t xml:space="preserve">1. We get to see that Facility 1, Facility 2, Facility 3 and Facility 4 are efficient.</w:t>
      </w:r>
      <w:r>
        <w:t xml:space="preserve"> </w:t>
      </w:r>
      <w:r>
        <w:rPr>
          <w:iCs/>
          <w:i/>
        </w:rPr>
        <w:t xml:space="preserve">2. Also, we get to see that Facility 1, Facility 2 and Facility 4 are the peer members for Facility 5 and Facility 6 which are the inefficient facilities.</w:t>
      </w:r>
      <w:r>
        <w:t xml:space="preserve"> </w:t>
      </w:r>
      <w:r>
        <w:rPr>
          <w:iCs/>
          <w:i/>
        </w:rPr>
        <w:t xml:space="preserve">3. Facility 5 is 97.75 % efficient leaving 2.25 % as inefficient and Facility 6 is 86.75 % efficient leaving 13.25 % as inefficient.</w:t>
      </w:r>
    </w:p>
    <w:p>
      <w:pPr>
        <w:pStyle w:val="BodyText"/>
      </w:pPr>
      <w:r>
        <w:t xml:space="preserve">#Calculating Decreasing Returns to Scale (DRS)</w:t>
      </w:r>
    </w:p>
    <w:p>
      <w:pPr>
        <w:pStyle w:val="SourceCode"/>
      </w:pP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 -</w:t>
      </w:r>
      <w:r>
        <w:t xml:space="preserve"> </w:t>
      </w:r>
      <w:r>
        <w:t xml:space="preserve"> </w:t>
      </w:r>
      <w:r>
        <w:rPr>
          <w:iCs/>
          <w:i/>
        </w:rPr>
        <w:t xml:space="preserve">1. We get to see that Facility 1, Facility 2, Facility 3 and Facility 4 are efficient.</w:t>
      </w:r>
    </w:p>
    <w:p>
      <w:pPr>
        <w:pStyle w:val="BodyText"/>
      </w:pPr>
      <w:r>
        <w:rPr>
          <w:iCs/>
          <w:i/>
        </w:rPr>
        <w:t xml:space="preserve">2. Also, we get to see that Facility 1, Facility 2 and Facility 4 are the peer members for Facility 5 and Facility 6 which are the inefficient facilities.</w:t>
      </w:r>
    </w:p>
    <w:p>
      <w:pPr>
        <w:pStyle w:val="BodyText"/>
      </w:pPr>
      <w:r>
        <w:rPr>
          <w:iCs/>
          <w:i/>
        </w:rPr>
        <w:t xml:space="preserve">3. Facility 5 is 97.75 % efficient leaving 2.25 % as inefficient and Facility 6 is 86.75 % efficient leaving 13.25 % as inefficient.</w:t>
      </w:r>
    </w:p>
    <w:p>
      <w:pPr>
        <w:pStyle w:val="BodyText"/>
      </w:pPr>
      <w:r>
        <w:t xml:space="preserve">#Calculating Increasing Returns to Scale (IRS)</w:t>
      </w:r>
    </w:p>
    <w:p>
      <w:pPr>
        <w:pStyle w:val="SourceCode"/>
      </w:pP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 -</w:t>
      </w:r>
      <w:r>
        <w:t xml:space="preserve"> </w:t>
      </w:r>
      <w:r>
        <w:rPr>
          <w:iCs/>
          <w:i/>
        </w:rPr>
        <w:t xml:space="preserve">1. We get to see that Facility 1, Facility 2, Facility 3, Facility 4 and Facility 5 are efficient.</w:t>
      </w:r>
      <w:r>
        <w:t xml:space="preserve"> </w:t>
      </w:r>
      <w:r>
        <w:rPr>
          <w:iCs/>
          <w:i/>
        </w:rPr>
        <w:t xml:space="preserve">2. Also, we get to see that Facility 1, Facility 2 and Facility 5 are the peer members for Facility 6 which is the only inefficient facility.</w:t>
      </w:r>
      <w:r>
        <w:t xml:space="preserve"> </w:t>
      </w:r>
      <w:r>
        <w:rPr>
          <w:iCs/>
          <w:i/>
        </w:rPr>
        <w:t xml:space="preserve">3. Facility 6 is 89.63 % efficient leaving 10.37 % as inefficient.</w:t>
      </w:r>
    </w:p>
    <w:p>
      <w:pPr>
        <w:pStyle w:val="BodyText"/>
      </w:pPr>
      <w:r>
        <w:t xml:space="preserve">#Calculating Variable Returns to Scale (VRS)</w:t>
      </w:r>
    </w:p>
    <w:p>
      <w:pPr>
        <w:pStyle w:val="SourceCode"/>
      </w:pP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t xml:space="preserve">#Calculating Free Disposability Hull (FDH)</w:t>
      </w:r>
    </w:p>
    <w:p>
      <w:pPr>
        <w:pStyle w:val="SourceCode"/>
      </w:pP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bookmarkStart w:id="38" w:name="fdh-observations--"/>
    <w:p>
      <w:pPr>
        <w:pStyle w:val="Heading1"/>
      </w:pPr>
      <w:r>
        <w:t xml:space="preserve">FDH Observations -</w:t>
      </w:r>
    </w:p>
    <w:p>
      <w:pPr>
        <w:pStyle w:val="FirstParagraph"/>
      </w:pPr>
      <w:r>
        <w:rPr>
          <w:iCs/>
          <w:i/>
        </w:rPr>
        <w:t xml:space="preserve">All the DMUs are efficient. This is basically due to the principal which FDH technique follows thereby detecting even a small level of efficiency.</w:t>
      </w:r>
    </w:p>
    <w:p>
      <w:pPr>
        <w:pStyle w:val="BodyText"/>
      </w:pPr>
      <w:r>
        <w:t xml:space="preserve">#Calculating Free Replicability Hull (FRH)</w:t>
      </w:r>
    </w:p>
    <w:p>
      <w:pPr>
        <w:pStyle w:val="SourceCode"/>
      </w:pPr>
      <w:r>
        <w:rPr>
          <w:rStyle w:val="CommentTok"/>
        </w:rPr>
        <w:t xml:space="preserve">#here FRH is calculated by specifying RTS = "add"</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#FRH Observations -</w:t>
      </w:r>
      <w:r>
        <w:t xml:space="preserve"> </w:t>
      </w:r>
      <w:r>
        <w:rPr>
          <w:iCs/>
          <w:i/>
        </w:rPr>
        <w:t xml:space="preserve">All the DMUs are efficient. It follows the no convexity assumption which ensures that the output is free from disposal and replication.</w:t>
      </w:r>
    </w:p>
    <w:p>
      <w:pPr>
        <w:pStyle w:val="BodyText"/>
      </w:pPr>
      <w: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t xml:space="preserve">#Interpretation of the DEA Analysis -</w:t>
      </w:r>
      <w:r>
        <w:t xml:space="preserve"> </w:t>
      </w:r>
      <w:r>
        <w:rPr>
          <w:iCs/>
          <w:i/>
        </w:rPr>
        <w:t xml:space="preserve">Before the interpretation it’s important to know the differences in the scales (RTS),</w:t>
      </w:r>
    </w:p>
    <w:p>
      <w:pPr>
        <w:pStyle w:val="BodyText"/>
      </w:pPr>
      <w:r>
        <w:rPr>
          <w:iCs/>
          <w:i/>
        </w:rPr>
        <w:t xml:space="preserve">Constant Returns to Scale (CRS) is considered as the original scale which is widely used by most of the firms.</w:t>
      </w:r>
    </w:p>
    <w:p>
      <w:pPr>
        <w:pStyle w:val="BodyText"/>
      </w:pPr>
      <w:r>
        <w:rPr>
          <w:iCs/>
          <w:i/>
        </w:rPr>
        <w:t xml:space="preserve">The Decreasing, Increasing and Varying Returns to Scale (DRS, IRS and VRS) are the dispersion scales which helps us in understanding what to decrease and what to increase based on the input deployment.</w:t>
      </w:r>
    </w:p>
    <w:p>
      <w:pPr>
        <w:pStyle w:val="BodyText"/>
      </w:pPr>
      <w:r>
        <w:rPr>
          <w:iCs/>
          <w:i/>
        </w:rPr>
        <w:t xml:space="preserve">The Free Disposability and Free Replicability Hull (FDH &amp; FRH) are considered as the non-parametric method to measure the efficiency of the DMUs i.e. no convexity assumption.</w:t>
      </w:r>
    </w:p>
    <w:p>
      <w:pPr>
        <w:pStyle w:val="BodyText"/>
      </w:pPr>
      <w:r>
        <w:t xml:space="preserve">#CRS - Constant Returns to Scale***</w:t>
      </w:r>
    </w:p>
    <w:p>
      <w:pPr>
        <w:pStyle w:val="BodyText"/>
      </w:pP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rPr>
          <w:iCs/>
          <w:i/>
        </w:rPr>
        <w:t xml:space="preserve">Basically, CRS helps us to know if any possible DMUs can be scaled up or down, in this case DMUs 1, 2, 3 and 4 can be scaled up.</w:t>
      </w:r>
      <w:r>
        <w:rPr>
          <w:iCs/>
          <w:i/>
        </w:rPr>
        <w:t xml:space="preserve"> </w:t>
      </w:r>
    </w:p>
    <w:p>
      <w:pPr>
        <w:pStyle w:val="BodyText"/>
      </w:pPr>
      <w:r>
        <w:t xml:space="preserve">#DRS - Decreasing Returns to Scale***</w:t>
      </w:r>
    </w:p>
    <w:p>
      <w:pPr>
        <w:pStyle w:val="BodyText"/>
      </w:pP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rPr>
          <w:iCs/>
          <w:i/>
        </w:rPr>
        <w:t xml:space="preserve">This scale tell us if there are any possible DMUs where we can scale the operations i.e. by looking at the inefficient DMUs in this case it’s DMU 5 &amp; 6 can be scaled down. This thing can also be fetched by looking at the CRS values since it’s the base original scale.</w:t>
      </w:r>
      <w:r>
        <w:t xml:space="preserve"> </w:t>
      </w:r>
    </w:p>
    <w:p>
      <w:pPr>
        <w:pStyle w:val="BodyText"/>
      </w:pPr>
      <w:r>
        <w:t xml:space="preserve">#IRS - Increasing Returns to Scale***</w:t>
      </w:r>
    </w:p>
    <w:p>
      <w:pPr>
        <w:pStyle w:val="BodyText"/>
      </w:pP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p>
    <w:p>
      <w:pPr>
        <w:pStyle w:val="BodyText"/>
      </w:pPr>
      <w:r>
        <w:rPr>
          <w:iCs/>
          <w:i/>
        </w:rPr>
        <w:t xml:space="preserve">As the name suggests it let’s any firm know if they can arbitrarily increase the scale of operation by looking at the efficiency scores.(Refer data.df.summarise.efficient table)</w:t>
      </w:r>
      <w:r>
        <w:t xml:space="preserve"> </w:t>
      </w:r>
    </w:p>
    <w:p>
      <w:pPr>
        <w:pStyle w:val="BodyText"/>
      </w:pPr>
      <w:r>
        <w:t xml:space="preserve">#VRS - Variable Returns to Scale***</w:t>
      </w:r>
    </w:p>
    <w:p>
      <w:pPr>
        <w:pStyle w:val="BodyText"/>
      </w:pP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r>
        <w:t xml:space="preserve"> </w:t>
      </w:r>
      <w:r>
        <w:t xml:space="preserve"> </w:t>
      </w:r>
      <w:r>
        <w:rPr>
          <w:iCs/>
          <w:i/>
        </w:rPr>
        <w:t xml:space="preserve">Varying or Variable Returns to Scale helps us understand the scale of operations with variations towards the input and output factor either by increasing or decreasing or by employing both.</w:t>
      </w:r>
      <w:r>
        <w:t xml:space="preserve"> </w:t>
      </w:r>
    </w:p>
    <w:p>
      <w:pPr>
        <w:pStyle w:val="BodyText"/>
      </w:pPr>
      <w:r>
        <w:t xml:space="preserve">#FDH - Free Disposability Hull***</w:t>
      </w:r>
    </w:p>
    <w:p>
      <w:pPr>
        <w:pStyle w:val="BodyText"/>
      </w:pPr>
      <w:r>
        <w:rPr>
          <w:iCs/>
          <w:i/>
        </w:rPr>
        <w:t xml:space="preserve">The results indicate that all the DMUs are efficient. This is basically due to no convexity assumption and mostly this technique allows the scale to capture even the smallest level of efficiency.</w:t>
      </w:r>
    </w:p>
    <w:p>
      <w:pPr>
        <w:pStyle w:val="BodyText"/>
      </w:pPr>
      <w:r>
        <w:t xml:space="preserve">#FRH - Free Replicability Hull***</w:t>
      </w:r>
    </w:p>
    <w:p>
      <w:pPr>
        <w:pStyle w:val="BodyText"/>
      </w:pPr>
      <w:r>
        <w:rPr>
          <w:iCs/>
          <w:i/>
        </w:rPr>
        <w:t xml:space="preserve">The results from the FRH indicate that all the DMUs are efficient. This is basically due to no convexity assumption and mostly this technique allows the scale to capture even the smallest level of efficiency which is free from replication and disposal.</w:t>
      </w:r>
    </w:p>
    <w:p>
      <w:pPr>
        <w:pStyle w:val="BodyText"/>
      </w:pPr>
      <w:r>
        <w:rPr>
          <w:bCs/>
          <w:b/>
        </w:rPr>
        <w:t xml:space="preserve">Note - The peer values i.e. neighbors and lambda values i.e. weights of the peers would be only retrieved to the DMUs which are inefficient. Efficient DMUs don’t have peers and lambda weights.</w:t>
      </w:r>
      <w:r>
        <w:t xml:space="preserve"> </w:t>
      </w:r>
    </w:p>
    <w:p>
      <w:pPr>
        <w:pStyle w:val="BodyText"/>
      </w:pPr>
      <w:r>
        <w:rPr>
          <w:iCs/>
          <w:i/>
          <w:bCs/>
          <w:b/>
        </w:rPr>
        <w:t xml:space="preserve">Conclusion</w:t>
      </w:r>
      <w:r>
        <w:t xml:space="preserve"> </w:t>
      </w:r>
      <w:r>
        <w:t xml:space="preserve"> </w:t>
      </w:r>
      <w:r>
        <w:rPr>
          <w:iCs/>
          <w:i/>
        </w:rP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r>
        <w:t xml:space="preserve"> </w:t>
      </w:r>
      <w:r>
        <w:t xml:space="preserve"> </w:t>
      </w:r>
      <w:r>
        <w:rPr>
          <w:iCs/>
          <w:i/>
        </w:rPr>
        <w:t xml:space="preserve">Also, a company can decide upon which of the RTS it wants to employ i.e. Returns to Scale based on their requirements, each of these scales has it’s own importance.</w:t>
      </w:r>
      <w:r>
        <w:t xml:space="preserve"> </w:t>
      </w:r>
    </w:p>
    <w:p>
      <w:pPr>
        <w:pStyle w:val="BodyText"/>
      </w:pPr>
      <w:r>
        <w:t xml:space="preserve">#Plotting the Graphs</w:t>
      </w:r>
      <w:r>
        <w:rPr>
          <w:iCs/>
          <w:i/>
          <w:bCs/>
          <w:b/>
        </w:rPr>
        <w:t xml:space="preserve"> </w:t>
      </w:r>
      <w:r>
        <w:rPr>
          <w:iCs/>
          <w:i/>
          <w:bCs/>
          <w:b/>
        </w:rPr>
        <w:t xml:space="preserve"> </w:t>
      </w:r>
      <w:r>
        <w:rPr>
          <w:iCs/>
          <w:i/>
          <w:bCs/>
          <w:b/>
        </w:rPr>
        <w:t xml:space="preserve"># CRS Plot</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QMM-Assignment-4-lohit-adari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QMM-Assignment-4-lohit-adari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QMM-Assignment-4-lohit-adari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QMM-Assignment-4-lohit-adari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FDH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QMM-Assignment-4-lohit-adari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QMM-Assignment-4-lohit-adari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Assignment</dc:title>
  <dc:creator/>
  <cp:keywords/>
  <dcterms:created xsi:type="dcterms:W3CDTF">2022-10-30T16:56:51Z</dcterms:created>
  <dcterms:modified xsi:type="dcterms:W3CDTF">2022-10-30T16:56:51Z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