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jc w:val="center"/>
      </w:pPr>
      <w:r>
        <w:rPr>
          <w:rFonts w:ascii="Calibri" w:hAnsi="Calibri"/>
          <w:b/>
          <w:color w:val="1E293B"/>
          <w:sz w:val="26"/>
        </w:rPr>
        <w:t>ABES ENGINEERING COLLEGE, GHAZIABAD</w:t>
        <w:br/>
      </w:r>
      <w:r>
        <w:rPr>
          <w:rFonts w:ascii="Calibri" w:hAnsi="Calibri"/>
          <w:color w:val="64748B"/>
          <w:sz w:val="19"/>
        </w:rPr>
        <w:t>Department of Computer Science &amp; Engineering | Academic Year 2025–26</w:t>
        <w:br/>
      </w:r>
      <w:r>
        <w:rPr>
          <w:rFonts w:ascii="Calibri" w:hAnsi="Calibri"/>
          <w:b/>
          <w:color w:val="2563EB"/>
          <w:sz w:val="20"/>
        </w:rPr>
        <w:t>HCLTech Career Shaper Programme — III Year Industry Project</w:t>
      </w:r>
    </w:p>
    <w:p>
      <w:pPr>
        <w:spacing w:after="120"/>
      </w:pPr>
    </w:p>
    <w:p>
      <w:pPr>
        <w:spacing w:before="120" w:after="40"/>
        <w:jc w:val="center"/>
      </w:pPr>
      <w:r>
        <w:rPr>
          <w:rFonts w:ascii="Calibri" w:hAnsi="Calibri"/>
          <w:b/>
          <w:color w:val="2563EB"/>
          <w:sz w:val="34"/>
        </w:rPr>
        <w:t>SOFTWARE REQUIREMENTS SPECIFICATION</w:t>
        <w:br/>
      </w:r>
      <w:r>
        <w:rPr>
          <w:rFonts w:ascii="Calibri" w:hAnsi="Calibri"/>
          <w:b/>
          <w:color w:val="1E293B"/>
          <w:sz w:val="25"/>
        </w:rPr>
        <w:t>Autonomous Agentic Web Scraper &amp; Strategic Market Intelligence Analyzer</w:t>
        <w:br/>
      </w:r>
      <w:r>
        <w:rPr>
          <w:rFonts w:ascii="Calibri" w:hAnsi="Calibri"/>
          <w:i/>
          <w:color w:val="64748B"/>
          <w:sz w:val="18"/>
        </w:rPr>
        <w:t>A Multi-Stage ReAct Intelligence Agent for Autonomous Web Research, Competitive Benchmarking, and Structured Synthesis</w:t>
      </w:r>
    </w:p>
    <w:p>
      <w:pPr>
        <w:spacing w:after="120"/>
      </w:pPr>
    </w:p>
    <w:tbl>
      <w:tblPr>
        <w:tblW w:type="auto" w:w="0"/>
        <w:jc w:val="center"/>
        <w:tblLayout w:type="fixed"/>
        <w:tblLook w:firstColumn="1" w:firstRow="1" w:lastColumn="0" w:lastRow="0" w:noHBand="0" w:noVBand="1" w:val="04A0"/>
        <w:tblBorders>
          <w:top w:val="single" w:sz="6" w:space="0" w:color="1E293B"/>
          <w:left w:val="single" w:sz="6" w:space="0" w:color="1E293B"/>
          <w:bottom w:val="single" w:sz="6" w:space="0" w:color="1E293B"/>
          <w:right w:val="single" w:sz="6" w:space="0" w:color="1E293B"/>
          <w:insideH w:val="single" w:sz="6" w:space="0" w:color="1E293B"/>
          <w:insideV w:val="single" w:sz="6" w:space="0" w:color="1E293B"/>
        </w:tblBorders>
      </w:tblPr>
      <w:tblGrid>
        <w:gridCol w:w="4896"/>
        <w:gridCol w:w="4896"/>
      </w:tblGrid>
      <w:tr>
        <w:tc>
          <w:tcPr>
            <w:tcW w:type="dxa" w:w="3024"/>
            <w:tcMar>
              <w:top w:w="70" w:type="dxa"/>
              <w:bottom w:w="70" w:type="dxa"/>
              <w:left w:w="120" w:type="dxa"/>
              <w:right w:w="120" w:type="dxa"/>
            </w:tcMar>
            <w:shd w:fill="F8FAFC"/>
          </w:tcPr>
          <w:p>
            <w:pPr>
              <w:spacing w:after="0"/>
            </w:pPr>
            <w:r>
              <w:rPr>
                <w:rFonts w:ascii="Calibri" w:hAnsi="Calibri"/>
                <w:b/>
                <w:color w:val="1E293B"/>
                <w:sz w:val="17"/>
              </w:rPr>
              <w:t>Project ID &amp; Title</w:t>
            </w:r>
          </w:p>
        </w:tc>
        <w:tc>
          <w:tcPr>
            <w:tcW w:type="dxa" w:w="6768"/>
            <w:tcMar>
              <w:top w:w="70" w:type="dxa"/>
              <w:bottom w:w="70" w:type="dxa"/>
              <w:left w:w="120" w:type="dxa"/>
              <w:right w:w="120" w:type="dxa"/>
            </w:tcMar>
            <w:shd w:fill="FFFFFF"/>
          </w:tcPr>
          <w:p>
            <w:pPr>
              <w:spacing w:after="0"/>
            </w:pPr>
            <w:r>
              <w:rPr>
                <w:rFonts w:ascii="Calibri" w:hAnsi="Calibri"/>
                <w:color w:val="334155"/>
                <w:sz w:val="17"/>
              </w:rPr>
              <w:t>Project 81: Agentic Web Scraper and Market Intelligence Reporter</w:t>
            </w:r>
          </w:p>
        </w:tc>
      </w:tr>
      <w:tr>
        <w:tc>
          <w:tcPr>
            <w:tcW w:type="dxa" w:w="3024"/>
            <w:tcMar>
              <w:top w:w="70" w:type="dxa"/>
              <w:bottom w:w="70" w:type="dxa"/>
              <w:left w:w="120" w:type="dxa"/>
              <w:right w:w="120" w:type="dxa"/>
            </w:tcMar>
            <w:shd w:fill="F8FAFC"/>
          </w:tcPr>
          <w:p>
            <w:pPr>
              <w:spacing w:after="0"/>
            </w:pPr>
            <w:r>
              <w:rPr>
                <w:rFonts w:ascii="Calibri" w:hAnsi="Calibri"/>
                <w:b/>
                <w:color w:val="1E293B"/>
                <w:sz w:val="17"/>
              </w:rPr>
              <w:t>Programme / Domain</w:t>
            </w:r>
          </w:p>
        </w:tc>
        <w:tc>
          <w:tcPr>
            <w:tcW w:type="dxa" w:w="6768"/>
            <w:tcMar>
              <w:top w:w="70" w:type="dxa"/>
              <w:bottom w:w="70" w:type="dxa"/>
              <w:left w:w="120" w:type="dxa"/>
              <w:right w:w="120" w:type="dxa"/>
            </w:tcMar>
            <w:shd w:fill="FFFFFF"/>
          </w:tcPr>
          <w:p>
            <w:pPr>
              <w:spacing w:after="0"/>
            </w:pPr>
            <w:r>
              <w:rPr>
                <w:rFonts w:ascii="Calibri" w:hAnsi="Calibri"/>
                <w:color w:val="334155"/>
                <w:sz w:val="17"/>
              </w:rPr>
              <w:t>HCLTech Career Shaper Programme (2025–26) | Agentic AI / Python</w:t>
            </w:r>
          </w:p>
        </w:tc>
      </w:tr>
      <w:tr>
        <w:tc>
          <w:tcPr>
            <w:tcW w:type="dxa" w:w="3024"/>
            <w:tcMar>
              <w:top w:w="70" w:type="dxa"/>
              <w:bottom w:w="70" w:type="dxa"/>
              <w:left w:w="120" w:type="dxa"/>
              <w:right w:w="120" w:type="dxa"/>
            </w:tcMar>
            <w:shd w:fill="F8FAFC"/>
          </w:tcPr>
          <w:p>
            <w:pPr>
              <w:spacing w:after="0"/>
            </w:pPr>
            <w:r>
              <w:rPr>
                <w:rFonts w:ascii="Calibri" w:hAnsi="Calibri"/>
                <w:b/>
                <w:color w:val="1E293B"/>
                <w:sz w:val="17"/>
              </w:rPr>
              <w:t>Student Name</w:t>
            </w:r>
          </w:p>
        </w:tc>
        <w:tc>
          <w:tcPr>
            <w:tcW w:type="dxa" w:w="6768"/>
            <w:tcMar>
              <w:top w:w="70" w:type="dxa"/>
              <w:bottom w:w="70" w:type="dxa"/>
              <w:left w:w="120" w:type="dxa"/>
              <w:right w:w="120" w:type="dxa"/>
            </w:tcMar>
            <w:shd w:fill="FFFFFF"/>
          </w:tcPr>
          <w:p>
            <w:pPr>
              <w:spacing w:after="0"/>
            </w:pPr>
            <w:r>
              <w:rPr>
                <w:rFonts w:ascii="Calibri" w:hAnsi="Calibri"/>
                <w:b/>
                <w:color w:val="1E293B"/>
                <w:sz w:val="17"/>
              </w:rPr>
              <w:t>Adarsh Dubey</w:t>
            </w:r>
          </w:p>
        </w:tc>
      </w:tr>
      <w:tr>
        <w:tc>
          <w:tcPr>
            <w:tcW w:type="dxa" w:w="3024"/>
            <w:tcMar>
              <w:top w:w="70" w:type="dxa"/>
              <w:bottom w:w="70" w:type="dxa"/>
              <w:left w:w="120" w:type="dxa"/>
              <w:right w:w="120" w:type="dxa"/>
            </w:tcMar>
            <w:shd w:fill="F8FAFC"/>
          </w:tcPr>
          <w:p>
            <w:pPr>
              <w:spacing w:after="0"/>
            </w:pPr>
            <w:r>
              <w:rPr>
                <w:rFonts w:ascii="Calibri" w:hAnsi="Calibri"/>
                <w:b/>
                <w:color w:val="1E293B"/>
                <w:sz w:val="17"/>
              </w:rPr>
              <w:t>University Roll No.</w:t>
            </w:r>
          </w:p>
        </w:tc>
        <w:tc>
          <w:tcPr>
            <w:tcW w:type="dxa" w:w="6768"/>
            <w:tcMar>
              <w:top w:w="70" w:type="dxa"/>
              <w:bottom w:w="70" w:type="dxa"/>
              <w:left w:w="120" w:type="dxa"/>
              <w:right w:w="120" w:type="dxa"/>
            </w:tcMar>
            <w:shd w:fill="FFFFFF"/>
          </w:tcPr>
          <w:p>
            <w:pPr>
              <w:spacing w:after="0"/>
            </w:pPr>
            <w:r>
              <w:rPr>
                <w:rFonts w:ascii="Calibri" w:hAnsi="Calibri"/>
                <w:b/>
                <w:color w:val="1E293B"/>
                <w:sz w:val="17"/>
              </w:rPr>
              <w:t>2400320100061</w:t>
            </w:r>
          </w:p>
        </w:tc>
      </w:tr>
      <w:tr>
        <w:tc>
          <w:tcPr>
            <w:tcW w:type="dxa" w:w="3024"/>
            <w:tcMar>
              <w:top w:w="70" w:type="dxa"/>
              <w:bottom w:w="70" w:type="dxa"/>
              <w:left w:w="120" w:type="dxa"/>
              <w:right w:w="120" w:type="dxa"/>
            </w:tcMar>
            <w:shd w:fill="F8FAFC"/>
          </w:tcPr>
          <w:p>
            <w:pPr>
              <w:spacing w:after="0"/>
            </w:pPr>
            <w:r>
              <w:rPr>
                <w:rFonts w:ascii="Calibri" w:hAnsi="Calibri"/>
                <w:b/>
                <w:color w:val="1E293B"/>
                <w:sz w:val="17"/>
              </w:rPr>
              <w:t>Department / College</w:t>
            </w:r>
          </w:p>
        </w:tc>
        <w:tc>
          <w:tcPr>
            <w:tcW w:type="dxa" w:w="6768"/>
            <w:tcMar>
              <w:top w:w="70" w:type="dxa"/>
              <w:bottom w:w="70" w:type="dxa"/>
              <w:left w:w="120" w:type="dxa"/>
              <w:right w:w="120" w:type="dxa"/>
            </w:tcMar>
            <w:shd w:fill="FFFFFF"/>
          </w:tcPr>
          <w:p>
            <w:pPr>
              <w:spacing w:after="0"/>
            </w:pPr>
            <w:r>
              <w:rPr>
                <w:rFonts w:ascii="Calibri" w:hAnsi="Calibri"/>
                <w:color w:val="334155"/>
                <w:sz w:val="17"/>
              </w:rPr>
              <w:t>Computer Science &amp; Engineering, ABES Engineering College, Ghaziabad</w:t>
            </w:r>
          </w:p>
        </w:tc>
      </w:tr>
      <w:tr>
        <w:tc>
          <w:tcPr>
            <w:tcW w:type="dxa" w:w="3024"/>
            <w:tcMar>
              <w:top w:w="70" w:type="dxa"/>
              <w:bottom w:w="70" w:type="dxa"/>
              <w:left w:w="120" w:type="dxa"/>
              <w:right w:w="120" w:type="dxa"/>
            </w:tcMar>
            <w:shd w:fill="F8FAFC"/>
          </w:tcPr>
          <w:p>
            <w:pPr>
              <w:spacing w:after="0"/>
            </w:pPr>
            <w:r>
              <w:rPr>
                <w:rFonts w:ascii="Calibri" w:hAnsi="Calibri"/>
                <w:b/>
                <w:color w:val="1E293B"/>
                <w:sz w:val="17"/>
              </w:rPr>
              <w:t>Project Mentor / Guide</w:t>
            </w:r>
          </w:p>
        </w:tc>
        <w:tc>
          <w:tcPr>
            <w:tcW w:type="dxa" w:w="6768"/>
            <w:tcMar>
              <w:top w:w="70" w:type="dxa"/>
              <w:bottom w:w="70" w:type="dxa"/>
              <w:left w:w="120" w:type="dxa"/>
              <w:right w:w="120" w:type="dxa"/>
            </w:tcMar>
            <w:shd w:fill="FFFFFF"/>
          </w:tcPr>
          <w:p>
            <w:pPr>
              <w:spacing w:after="0"/>
            </w:pPr>
            <w:r>
              <w:rPr>
                <w:rFonts w:ascii="Calibri" w:hAnsi="Calibri"/>
                <w:b/>
                <w:color w:val="1E293B"/>
                <w:sz w:val="17"/>
              </w:rPr>
              <w:t>Radhika Singhal</w:t>
            </w:r>
          </w:p>
        </w:tc>
      </w:tr>
      <w:tr>
        <w:tc>
          <w:tcPr>
            <w:tcW w:type="dxa" w:w="3024"/>
            <w:tcMar>
              <w:top w:w="70" w:type="dxa"/>
              <w:bottom w:w="70" w:type="dxa"/>
              <w:left w:w="120" w:type="dxa"/>
              <w:right w:w="120" w:type="dxa"/>
            </w:tcMar>
            <w:shd w:fill="F8FAFC"/>
          </w:tcPr>
          <w:p>
            <w:pPr>
              <w:spacing w:after="0"/>
            </w:pPr>
            <w:r>
              <w:rPr>
                <w:rFonts w:ascii="Calibri" w:hAnsi="Calibri"/>
                <w:b/>
                <w:color w:val="1E293B"/>
                <w:sz w:val="17"/>
              </w:rPr>
              <w:t>GitHub Repository</w:t>
            </w:r>
          </w:p>
        </w:tc>
        <w:tc>
          <w:tcPr>
            <w:tcW w:type="dxa" w:w="6768"/>
            <w:tcMar>
              <w:top w:w="70" w:type="dxa"/>
              <w:bottom w:w="70" w:type="dxa"/>
              <w:left w:w="120" w:type="dxa"/>
              <w:right w:w="120" w:type="dxa"/>
            </w:tcMar>
            <w:shd w:fill="FFFFFF"/>
          </w:tcPr>
          <w:p>
            <w:pPr>
              <w:spacing w:after="0"/>
            </w:pPr>
            <w:r>
              <w:rPr>
                <w:rFonts w:ascii="Calibri" w:hAnsi="Calibri"/>
                <w:color w:val="2563EB"/>
                <w:sz w:val="17"/>
                <w:u w:val="single"/>
              </w:rPr>
              <w:t>https://github.com/adarsh-dubey-gthb/hcl-marketanalyzer.git</w:t>
            </w:r>
          </w:p>
        </w:tc>
      </w:tr>
      <w:tr>
        <w:tc>
          <w:tcPr>
            <w:tcW w:type="dxa" w:w="3024"/>
            <w:tcMar>
              <w:top w:w="70" w:type="dxa"/>
              <w:bottom w:w="70" w:type="dxa"/>
              <w:left w:w="120" w:type="dxa"/>
              <w:right w:w="120" w:type="dxa"/>
            </w:tcMar>
            <w:shd w:fill="F8FAFC"/>
          </w:tcPr>
          <w:p>
            <w:pPr>
              <w:spacing w:after="0"/>
            </w:pPr>
            <w:r>
              <w:rPr>
                <w:rFonts w:ascii="Calibri" w:hAnsi="Calibri"/>
                <w:b/>
                <w:color w:val="1E293B"/>
                <w:sz w:val="17"/>
              </w:rPr>
              <w:t>Live Streamlit App</w:t>
            </w:r>
          </w:p>
        </w:tc>
        <w:tc>
          <w:tcPr>
            <w:tcW w:type="dxa" w:w="6768"/>
            <w:tcMar>
              <w:top w:w="70" w:type="dxa"/>
              <w:bottom w:w="70" w:type="dxa"/>
              <w:left w:w="120" w:type="dxa"/>
              <w:right w:w="120" w:type="dxa"/>
            </w:tcMar>
            <w:shd w:fill="FFFFFF"/>
          </w:tcPr>
          <w:p>
            <w:pPr>
              <w:spacing w:after="0"/>
            </w:pPr>
            <w:r>
              <w:rPr>
                <w:rFonts w:ascii="Calibri" w:hAnsi="Calibri"/>
                <w:color w:val="2563EB"/>
                <w:sz w:val="17"/>
                <w:u w:val="single"/>
              </w:rPr>
              <w:t>https://marketanalyzer.streamlit.app/</w:t>
            </w:r>
          </w:p>
        </w:tc>
      </w:tr>
      <w:tr>
        <w:tc>
          <w:tcPr>
            <w:tcW w:type="dxa" w:w="3024"/>
            <w:tcMar>
              <w:top w:w="70" w:type="dxa"/>
              <w:bottom w:w="70" w:type="dxa"/>
              <w:left w:w="120" w:type="dxa"/>
              <w:right w:w="120" w:type="dxa"/>
            </w:tcMar>
            <w:shd w:fill="F8FAFC"/>
          </w:tcPr>
          <w:p>
            <w:pPr>
              <w:spacing w:after="0"/>
            </w:pPr>
            <w:r>
              <w:rPr>
                <w:rFonts w:ascii="Calibri" w:hAnsi="Calibri"/>
                <w:b/>
                <w:color w:val="1E293B"/>
                <w:sz w:val="17"/>
              </w:rPr>
              <w:t>Target Case-Study Entities</w:t>
            </w:r>
          </w:p>
        </w:tc>
        <w:tc>
          <w:tcPr>
            <w:tcW w:type="dxa" w:w="6768"/>
            <w:tcMar>
              <w:top w:w="70" w:type="dxa"/>
              <w:bottom w:w="70" w:type="dxa"/>
              <w:left w:w="120" w:type="dxa"/>
              <w:right w:w="120" w:type="dxa"/>
            </w:tcMar>
            <w:shd w:fill="FFFFFF"/>
          </w:tcPr>
          <w:p>
            <w:pPr>
              <w:spacing w:after="0"/>
            </w:pPr>
            <w:r>
              <w:rPr>
                <w:rFonts w:ascii="Calibri" w:hAnsi="Calibri"/>
                <w:color w:val="334155"/>
                <w:sz w:val="17"/>
              </w:rPr>
              <w:t>HCL Technologies, TCS, Infosys, Wipro, Accenture</w:t>
            </w:r>
          </w:p>
        </w:tc>
      </w:tr>
      <w:tr>
        <w:tc>
          <w:tcPr>
            <w:tcW w:type="dxa" w:w="3024"/>
            <w:tcMar>
              <w:top w:w="70" w:type="dxa"/>
              <w:bottom w:w="70" w:type="dxa"/>
              <w:left w:w="120" w:type="dxa"/>
              <w:right w:w="120" w:type="dxa"/>
            </w:tcMar>
            <w:shd w:fill="F8FAFC"/>
          </w:tcPr>
          <w:p>
            <w:pPr>
              <w:spacing w:after="0"/>
            </w:pPr>
            <w:r>
              <w:rPr>
                <w:rFonts w:ascii="Calibri" w:hAnsi="Calibri"/>
                <w:b/>
                <w:color w:val="1E293B"/>
                <w:sz w:val="17"/>
              </w:rPr>
              <w:t>Specification Standard</w:t>
            </w:r>
          </w:p>
        </w:tc>
        <w:tc>
          <w:tcPr>
            <w:tcW w:type="dxa" w:w="6768"/>
            <w:tcMar>
              <w:top w:w="70" w:type="dxa"/>
              <w:bottom w:w="70" w:type="dxa"/>
              <w:left w:w="120" w:type="dxa"/>
              <w:right w:w="120" w:type="dxa"/>
            </w:tcMar>
            <w:shd w:fill="FFFFFF"/>
          </w:tcPr>
          <w:p>
            <w:pPr>
              <w:spacing w:after="0"/>
            </w:pPr>
            <w:r>
              <w:rPr>
                <w:rFonts w:ascii="Calibri" w:hAnsi="Calibri"/>
                <w:color w:val="334155"/>
                <w:sz w:val="17"/>
              </w:rPr>
              <w:t>IEEE Std 830-1998 (Recommended Practice for Software Requirements Specifications)</w:t>
            </w:r>
          </w:p>
        </w:tc>
      </w:tr>
      <w:tr>
        <w:tc>
          <w:tcPr>
            <w:tcW w:type="dxa" w:w="3024"/>
            <w:tcMar>
              <w:top w:w="70" w:type="dxa"/>
              <w:bottom w:w="70" w:type="dxa"/>
              <w:left w:w="120" w:type="dxa"/>
              <w:right w:w="120" w:type="dxa"/>
            </w:tcMar>
            <w:shd w:fill="F8FAFC"/>
          </w:tcPr>
          <w:p>
            <w:pPr>
              <w:spacing w:after="0"/>
            </w:pPr>
            <w:r>
              <w:rPr>
                <w:rFonts w:ascii="Calibri" w:hAnsi="Calibri"/>
                <w:b/>
                <w:color w:val="1E293B"/>
                <w:sz w:val="17"/>
              </w:rPr>
              <w:t>Document Status &amp; Version</w:t>
            </w:r>
          </w:p>
        </w:tc>
        <w:tc>
          <w:tcPr>
            <w:tcW w:type="dxa" w:w="6768"/>
            <w:tcMar>
              <w:top w:w="70" w:type="dxa"/>
              <w:bottom w:w="70" w:type="dxa"/>
              <w:left w:w="120" w:type="dxa"/>
              <w:right w:w="120" w:type="dxa"/>
            </w:tcMar>
            <w:shd w:fill="FFFFFF"/>
          </w:tcPr>
          <w:p>
            <w:pPr>
              <w:spacing w:after="0"/>
            </w:pPr>
            <w:r>
              <w:rPr>
                <w:rFonts w:ascii="Calibri" w:hAnsi="Calibri"/>
                <w:color w:val="334155"/>
                <w:sz w:val="17"/>
              </w:rPr>
              <w:t>Approved Production Baseline | Version 1.0.0</w:t>
            </w:r>
          </w:p>
        </w:tc>
      </w:tr>
    </w:tbl>
    <w:p>
      <w:pPr>
        <w:spacing w:after="120"/>
      </w:pPr>
    </w:p>
    <w:tbl>
      <w:tblPr>
        <w:tblW w:type="auto" w:w="0"/>
        <w:jc w:val="center"/>
        <w:tblLayout w:type="fixed"/>
        <w:tblLook w:firstColumn="1" w:firstRow="1" w:lastColumn="0" w:lastRow="0" w:noHBand="0" w:noVBand="1" w:val="04A0"/>
      </w:tblPr>
      <w:tblGrid>
        <w:gridCol w:w="9792"/>
      </w:tblGrid>
      <w:tr>
        <w:tc>
          <w:tcPr>
            <w:tcW w:type="dxa" w:w="9792"/>
            <w:shd w:fill="EFF6FF"/>
            <w:tcMar>
              <w:top w:w="140" w:type="dxa"/>
              <w:bottom w:w="140" w:type="dxa"/>
              <w:left w:w="180" w:type="dxa"/>
              <w:right w:w="180" w:type="dxa"/>
            </w:tcMar>
            <w:tcBorders>
              <w:top w:val="none"/>
              <w:left w:val="single" w:sz="24" w:space="0" w:color="2563EB"/>
              <w:bottom w:val="none"/>
              <w:right w:val="none"/>
            </w:tcBorders>
          </w:tcPr>
          <w:p>
            <w:pPr>
              <w:spacing w:before="0" w:after="40" w:line="276" w:lineRule="auto"/>
            </w:pPr>
            <w:r>
              <w:rPr>
                <w:rFonts w:ascii="Calibri" w:hAnsi="Calibri"/>
                <w:b/>
                <w:color w:val="2563EB"/>
                <w:sz w:val="20"/>
              </w:rPr>
              <w:t>DOCUMENT EXECUTIVE SUMMARY &amp; IEEE COMPLIANCE STATEMENT</w:t>
              <w:br/>
            </w:r>
            <w:r>
              <w:rPr>
                <w:rFonts w:ascii="Calibri" w:hAnsi="Calibri"/>
                <w:color w:val="334155"/>
                <w:sz w:val="19"/>
              </w:rPr>
              <w:t>This Software Requirements Specification (SRS) establishes the formal engineering baseline for the Autonomous Agentic Web Scraper &amp; Strategic Market Intelligence Analyzer in strict conformance with IEEE Std 830-1998. The system converts high-level natural-language research inquiries into autonomous web discovery, automated extraction, schema validation, and structured strategic synthesis using a LangGraph ReAct orchestration model and Google Gemini 2.5 Flash. This specification details functional, non-functional, dynamic workflow, and structural requirements for complete academic evaluation and production replication.</w:t>
            </w:r>
          </w:p>
        </w:tc>
      </w:tr>
    </w:tbl>
    <w:p>
      <w:pPr>
        <w:spacing w:after="80"/>
      </w:pP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264"/>
        <w:gridCol w:w="3264"/>
        <w:gridCol w:w="3264"/>
      </w:tblGrid>
      <w:tr>
        <w:tc>
          <w:tcPr>
            <w:tcW w:type="dxa" w:w="2016"/>
            <w:shd w:fill="EFF6FF"/>
            <w:tcMar>
              <w:top w:w="50" w:type="dxa"/>
              <w:bottom w:w="50" w:type="dxa"/>
              <w:left w:w="80" w:type="dxa"/>
              <w:right w:w="80" w:type="dxa"/>
            </w:tcMar>
          </w:tcPr>
          <w:p>
            <w:pPr>
              <w:spacing w:after="0"/>
            </w:pPr>
            <w:r>
              <w:rPr>
                <w:rFonts w:ascii="Calibri" w:hAnsi="Calibri"/>
                <w:b/>
                <w:color w:val="1E293B"/>
                <w:sz w:val="16"/>
              </w:rPr>
              <w:t>Section</w:t>
            </w:r>
          </w:p>
        </w:tc>
        <w:tc>
          <w:tcPr>
            <w:tcW w:type="dxa" w:w="6192"/>
            <w:shd w:fill="EFF6FF"/>
            <w:tcMar>
              <w:top w:w="50" w:type="dxa"/>
              <w:bottom w:w="50" w:type="dxa"/>
              <w:left w:w="80" w:type="dxa"/>
              <w:right w:w="80" w:type="dxa"/>
            </w:tcMar>
          </w:tcPr>
          <w:p>
            <w:pPr>
              <w:spacing w:after="0"/>
            </w:pPr>
            <w:r>
              <w:rPr>
                <w:rFonts w:ascii="Calibri" w:hAnsi="Calibri"/>
                <w:b/>
                <w:color w:val="1E293B"/>
                <w:sz w:val="16"/>
              </w:rPr>
              <w:t>Specification Content &amp; Deliverables</w:t>
            </w:r>
          </w:p>
        </w:tc>
        <w:tc>
          <w:tcPr>
            <w:tcW w:type="dxa" w:w="1584"/>
            <w:shd w:fill="EFF6FF"/>
            <w:tcMar>
              <w:top w:w="50" w:type="dxa"/>
              <w:bottom w:w="50" w:type="dxa"/>
              <w:left w:w="80" w:type="dxa"/>
              <w:right w:w="80" w:type="dxa"/>
            </w:tcMar>
          </w:tcPr>
          <w:p>
            <w:pPr>
              <w:spacing w:after="0"/>
            </w:pPr>
            <w:r>
              <w:rPr>
                <w:rFonts w:ascii="Calibri" w:hAnsi="Calibri"/>
                <w:b/>
                <w:color w:val="1E293B"/>
                <w:sz w:val="16"/>
              </w:rPr>
              <w:t>Topic</w:t>
            </w:r>
          </w:p>
        </w:tc>
      </w:tr>
      <w:tr>
        <w:tc>
          <w:tcPr>
            <w:tcW w:type="dxa" w:w="2016"/>
            <w:shd w:fill="F8FAFC"/>
            <w:tcMar>
              <w:top w:w="50" w:type="dxa"/>
              <w:bottom w:w="50" w:type="dxa"/>
              <w:left w:w="80" w:type="dxa"/>
              <w:right w:w="80" w:type="dxa"/>
            </w:tcMar>
          </w:tcPr>
          <w:p>
            <w:pPr>
              <w:spacing w:after="0"/>
            </w:pPr>
            <w:r>
              <w:rPr>
                <w:rFonts w:ascii="Calibri" w:hAnsi="Calibri"/>
                <w:b/>
                <w:color w:val="2563EB"/>
                <w:sz w:val="16"/>
              </w:rPr>
              <w:t>Sections 1 - 4</w:t>
            </w:r>
          </w:p>
        </w:tc>
        <w:tc>
          <w:tcPr>
            <w:tcW w:type="dxa" w:w="6192"/>
            <w:shd w:fill="F8FAFC"/>
            <w:tcMar>
              <w:top w:w="50" w:type="dxa"/>
              <w:bottom w:w="50" w:type="dxa"/>
              <w:left w:w="80" w:type="dxa"/>
              <w:right w:w="80" w:type="dxa"/>
            </w:tcMar>
          </w:tcPr>
          <w:p>
            <w:pPr>
              <w:spacing w:after="0"/>
            </w:pPr>
            <w:r>
              <w:rPr>
                <w:rFonts w:ascii="Calibri" w:hAnsi="Calibri"/>
                <w:color w:val="334155"/>
                <w:sz w:val="16"/>
              </w:rPr>
              <w:t>Introduction, Abstract, Problem Statement, Engineering Objectives (O1 to O7)</w:t>
            </w:r>
          </w:p>
        </w:tc>
        <w:tc>
          <w:tcPr>
            <w:tcW w:type="dxa" w:w="1584"/>
            <w:shd w:fill="F8FAFC"/>
            <w:tcMar>
              <w:top w:w="50" w:type="dxa"/>
              <w:bottom w:w="50" w:type="dxa"/>
              <w:left w:w="80" w:type="dxa"/>
              <w:right w:w="80" w:type="dxa"/>
            </w:tcMar>
          </w:tcPr>
          <w:p>
            <w:pPr>
              <w:spacing w:after="0"/>
            </w:pPr>
            <w:r>
              <w:rPr>
                <w:rFonts w:ascii="Calibri" w:hAnsi="Calibri"/>
                <w:color w:val="334155"/>
                <w:sz w:val="16"/>
              </w:rPr>
              <w:t>Foundation</w:t>
            </w:r>
          </w:p>
        </w:tc>
      </w:tr>
      <w:tr>
        <w:tc>
          <w:tcPr>
            <w:tcW w:type="dxa" w:w="2016"/>
            <w:shd w:fill="FFFFFF"/>
            <w:tcMar>
              <w:top w:w="50" w:type="dxa"/>
              <w:bottom w:w="50" w:type="dxa"/>
              <w:left w:w="80" w:type="dxa"/>
              <w:right w:w="80" w:type="dxa"/>
            </w:tcMar>
          </w:tcPr>
          <w:p>
            <w:pPr>
              <w:spacing w:after="0"/>
            </w:pPr>
            <w:r>
              <w:rPr>
                <w:rFonts w:ascii="Calibri" w:hAnsi="Calibri"/>
                <w:b/>
                <w:color w:val="2563EB"/>
                <w:sz w:val="16"/>
              </w:rPr>
              <w:t>Sections 5 - 7</w:t>
            </w:r>
          </w:p>
        </w:tc>
        <w:tc>
          <w:tcPr>
            <w:tcW w:type="dxa" w:w="6192"/>
            <w:shd w:fill="FFFFFF"/>
            <w:tcMar>
              <w:top w:w="50" w:type="dxa"/>
              <w:bottom w:w="50" w:type="dxa"/>
              <w:left w:w="80" w:type="dxa"/>
              <w:right w:w="80" w:type="dxa"/>
            </w:tcMar>
          </w:tcPr>
          <w:p>
            <w:pPr>
              <w:spacing w:after="0"/>
            </w:pPr>
            <w:r>
              <w:rPr>
                <w:rFonts w:ascii="Calibri" w:hAnsi="Calibri"/>
                <w:color w:val="334155"/>
                <w:sz w:val="16"/>
              </w:rPr>
              <w:t>Proposed Solution, Operational Workflow, Scope, Functional Requirements (FR-1 to FR-8)</w:t>
            </w:r>
          </w:p>
        </w:tc>
        <w:tc>
          <w:tcPr>
            <w:tcW w:type="dxa" w:w="1584"/>
            <w:shd w:fill="FFFFFF"/>
            <w:tcMar>
              <w:top w:w="50" w:type="dxa"/>
              <w:bottom w:w="50" w:type="dxa"/>
              <w:left w:w="80" w:type="dxa"/>
              <w:right w:w="80" w:type="dxa"/>
            </w:tcMar>
          </w:tcPr>
          <w:p>
            <w:pPr>
              <w:spacing w:after="0"/>
            </w:pPr>
            <w:r>
              <w:rPr>
                <w:rFonts w:ascii="Calibri" w:hAnsi="Calibri"/>
                <w:color w:val="334155"/>
                <w:sz w:val="16"/>
              </w:rPr>
              <w:t>Scope &amp; Functions</w:t>
            </w:r>
          </w:p>
        </w:tc>
      </w:tr>
      <w:tr>
        <w:tc>
          <w:tcPr>
            <w:tcW w:type="dxa" w:w="2016"/>
            <w:shd w:fill="F8FAFC"/>
            <w:tcMar>
              <w:top w:w="50" w:type="dxa"/>
              <w:bottom w:w="50" w:type="dxa"/>
              <w:left w:w="80" w:type="dxa"/>
              <w:right w:w="80" w:type="dxa"/>
            </w:tcMar>
          </w:tcPr>
          <w:p>
            <w:pPr>
              <w:spacing w:after="0"/>
            </w:pPr>
            <w:r>
              <w:rPr>
                <w:rFonts w:ascii="Calibri" w:hAnsi="Calibri"/>
                <w:b/>
                <w:color w:val="2563EB"/>
                <w:sz w:val="16"/>
              </w:rPr>
              <w:t>Sections 8 - 9</w:t>
            </w:r>
          </w:p>
        </w:tc>
        <w:tc>
          <w:tcPr>
            <w:tcW w:type="dxa" w:w="6192"/>
            <w:shd w:fill="F8FAFC"/>
            <w:tcMar>
              <w:top w:w="50" w:type="dxa"/>
              <w:bottom w:w="50" w:type="dxa"/>
              <w:left w:w="80" w:type="dxa"/>
              <w:right w:w="80" w:type="dxa"/>
            </w:tcMar>
          </w:tcPr>
          <w:p>
            <w:pPr>
              <w:spacing w:after="0"/>
            </w:pPr>
            <w:r>
              <w:rPr>
                <w:rFonts w:ascii="Calibri" w:hAnsi="Calibri"/>
                <w:color w:val="334155"/>
                <w:sz w:val="16"/>
              </w:rPr>
              <w:t>Non-Functional Requirements (NFR-1 to NFR-6), Technologies Used &amp; Data Sources</w:t>
            </w:r>
          </w:p>
        </w:tc>
        <w:tc>
          <w:tcPr>
            <w:tcW w:type="dxa" w:w="1584"/>
            <w:shd w:fill="F8FAFC"/>
            <w:tcMar>
              <w:top w:w="50" w:type="dxa"/>
              <w:bottom w:w="50" w:type="dxa"/>
              <w:left w:w="80" w:type="dxa"/>
              <w:right w:w="80" w:type="dxa"/>
            </w:tcMar>
          </w:tcPr>
          <w:p>
            <w:pPr>
              <w:spacing w:after="0"/>
            </w:pPr>
            <w:r>
              <w:rPr>
                <w:rFonts w:ascii="Calibri" w:hAnsi="Calibri"/>
                <w:color w:val="334155"/>
                <w:sz w:val="16"/>
              </w:rPr>
              <w:t>Quality &amp; Tech</w:t>
            </w:r>
          </w:p>
        </w:tc>
      </w:tr>
      <w:tr>
        <w:tc>
          <w:tcPr>
            <w:tcW w:type="dxa" w:w="2016"/>
            <w:shd w:fill="FFFFFF"/>
            <w:tcMar>
              <w:top w:w="50" w:type="dxa"/>
              <w:bottom w:w="50" w:type="dxa"/>
              <w:left w:w="80" w:type="dxa"/>
              <w:right w:w="80" w:type="dxa"/>
            </w:tcMar>
          </w:tcPr>
          <w:p>
            <w:pPr>
              <w:spacing w:after="0"/>
            </w:pPr>
            <w:r>
              <w:rPr>
                <w:rFonts w:ascii="Calibri" w:hAnsi="Calibri"/>
                <w:b/>
                <w:color w:val="2563EB"/>
                <w:sz w:val="16"/>
              </w:rPr>
              <w:t>Section 10</w:t>
            </w:r>
          </w:p>
        </w:tc>
        <w:tc>
          <w:tcPr>
            <w:tcW w:type="dxa" w:w="6192"/>
            <w:shd w:fill="FFFFFF"/>
            <w:tcMar>
              <w:top w:w="50" w:type="dxa"/>
              <w:bottom w:w="50" w:type="dxa"/>
              <w:left w:w="80" w:type="dxa"/>
              <w:right w:w="80" w:type="dxa"/>
            </w:tcMar>
          </w:tcPr>
          <w:p>
            <w:pPr>
              <w:spacing w:after="0"/>
            </w:pPr>
            <w:r>
              <w:rPr>
                <w:rFonts w:ascii="Calibri" w:hAnsi="Calibri"/>
                <w:color w:val="334155"/>
                <w:sz w:val="16"/>
              </w:rPr>
              <w:t>System Architecture: Layered View &amp; Walkthrough (Figure 2)</w:t>
            </w:r>
          </w:p>
        </w:tc>
        <w:tc>
          <w:tcPr>
            <w:tcW w:type="dxa" w:w="1584"/>
            <w:shd w:fill="FFFFFF"/>
            <w:tcMar>
              <w:top w:w="50" w:type="dxa"/>
              <w:bottom w:w="50" w:type="dxa"/>
              <w:left w:w="80" w:type="dxa"/>
              <w:right w:w="80" w:type="dxa"/>
            </w:tcMar>
          </w:tcPr>
          <w:p>
            <w:pPr>
              <w:spacing w:after="0"/>
            </w:pPr>
            <w:r>
              <w:rPr>
                <w:rFonts w:ascii="Calibri" w:hAnsi="Calibri"/>
                <w:color w:val="334155"/>
                <w:sz w:val="16"/>
              </w:rPr>
              <w:t>Architecture</w:t>
            </w:r>
          </w:p>
        </w:tc>
      </w:tr>
      <w:tr>
        <w:tc>
          <w:tcPr>
            <w:tcW w:type="dxa" w:w="2016"/>
            <w:shd w:fill="F8FAFC"/>
            <w:tcMar>
              <w:top w:w="50" w:type="dxa"/>
              <w:bottom w:w="50" w:type="dxa"/>
              <w:left w:w="80" w:type="dxa"/>
              <w:right w:w="80" w:type="dxa"/>
            </w:tcMar>
          </w:tcPr>
          <w:p>
            <w:pPr>
              <w:spacing w:after="0"/>
            </w:pPr>
            <w:r>
              <w:rPr>
                <w:rFonts w:ascii="Calibri" w:hAnsi="Calibri"/>
                <w:b/>
                <w:color w:val="2563EB"/>
                <w:sz w:val="16"/>
              </w:rPr>
              <w:t>Section 11 (Part 1)</w:t>
            </w:r>
          </w:p>
        </w:tc>
        <w:tc>
          <w:tcPr>
            <w:tcW w:type="dxa" w:w="6192"/>
            <w:shd w:fill="F8FAFC"/>
            <w:tcMar>
              <w:top w:w="50" w:type="dxa"/>
              <w:bottom w:w="50" w:type="dxa"/>
              <w:left w:w="80" w:type="dxa"/>
              <w:right w:w="80" w:type="dxa"/>
            </w:tcMar>
          </w:tcPr>
          <w:p>
            <w:pPr>
              <w:spacing w:after="0"/>
            </w:pPr>
            <w:r>
              <w:rPr>
                <w:rFonts w:ascii="Calibri" w:hAnsi="Calibri"/>
                <w:color w:val="334155"/>
                <w:sz w:val="16"/>
              </w:rPr>
              <w:t>Detailed Design: 8-Stage Workflow (Figure 1) &amp; Use Case Diagram (Figure 3)</w:t>
            </w:r>
          </w:p>
        </w:tc>
        <w:tc>
          <w:tcPr>
            <w:tcW w:type="dxa" w:w="1584"/>
            <w:shd w:fill="F8FAFC"/>
            <w:tcMar>
              <w:top w:w="50" w:type="dxa"/>
              <w:bottom w:w="50" w:type="dxa"/>
              <w:left w:w="80" w:type="dxa"/>
              <w:right w:w="80" w:type="dxa"/>
            </w:tcMar>
          </w:tcPr>
          <w:p>
            <w:pPr>
              <w:spacing w:after="0"/>
            </w:pPr>
            <w:r>
              <w:rPr>
                <w:rFonts w:ascii="Calibri" w:hAnsi="Calibri"/>
                <w:color w:val="334155"/>
                <w:sz w:val="16"/>
              </w:rPr>
              <w:t>Design &amp; Use Cases</w:t>
            </w:r>
          </w:p>
        </w:tc>
      </w:tr>
      <w:tr>
        <w:tc>
          <w:tcPr>
            <w:tcW w:type="dxa" w:w="2016"/>
            <w:shd w:fill="FFFFFF"/>
            <w:tcMar>
              <w:top w:w="50" w:type="dxa"/>
              <w:bottom w:w="50" w:type="dxa"/>
              <w:left w:w="80" w:type="dxa"/>
              <w:right w:w="80" w:type="dxa"/>
            </w:tcMar>
          </w:tcPr>
          <w:p>
            <w:pPr>
              <w:spacing w:after="0"/>
            </w:pPr>
            <w:r>
              <w:rPr>
                <w:rFonts w:ascii="Calibri" w:hAnsi="Calibri"/>
                <w:b/>
                <w:color w:val="2563EB"/>
                <w:sz w:val="16"/>
              </w:rPr>
              <w:t>Section 11 (Part 2)</w:t>
            </w:r>
          </w:p>
        </w:tc>
        <w:tc>
          <w:tcPr>
            <w:tcW w:type="dxa" w:w="6192"/>
            <w:shd w:fill="FFFFFF"/>
            <w:tcMar>
              <w:top w:w="50" w:type="dxa"/>
              <w:bottom w:w="50" w:type="dxa"/>
              <w:left w:w="80" w:type="dxa"/>
              <w:right w:w="80" w:type="dxa"/>
            </w:tcMar>
          </w:tcPr>
          <w:p>
            <w:pPr>
              <w:spacing w:after="0"/>
            </w:pPr>
            <w:r>
              <w:rPr>
                <w:rFonts w:ascii="Calibri" w:hAnsi="Calibri"/>
                <w:color w:val="334155"/>
                <w:sz w:val="16"/>
              </w:rPr>
              <w:t>Dynamic Execution: LangGraph ReAct Loop (Figure 4) &amp; UML Class Diagram (Figure 5)</w:t>
            </w:r>
          </w:p>
        </w:tc>
        <w:tc>
          <w:tcPr>
            <w:tcW w:type="dxa" w:w="1584"/>
            <w:shd w:fill="FFFFFF"/>
            <w:tcMar>
              <w:top w:w="50" w:type="dxa"/>
              <w:bottom w:w="50" w:type="dxa"/>
              <w:left w:w="80" w:type="dxa"/>
              <w:right w:w="80" w:type="dxa"/>
            </w:tcMar>
          </w:tcPr>
          <w:p>
            <w:pPr>
              <w:spacing w:after="0"/>
            </w:pPr>
            <w:r>
              <w:rPr>
                <w:rFonts w:ascii="Calibri" w:hAnsi="Calibri"/>
                <w:color w:val="334155"/>
                <w:sz w:val="16"/>
              </w:rPr>
              <w:t>ReAct &amp; Schema</w:t>
            </w:r>
          </w:p>
        </w:tc>
      </w:tr>
      <w:tr>
        <w:tc>
          <w:tcPr>
            <w:tcW w:type="dxa" w:w="2016"/>
            <w:shd w:fill="F8FAFC"/>
            <w:tcMar>
              <w:top w:w="50" w:type="dxa"/>
              <w:bottom w:w="50" w:type="dxa"/>
              <w:left w:w="80" w:type="dxa"/>
              <w:right w:w="80" w:type="dxa"/>
            </w:tcMar>
          </w:tcPr>
          <w:p>
            <w:pPr>
              <w:spacing w:after="0"/>
            </w:pPr>
            <w:r>
              <w:rPr>
                <w:rFonts w:ascii="Calibri" w:hAnsi="Calibri"/>
                <w:b/>
                <w:color w:val="2563EB"/>
                <w:sz w:val="16"/>
              </w:rPr>
              <w:t>Section 12</w:t>
            </w:r>
          </w:p>
        </w:tc>
        <w:tc>
          <w:tcPr>
            <w:tcW w:type="dxa" w:w="6192"/>
            <w:shd w:fill="F8FAFC"/>
            <w:tcMar>
              <w:top w:w="50" w:type="dxa"/>
              <w:bottom w:w="50" w:type="dxa"/>
              <w:left w:w="80" w:type="dxa"/>
              <w:right w:w="80" w:type="dxa"/>
            </w:tcMar>
          </w:tcPr>
          <w:p>
            <w:pPr>
              <w:spacing w:after="0"/>
            </w:pPr>
            <w:r>
              <w:rPr>
                <w:rFonts w:ascii="Calibri" w:hAnsi="Calibri"/>
                <w:color w:val="334155"/>
                <w:sz w:val="16"/>
              </w:rPr>
              <w:t>Module Architecture &amp; Functional Breakdown: Modules 1 through 9</w:t>
            </w:r>
          </w:p>
        </w:tc>
        <w:tc>
          <w:tcPr>
            <w:tcW w:type="dxa" w:w="1584"/>
            <w:shd w:fill="F8FAFC"/>
            <w:tcMar>
              <w:top w:w="50" w:type="dxa"/>
              <w:bottom w:w="50" w:type="dxa"/>
              <w:left w:w="80" w:type="dxa"/>
              <w:right w:w="80" w:type="dxa"/>
            </w:tcMar>
          </w:tcPr>
          <w:p>
            <w:pPr>
              <w:spacing w:after="0"/>
            </w:pPr>
            <w:r>
              <w:rPr>
                <w:rFonts w:ascii="Calibri" w:hAnsi="Calibri"/>
                <w:color w:val="334155"/>
                <w:sz w:val="16"/>
              </w:rPr>
              <w:t>Modules</w:t>
            </w:r>
          </w:p>
        </w:tc>
      </w:tr>
      <w:tr>
        <w:tc>
          <w:tcPr>
            <w:tcW w:type="dxa" w:w="2016"/>
            <w:shd w:fill="FFFFFF"/>
            <w:tcMar>
              <w:top w:w="50" w:type="dxa"/>
              <w:bottom w:w="50" w:type="dxa"/>
              <w:left w:w="80" w:type="dxa"/>
              <w:right w:w="80" w:type="dxa"/>
            </w:tcMar>
          </w:tcPr>
          <w:p>
            <w:pPr>
              <w:spacing w:after="0"/>
            </w:pPr>
            <w:r>
              <w:rPr>
                <w:rFonts w:ascii="Calibri" w:hAnsi="Calibri"/>
                <w:b/>
                <w:color w:val="2563EB"/>
                <w:sz w:val="16"/>
              </w:rPr>
              <w:t>Sections 13 - 14</w:t>
            </w:r>
          </w:p>
        </w:tc>
        <w:tc>
          <w:tcPr>
            <w:tcW w:type="dxa" w:w="6192"/>
            <w:shd w:fill="FFFFFF"/>
            <w:tcMar>
              <w:top w:w="50" w:type="dxa"/>
              <w:bottom w:w="50" w:type="dxa"/>
              <w:left w:w="80" w:type="dxa"/>
              <w:right w:w="80" w:type="dxa"/>
            </w:tcMar>
          </w:tcPr>
          <w:p>
            <w:pPr>
              <w:spacing w:after="0"/>
            </w:pPr>
            <w:r>
              <w:rPr>
                <w:rFonts w:ascii="Calibri" w:hAnsi="Calibri"/>
                <w:color w:val="334155"/>
                <w:sz w:val="16"/>
              </w:rPr>
              <w:t>Database &amp; Persistence Design, Testing Levels &amp; Sample Test Cases (T1 to T8)</w:t>
            </w:r>
          </w:p>
        </w:tc>
        <w:tc>
          <w:tcPr>
            <w:tcW w:type="dxa" w:w="1584"/>
            <w:shd w:fill="FFFFFF"/>
            <w:tcMar>
              <w:top w:w="50" w:type="dxa"/>
              <w:bottom w:w="50" w:type="dxa"/>
              <w:left w:w="80" w:type="dxa"/>
              <w:right w:w="80" w:type="dxa"/>
            </w:tcMar>
          </w:tcPr>
          <w:p>
            <w:pPr>
              <w:spacing w:after="0"/>
            </w:pPr>
            <w:r>
              <w:rPr>
                <w:rFonts w:ascii="Calibri" w:hAnsi="Calibri"/>
                <w:color w:val="334155"/>
                <w:sz w:val="16"/>
              </w:rPr>
              <w:t>Data &amp; Testing</w:t>
            </w:r>
          </w:p>
        </w:tc>
      </w:tr>
      <w:tr>
        <w:tc>
          <w:tcPr>
            <w:tcW w:type="dxa" w:w="2016"/>
            <w:shd w:fill="F8FAFC"/>
            <w:tcMar>
              <w:top w:w="50" w:type="dxa"/>
              <w:bottom w:w="50" w:type="dxa"/>
              <w:left w:w="80" w:type="dxa"/>
              <w:right w:w="80" w:type="dxa"/>
            </w:tcMar>
          </w:tcPr>
          <w:p>
            <w:pPr>
              <w:spacing w:after="0"/>
            </w:pPr>
            <w:r>
              <w:rPr>
                <w:rFonts w:ascii="Calibri" w:hAnsi="Calibri"/>
                <w:b/>
                <w:color w:val="2563EB"/>
                <w:sz w:val="16"/>
              </w:rPr>
              <w:t>Sections 15 - 18</w:t>
            </w:r>
          </w:p>
        </w:tc>
        <w:tc>
          <w:tcPr>
            <w:tcW w:type="dxa" w:w="6192"/>
            <w:shd w:fill="F8FAFC"/>
            <w:tcMar>
              <w:top w:w="50" w:type="dxa"/>
              <w:bottom w:w="50" w:type="dxa"/>
              <w:left w:w="80" w:type="dxa"/>
              <w:right w:w="80" w:type="dxa"/>
            </w:tcMar>
          </w:tcPr>
          <w:p>
            <w:pPr>
              <w:spacing w:after="0"/>
            </w:pPr>
            <w:r>
              <w:rPr>
                <w:rFonts w:ascii="Calibri" w:hAnsi="Calibri"/>
                <w:color w:val="334155"/>
                <w:sz w:val="16"/>
              </w:rPr>
              <w:t>Results &amp; Acceptance Criteria, Limitations, Future Scope, References &amp; Sign-Off</w:t>
            </w:r>
          </w:p>
        </w:tc>
        <w:tc>
          <w:tcPr>
            <w:tcW w:type="dxa" w:w="1584"/>
            <w:shd w:fill="F8FAFC"/>
            <w:tcMar>
              <w:top w:w="50" w:type="dxa"/>
              <w:bottom w:w="50" w:type="dxa"/>
              <w:left w:w="80" w:type="dxa"/>
              <w:right w:w="80" w:type="dxa"/>
            </w:tcMar>
          </w:tcPr>
          <w:p>
            <w:pPr>
              <w:spacing w:after="0"/>
            </w:pPr>
            <w:r>
              <w:rPr>
                <w:rFonts w:ascii="Calibri" w:hAnsi="Calibri"/>
                <w:color w:val="334155"/>
                <w:sz w:val="16"/>
              </w:rPr>
              <w:t>Evaluation &amp; Sign-Off</w:t>
            </w:r>
          </w:p>
        </w:tc>
      </w:tr>
    </w:tbl>
    <w:p>
      <w:r>
        <w:br w:type="page"/>
      </w:r>
    </w:p>
    <w:p>
      <w:pPr>
        <w:pStyle w:val="Heading1"/>
        <w:keepNext/>
        <w:spacing w:before="280" w:after="80"/>
      </w:pPr>
      <w:r>
        <w:rPr>
          <w:rFonts w:ascii="Calibri" w:hAnsi="Calibri"/>
          <w:b/>
          <w:color w:val="1E293B"/>
          <w:sz w:val="28"/>
        </w:rPr>
        <w:t>1. Introduction</w:t>
      </w:r>
    </w:p>
    <w:p>
      <w:pPr>
        <w:spacing w:after="80" w:line="276" w:lineRule="auto"/>
      </w:pPr>
      <w:r>
        <w:rPr>
          <w:rFonts w:ascii="Calibri" w:hAnsi="Calibri"/>
          <w:color w:val="334155"/>
          <w:sz w:val="19"/>
        </w:rPr>
        <w:t>Modern enterprise market and competitor research is an inherently complex, multi-source endeavor. Information necessary to assess corporate trajectory is fragmented across corporate investor portals, financial press releases, regulatory repositories (e.g., SEC EDGAR, BSE/NSE), technology news sources, and cloud marketplace partner directories. Human market analysts spend up to 70% of their research bandwidth on low-level browsing, parsing unstructured HTML, removing advertising artifacts, and reconciling conflicting metrics across spreadsheets. Traditional fixed scrapers fail rapidly because hardcoded URLs and brittle XPath/CSS selectors break as corporate websites evolve. This project introduces an Autonomous Agentic Web Scraper &amp; Strategic Market Intelligence Analyzer based on a state-driven ReAct (Reason + Act) loop that discovers public web sources dynamically, extracts clean text, validates facts via Pydantic schemas, and synthesizes structured competitive intelligence.</w:t>
      </w:r>
    </w:p>
    <w:p>
      <w:pPr>
        <w:pStyle w:val="Heading1"/>
        <w:keepNext/>
        <w:spacing w:before="280" w:after="80"/>
      </w:pPr>
      <w:r>
        <w:rPr>
          <w:rFonts w:ascii="Calibri" w:hAnsi="Calibri"/>
          <w:b/>
          <w:color w:val="1E293B"/>
          <w:sz w:val="28"/>
        </w:rPr>
        <w:t>2. Abstract</w:t>
      </w:r>
    </w:p>
    <w:p>
      <w:pPr>
        <w:spacing w:after="80" w:line="276" w:lineRule="auto"/>
      </w:pPr>
      <w:r>
        <w:rPr>
          <w:rFonts w:ascii="Calibri" w:hAnsi="Calibri"/>
          <w:color w:val="334155"/>
          <w:sz w:val="19"/>
        </w:rPr>
        <w:t>The proposed system establishes an autonomous pipeline combining LangGraph/LangChain agentic orchestration, DuckDuckGo Web and News discovery, Trafilatura content extraction, Google Gemini 2.5 Flash reasoning, and Pydantic v2 strict data validation. Given a target entity (e.g., HCL Technologies) or research query, the agent autonomously generates search queries, fetches relevant articles, strips web clutter, evaluates evidence sufficiency, and recursively triggers secondary queries if data is inadequate. It delivers an end-to-end intelligence briefing featuring executive summaries, strategic themes, SWOT analyses, normalized competitor benchmarks across 5 technology peers (HCLTech, TCS, Infosys, Wipro, Accenture), traceable source citations, and multi-format exports (Plotly radar charts, HTML, Markdown, and JSON).</w:t>
      </w:r>
    </w:p>
    <w:p>
      <w:pPr>
        <w:pStyle w:val="Heading1"/>
        <w:keepNext/>
        <w:spacing w:before="280" w:after="80"/>
      </w:pPr>
      <w:r>
        <w:rPr>
          <w:rFonts w:ascii="Calibri" w:hAnsi="Calibri"/>
          <w:b/>
          <w:color w:val="1E293B"/>
          <w:sz w:val="28"/>
        </w:rPr>
        <w:t>3. Problem Statement</w:t>
      </w:r>
    </w:p>
    <w:p>
      <w:pPr>
        <w:spacing w:after="80" w:line="276" w:lineRule="auto"/>
      </w:pPr>
      <w:r>
        <w:rPr>
          <w:rFonts w:ascii="Calibri" w:hAnsi="Calibri"/>
          <w:color w:val="334155"/>
          <w:sz w:val="19"/>
        </w:rPr>
        <w:t>Manual corporate research and conventional web scraping exhibit significant systemic limitations:</w:t>
      </w:r>
    </w:p>
    <w:p>
      <w:pPr>
        <w:pStyle w:val="ListBullet"/>
        <w:spacing w:before="0" w:after="40" w:line="276" w:lineRule="auto"/>
      </w:pPr>
      <w:r>
        <w:rPr>
          <w:rFonts w:ascii="Calibri" w:hAnsi="Calibri"/>
          <w:b/>
          <w:color w:val="1E293B"/>
          <w:sz w:val="19"/>
        </w:rPr>
        <w:t xml:space="preserve">Information Fragmentation: </w:t>
      </w:r>
      <w:r>
        <w:rPr>
          <w:rFonts w:ascii="Calibri" w:hAnsi="Calibri"/>
          <w:color w:val="334155"/>
          <w:sz w:val="19"/>
        </w:rPr>
        <w:t>Public market signals are distributed across corporate filings, investor briefings, and press reports.</w:t>
      </w:r>
    </w:p>
    <w:p>
      <w:pPr>
        <w:pStyle w:val="ListBullet"/>
        <w:spacing w:before="0" w:after="40" w:line="276" w:lineRule="auto"/>
      </w:pPr>
      <w:r>
        <w:rPr>
          <w:rFonts w:ascii="Calibri" w:hAnsi="Calibri"/>
          <w:b/>
          <w:color w:val="1E293B"/>
          <w:sz w:val="19"/>
        </w:rPr>
        <w:t xml:space="preserve">Labor-Intensive Acquisition: </w:t>
      </w:r>
      <w:r>
        <w:rPr>
          <w:rFonts w:ascii="Calibri" w:hAnsi="Calibri"/>
          <w:color w:val="334155"/>
          <w:sz w:val="19"/>
        </w:rPr>
        <w:t>Manual querying, page extraction, and source tracking require repetitive manual effort.</w:t>
      </w:r>
    </w:p>
    <w:p>
      <w:pPr>
        <w:pStyle w:val="ListBullet"/>
        <w:spacing w:before="0" w:after="40" w:line="276" w:lineRule="auto"/>
      </w:pPr>
      <w:r>
        <w:rPr>
          <w:rFonts w:ascii="Calibri" w:hAnsi="Calibri"/>
          <w:b/>
          <w:color w:val="1E293B"/>
          <w:sz w:val="19"/>
        </w:rPr>
        <w:t xml:space="preserve">Search Noise &amp; Duplication: </w:t>
      </w:r>
      <w:r>
        <w:rPr>
          <w:rFonts w:ascii="Calibri" w:hAnsi="Calibri"/>
          <w:color w:val="334155"/>
          <w:sz w:val="19"/>
        </w:rPr>
        <w:t>Raw search engine results contain duplicate reports, irrelevant aggregator spam, and promotional material.</w:t>
      </w:r>
    </w:p>
    <w:p>
      <w:pPr>
        <w:pStyle w:val="ListBullet"/>
        <w:spacing w:before="0" w:after="40" w:line="276" w:lineRule="auto"/>
      </w:pPr>
      <w:r>
        <w:rPr>
          <w:rFonts w:ascii="Calibri" w:hAnsi="Calibri"/>
          <w:b/>
          <w:color w:val="1E293B"/>
          <w:sz w:val="19"/>
        </w:rPr>
        <w:t xml:space="preserve">DOM Selector Fragility: </w:t>
      </w:r>
      <w:r>
        <w:rPr>
          <w:rFonts w:ascii="Calibri" w:hAnsi="Calibri"/>
          <w:color w:val="334155"/>
          <w:sz w:val="19"/>
        </w:rPr>
        <w:t>Traditional web scrapers break when web layouts change; they lack autonomous content discovery.</w:t>
      </w:r>
    </w:p>
    <w:p>
      <w:pPr>
        <w:pStyle w:val="ListBullet"/>
        <w:spacing w:before="0" w:after="40" w:line="276" w:lineRule="auto"/>
      </w:pPr>
      <w:r>
        <w:rPr>
          <w:rFonts w:ascii="Calibri" w:hAnsi="Calibri"/>
          <w:b/>
          <w:color w:val="1E293B"/>
          <w:sz w:val="19"/>
        </w:rPr>
        <w:t xml:space="preserve">Unstructured Web Clutter: </w:t>
      </w:r>
      <w:r>
        <w:rPr>
          <w:rFonts w:ascii="Calibri" w:hAnsi="Calibri"/>
          <w:color w:val="334155"/>
          <w:sz w:val="19"/>
        </w:rPr>
        <w:t>Raw scraped content is contaminated with navigational links, cookie notices, and advertisements.</w:t>
      </w:r>
    </w:p>
    <w:p>
      <w:pPr>
        <w:pStyle w:val="ListBullet"/>
        <w:spacing w:before="0" w:after="40" w:line="276" w:lineRule="auto"/>
      </w:pPr>
      <w:r>
        <w:rPr>
          <w:rFonts w:ascii="Calibri" w:hAnsi="Calibri"/>
          <w:b/>
          <w:color w:val="1E293B"/>
          <w:sz w:val="19"/>
        </w:rPr>
        <w:t xml:space="preserve">Lack of Strict Validation: </w:t>
      </w:r>
      <w:r>
        <w:rPr>
          <w:rFonts w:ascii="Calibri" w:hAnsi="Calibri"/>
          <w:color w:val="334155"/>
          <w:sz w:val="19"/>
        </w:rPr>
        <w:t>Generative LLMs without strict schema enforcement produce hallucinated or malformed JSON responses.</w:t>
      </w:r>
    </w:p>
    <w:p>
      <w:pPr>
        <w:pStyle w:val="Heading1"/>
        <w:keepNext/>
        <w:spacing w:before="280" w:after="80"/>
      </w:pPr>
      <w:r>
        <w:rPr>
          <w:rFonts w:ascii="Calibri" w:hAnsi="Calibri"/>
          <w:b/>
          <w:color w:val="1E293B"/>
          <w:sz w:val="28"/>
        </w:rPr>
        <w:t>4. Project Objectives</w:t>
      </w:r>
    </w:p>
    <w:p>
      <w:pPr>
        <w:spacing w:after="80" w:line="276" w:lineRule="auto"/>
      </w:pPr>
      <w:r>
        <w:rPr>
          <w:rFonts w:ascii="Calibri" w:hAnsi="Calibri"/>
          <w:color w:val="334155"/>
          <w:sz w:val="19"/>
        </w:rPr>
        <w:t>The project addresses the stated problem through the following verified engineering objectives:</w:t>
      </w:r>
    </w:p>
    <w:p>
      <w:pPr>
        <w:pStyle w:val="ListBullet"/>
        <w:spacing w:before="0" w:after="40" w:line="276" w:lineRule="auto"/>
      </w:pPr>
      <w:r>
        <w:rPr>
          <w:rFonts w:ascii="Calibri" w:hAnsi="Calibri"/>
          <w:b/>
          <w:color w:val="1E293B"/>
          <w:sz w:val="19"/>
        </w:rPr>
        <w:t xml:space="preserve">O1. Autonomous Source Discovery: </w:t>
      </w:r>
      <w:r>
        <w:rPr>
          <w:rFonts w:ascii="Calibri" w:hAnsi="Calibri"/>
          <w:color w:val="334155"/>
          <w:sz w:val="19"/>
        </w:rPr>
        <w:t>Convert natural-language goals into targeted multi-perspective queries via DuckDuckGo Web &amp; News.</w:t>
      </w:r>
    </w:p>
    <w:p>
      <w:pPr>
        <w:pStyle w:val="ListBullet"/>
        <w:spacing w:before="0" w:after="40" w:line="276" w:lineRule="auto"/>
      </w:pPr>
      <w:r>
        <w:rPr>
          <w:rFonts w:ascii="Calibri" w:hAnsi="Calibri"/>
          <w:b/>
          <w:color w:val="1E293B"/>
          <w:sz w:val="19"/>
        </w:rPr>
        <w:t xml:space="preserve">O2. Resilient Content Extraction: </w:t>
      </w:r>
      <w:r>
        <w:rPr>
          <w:rFonts w:ascii="Calibri" w:hAnsi="Calibri"/>
          <w:color w:val="334155"/>
          <w:sz w:val="19"/>
        </w:rPr>
        <w:t>Extract clean main-body article text while stripping ads and navigation via Trafilatura and BS4.</w:t>
      </w:r>
    </w:p>
    <w:p>
      <w:pPr>
        <w:pStyle w:val="ListBullet"/>
        <w:spacing w:before="0" w:after="40" w:line="276" w:lineRule="auto"/>
      </w:pPr>
      <w:r>
        <w:rPr>
          <w:rFonts w:ascii="Calibri" w:hAnsi="Calibri"/>
          <w:b/>
          <w:color w:val="1E293B"/>
          <w:sz w:val="19"/>
        </w:rPr>
        <w:t xml:space="preserve">O3. State-Driven Agentic Orchestration: </w:t>
      </w:r>
      <w:r>
        <w:rPr>
          <w:rFonts w:ascii="Calibri" w:hAnsi="Calibri"/>
          <w:color w:val="334155"/>
          <w:sz w:val="19"/>
        </w:rPr>
        <w:t>Coordinate research using LangGraph in a cyclic ReAct Think-Act-Observe paradigm.</w:t>
      </w:r>
    </w:p>
    <w:p>
      <w:pPr>
        <w:pStyle w:val="ListBullet"/>
        <w:spacing w:before="0" w:after="40" w:line="276" w:lineRule="auto"/>
      </w:pPr>
      <w:r>
        <w:rPr>
          <w:rFonts w:ascii="Calibri" w:hAnsi="Calibri"/>
          <w:b/>
          <w:color w:val="1E293B"/>
          <w:sz w:val="19"/>
        </w:rPr>
        <w:t xml:space="preserve">O4. Recursive Evidence Feedback: </w:t>
      </w:r>
      <w:r>
        <w:rPr>
          <w:rFonts w:ascii="Calibri" w:hAnsi="Calibri"/>
          <w:color w:val="334155"/>
          <w:sz w:val="19"/>
        </w:rPr>
        <w:t>Dynamically assess evidence sufficiency and trigger follow-up web searches when information is thin.</w:t>
      </w:r>
    </w:p>
    <w:p>
      <w:pPr>
        <w:pStyle w:val="ListBullet"/>
        <w:spacing w:before="0" w:after="40" w:line="276" w:lineRule="auto"/>
      </w:pPr>
      <w:r>
        <w:rPr>
          <w:rFonts w:ascii="Calibri" w:hAnsi="Calibri"/>
          <w:b/>
          <w:color w:val="1E293B"/>
          <w:sz w:val="19"/>
        </w:rPr>
        <w:t xml:space="preserve">O5. Strict Pydantic v2 Validation: </w:t>
      </w:r>
      <w:r>
        <w:rPr>
          <w:rFonts w:ascii="Calibri" w:hAnsi="Calibri"/>
          <w:color w:val="334155"/>
          <w:sz w:val="19"/>
        </w:rPr>
        <w:t>Guarantee schema conformity for all findings, ensuring zero malformed structures.</w:t>
      </w:r>
    </w:p>
    <w:p>
      <w:pPr>
        <w:pStyle w:val="ListBullet"/>
        <w:spacing w:before="0" w:after="40" w:line="276" w:lineRule="auto"/>
      </w:pPr>
      <w:r>
        <w:rPr>
          <w:rFonts w:ascii="Calibri" w:hAnsi="Calibri"/>
          <w:b/>
          <w:color w:val="1E293B"/>
          <w:sz w:val="19"/>
        </w:rPr>
        <w:t xml:space="preserve">O6. Multi-Peer Strategic Benchmarking: </w:t>
      </w:r>
      <w:r>
        <w:rPr>
          <w:rFonts w:ascii="Calibri" w:hAnsi="Calibri"/>
          <w:color w:val="334155"/>
          <w:sz w:val="19"/>
        </w:rPr>
        <w:t>Generate normalized competitor metrics across AI Readiness, Cloud Momentum, and Global Scale.</w:t>
      </w:r>
    </w:p>
    <w:p>
      <w:pPr>
        <w:pStyle w:val="ListBullet"/>
        <w:spacing w:before="0" w:after="40" w:line="276" w:lineRule="auto"/>
      </w:pPr>
      <w:r>
        <w:rPr>
          <w:rFonts w:ascii="Calibri" w:hAnsi="Calibri"/>
          <w:b/>
          <w:color w:val="1E293B"/>
          <w:sz w:val="19"/>
        </w:rPr>
        <w:t xml:space="preserve">O7. Interactive Visualization &amp; Export: </w:t>
      </w:r>
      <w:r>
        <w:rPr>
          <w:rFonts w:ascii="Calibri" w:hAnsi="Calibri"/>
          <w:color w:val="334155"/>
          <w:sz w:val="19"/>
        </w:rPr>
        <w:t>Render Plotly polar radar charts and export HTML, Markdown, and machine-readable JSON.</w:t>
      </w:r>
    </w:p>
    <w:p>
      <w:pPr>
        <w:pStyle w:val="Heading1"/>
        <w:keepNext/>
        <w:spacing w:before="280" w:after="80"/>
      </w:pPr>
      <w:r>
        <w:rPr>
          <w:rFonts w:ascii="Calibri" w:hAnsi="Calibri"/>
          <w:b/>
          <w:color w:val="1E293B"/>
          <w:sz w:val="28"/>
        </w:rPr>
        <w:t>5. Proposed Solution</w:t>
      </w:r>
    </w:p>
    <w:p>
      <w:pPr>
        <w:spacing w:after="80" w:line="276" w:lineRule="auto"/>
      </w:pPr>
      <w:r>
        <w:rPr>
          <w:rFonts w:ascii="Calibri" w:hAnsi="Calibri"/>
          <w:color w:val="334155"/>
          <w:sz w:val="19"/>
        </w:rPr>
        <w:t>The proposed solution implements a stateful, autonomous research agent that replaces static scraping scripts with an intelligent, multi-stage reasoning and execution pipeline. Built with LangGraph and powered by Google Gemini 2.5 Flash, the agent systematically executes eight sequential stages: accepts plain-English input, plans discovery queries, retrieves live web/news articles, extracts clean text, synthesizes findings into structured JSON, verifies constraints against Pydantic models, computes competitor benchmarks, and generates interactive Plotly visualizations and exportable briefing dossiers.</w:t>
      </w:r>
    </w:p>
    <w:p>
      <w:pPr>
        <w:pStyle w:val="Heading1"/>
        <w:keepNext/>
        <w:spacing w:before="280" w:after="80"/>
      </w:pPr>
      <w:r>
        <w:rPr>
          <w:rFonts w:ascii="Calibri" w:hAnsi="Calibri"/>
          <w:b/>
          <w:color w:val="1E293B"/>
          <w:sz w:val="28"/>
        </w:rPr>
        <w:t>6. Scope of the Project</w:t>
      </w:r>
    </w:p>
    <w:p>
      <w:pPr>
        <w:spacing w:after="80" w:line="276" w:lineRule="auto"/>
      </w:pPr>
      <w:r>
        <w:rPr>
          <w:rFonts w:ascii="Calibri" w:hAnsi="Calibri"/>
          <w:b/>
          <w:color w:val="1E293B"/>
          <w:sz w:val="19"/>
        </w:rPr>
        <w:t xml:space="preserve">In-Scope Capabilities: </w:t>
      </w:r>
      <w:r>
        <w:rPr>
          <w:rFonts w:ascii="Calibri" w:hAnsi="Calibri"/>
          <w:color w:val="334155"/>
          <w:sz w:val="19"/>
        </w:rPr>
        <w:t>The project covers autonomous research over publicly accessible information for technology services companies. It supports natural-language queries, automated search formulation, HTML text extraction, LLM synthesis, comparative SWOT matrix generation, quantitative benchmarking across five target IT enterprises (HCL Technologies, TCS, Infosys, Wipro, Accenture), interactive Streamlit visualization, and export in HTML, Markdown, and JSON formats.</w:t>
      </w:r>
    </w:p>
    <w:p>
      <w:pPr>
        <w:spacing w:after="80" w:line="276" w:lineRule="auto"/>
      </w:pPr>
      <w:r>
        <w:rPr>
          <w:rFonts w:ascii="Calibri" w:hAnsi="Calibri"/>
          <w:b/>
          <w:color w:val="1E293B"/>
          <w:sz w:val="19"/>
        </w:rPr>
        <w:t xml:space="preserve">Current Scope Boundaries: </w:t>
      </w:r>
      <w:r>
        <w:rPr>
          <w:rFonts w:ascii="Calibri" w:hAnsi="Calibri"/>
          <w:color w:val="334155"/>
          <w:sz w:val="19"/>
        </w:rPr>
        <w:t>The system does not bypass user authentication, CAPTCHAs, paywalls, or bot mitigation systems (e.g., Cloudflare Turnstile). It does not guarantee live availability of third-party domains. All generated intelligence reflects public data and model synthesis and should be reviewed by an analyst prior to high-stakes capital allocation.</w:t>
      </w:r>
    </w:p>
    <w:p>
      <w:pPr>
        <w:pStyle w:val="Heading1"/>
        <w:keepNext/>
        <w:spacing w:before="280" w:after="80"/>
      </w:pPr>
      <w:r>
        <w:rPr>
          <w:rFonts w:ascii="Calibri" w:hAnsi="Calibri"/>
          <w:b/>
          <w:color w:val="1E293B"/>
          <w:sz w:val="28"/>
        </w:rPr>
        <w:t>7. Functional Requirements</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264"/>
        <w:gridCol w:w="3264"/>
        <w:gridCol w:w="3264"/>
      </w:tblGrid>
      <w:tr>
        <w:tc>
          <w:tcPr>
            <w:tcW w:type="dxa" w:w="1440"/>
            <w:shd w:fill="EFF6FF"/>
            <w:tcMar>
              <w:top w:w="60" w:type="dxa"/>
              <w:bottom w:w="60" w:type="dxa"/>
              <w:left w:w="90" w:type="dxa"/>
              <w:right w:w="90" w:type="dxa"/>
            </w:tcMar>
          </w:tcPr>
          <w:p>
            <w:pPr>
              <w:spacing w:after="0" w:line="276" w:lineRule="auto"/>
            </w:pPr>
            <w:r>
              <w:rPr>
                <w:rFonts w:ascii="Calibri" w:hAnsi="Calibri"/>
                <w:b/>
                <w:color w:val="1E293B"/>
                <w:sz w:val="17"/>
              </w:rPr>
              <w:t>Req ID</w:t>
            </w:r>
          </w:p>
        </w:tc>
        <w:tc>
          <w:tcPr>
            <w:tcW w:type="dxa" w:w="2592"/>
            <w:shd w:fill="EFF6FF"/>
            <w:tcMar>
              <w:top w:w="60" w:type="dxa"/>
              <w:bottom w:w="60" w:type="dxa"/>
              <w:left w:w="90" w:type="dxa"/>
              <w:right w:w="90" w:type="dxa"/>
            </w:tcMar>
          </w:tcPr>
          <w:p>
            <w:pPr>
              <w:spacing w:after="0" w:line="276" w:lineRule="auto"/>
            </w:pPr>
            <w:r>
              <w:rPr>
                <w:rFonts w:ascii="Calibri" w:hAnsi="Calibri"/>
                <w:b/>
                <w:color w:val="1E293B"/>
                <w:sz w:val="17"/>
              </w:rPr>
              <w:t>Requirement Title</w:t>
            </w:r>
          </w:p>
        </w:tc>
        <w:tc>
          <w:tcPr>
            <w:tcW w:type="dxa" w:w="5760"/>
            <w:shd w:fill="EFF6FF"/>
            <w:tcMar>
              <w:top w:w="60" w:type="dxa"/>
              <w:bottom w:w="60" w:type="dxa"/>
              <w:left w:w="90" w:type="dxa"/>
              <w:right w:w="90" w:type="dxa"/>
            </w:tcMar>
          </w:tcPr>
          <w:p>
            <w:pPr>
              <w:spacing w:after="0" w:line="276" w:lineRule="auto"/>
            </w:pPr>
            <w:r>
              <w:rPr>
                <w:rFonts w:ascii="Calibri" w:hAnsi="Calibri"/>
                <w:b/>
                <w:color w:val="1E293B"/>
                <w:sz w:val="17"/>
              </w:rPr>
              <w:t>Detailed Functional Specification</w:t>
            </w:r>
          </w:p>
        </w:tc>
      </w:tr>
      <w:tr>
        <w:tc>
          <w:tcPr>
            <w:tcW w:type="dxa" w:w="1440"/>
            <w:shd w:fill="F8FAFC"/>
            <w:tcMar>
              <w:top w:w="60" w:type="dxa"/>
              <w:bottom w:w="60" w:type="dxa"/>
              <w:left w:w="90" w:type="dxa"/>
              <w:right w:w="90" w:type="dxa"/>
            </w:tcMar>
          </w:tcPr>
          <w:p>
            <w:pPr>
              <w:spacing w:after="0" w:line="276" w:lineRule="auto"/>
            </w:pPr>
            <w:r>
              <w:rPr>
                <w:rFonts w:ascii="Calibri" w:hAnsi="Calibri"/>
                <w:b/>
                <w:color w:val="2563EB"/>
                <w:sz w:val="17"/>
              </w:rPr>
              <w:t>FR-1</w:t>
            </w:r>
          </w:p>
        </w:tc>
        <w:tc>
          <w:tcPr>
            <w:tcW w:type="dxa" w:w="2592"/>
            <w:shd w:fill="F8FAFC"/>
            <w:tcMar>
              <w:top w:w="60" w:type="dxa"/>
              <w:bottom w:w="60" w:type="dxa"/>
              <w:left w:w="90" w:type="dxa"/>
              <w:right w:w="90" w:type="dxa"/>
            </w:tcMar>
          </w:tcPr>
          <w:p>
            <w:pPr>
              <w:spacing w:after="0" w:line="276" w:lineRule="auto"/>
            </w:pPr>
            <w:r>
              <w:rPr>
                <w:rFonts w:ascii="Calibri" w:hAnsi="Calibri"/>
                <w:b/>
                <w:color w:val="1E293B"/>
                <w:sz w:val="17"/>
              </w:rPr>
              <w:t>Research Input &amp; Presets</w:t>
            </w:r>
          </w:p>
        </w:tc>
        <w:tc>
          <w:tcPr>
            <w:tcW w:type="dxa" w:w="5760"/>
            <w:shd w:fill="F8FAFC"/>
            <w:tcMar>
              <w:top w:w="60" w:type="dxa"/>
              <w:bottom w:w="60" w:type="dxa"/>
              <w:left w:w="90" w:type="dxa"/>
              <w:right w:w="90" w:type="dxa"/>
            </w:tcMar>
          </w:tcPr>
          <w:p>
            <w:pPr>
              <w:spacing w:after="0" w:line="276" w:lineRule="auto"/>
            </w:pPr>
            <w:r>
              <w:rPr>
                <w:rFonts w:ascii="Calibri" w:hAnsi="Calibri"/>
                <w:color w:val="334155"/>
                <w:sz w:val="17"/>
              </w:rPr>
              <w:t>Accept custom natural-language objectives or preset targets (HCLTech, TCS, Infosys, Wipro, Accenture) via Streamlit UI.</w:t>
            </w:r>
          </w:p>
        </w:tc>
      </w:tr>
      <w:tr>
        <w:tc>
          <w:tcPr>
            <w:tcW w:type="dxa" w:w="1440"/>
            <w:shd w:fill="FFFFFF"/>
            <w:tcMar>
              <w:top w:w="60" w:type="dxa"/>
              <w:bottom w:w="60" w:type="dxa"/>
              <w:left w:w="90" w:type="dxa"/>
              <w:right w:w="90" w:type="dxa"/>
            </w:tcMar>
          </w:tcPr>
          <w:p>
            <w:pPr>
              <w:spacing w:after="0" w:line="276" w:lineRule="auto"/>
            </w:pPr>
            <w:r>
              <w:rPr>
                <w:rFonts w:ascii="Calibri" w:hAnsi="Calibri"/>
                <w:b/>
                <w:color w:val="2563EB"/>
                <w:sz w:val="17"/>
              </w:rPr>
              <w:t>FR-2</w:t>
            </w:r>
          </w:p>
        </w:tc>
        <w:tc>
          <w:tcPr>
            <w:tcW w:type="dxa" w:w="2592"/>
            <w:shd w:fill="FFFFFF"/>
            <w:tcMar>
              <w:top w:w="60" w:type="dxa"/>
              <w:bottom w:w="60" w:type="dxa"/>
              <w:left w:w="90" w:type="dxa"/>
              <w:right w:w="90" w:type="dxa"/>
            </w:tcMar>
          </w:tcPr>
          <w:p>
            <w:pPr>
              <w:spacing w:after="0" w:line="276" w:lineRule="auto"/>
            </w:pPr>
            <w:r>
              <w:rPr>
                <w:rFonts w:ascii="Calibri" w:hAnsi="Calibri"/>
                <w:b/>
                <w:color w:val="1E293B"/>
                <w:sz w:val="17"/>
              </w:rPr>
              <w:t>Dynamic Query Planning</w:t>
            </w:r>
          </w:p>
        </w:tc>
        <w:tc>
          <w:tcPr>
            <w:tcW w:type="dxa" w:w="5760"/>
            <w:shd w:fill="FFFFFF"/>
            <w:tcMar>
              <w:top w:w="60" w:type="dxa"/>
              <w:bottom w:w="60" w:type="dxa"/>
              <w:left w:w="90" w:type="dxa"/>
              <w:right w:w="90" w:type="dxa"/>
            </w:tcMar>
          </w:tcPr>
          <w:p>
            <w:pPr>
              <w:spacing w:after="0" w:line="276" w:lineRule="auto"/>
            </w:pPr>
            <w:r>
              <w:rPr>
                <w:rFonts w:ascii="Calibri" w:hAnsi="Calibri"/>
                <w:color w:val="334155"/>
                <w:sz w:val="17"/>
              </w:rPr>
              <w:t>Agent automatically decomposes objectives into targeted search queries covering financials, AI, cloud, and partnerships.</w:t>
            </w:r>
          </w:p>
        </w:tc>
      </w:tr>
      <w:tr>
        <w:tc>
          <w:tcPr>
            <w:tcW w:type="dxa" w:w="1440"/>
            <w:shd w:fill="F8FAFC"/>
            <w:tcMar>
              <w:top w:w="60" w:type="dxa"/>
              <w:bottom w:w="60" w:type="dxa"/>
              <w:left w:w="90" w:type="dxa"/>
              <w:right w:w="90" w:type="dxa"/>
            </w:tcMar>
          </w:tcPr>
          <w:p>
            <w:pPr>
              <w:spacing w:after="0" w:line="276" w:lineRule="auto"/>
            </w:pPr>
            <w:r>
              <w:rPr>
                <w:rFonts w:ascii="Calibri" w:hAnsi="Calibri"/>
                <w:b/>
                <w:color w:val="2563EB"/>
                <w:sz w:val="17"/>
              </w:rPr>
              <w:t>FR-3</w:t>
            </w:r>
          </w:p>
        </w:tc>
        <w:tc>
          <w:tcPr>
            <w:tcW w:type="dxa" w:w="2592"/>
            <w:shd w:fill="F8FAFC"/>
            <w:tcMar>
              <w:top w:w="60" w:type="dxa"/>
              <w:bottom w:w="60" w:type="dxa"/>
              <w:left w:w="90" w:type="dxa"/>
              <w:right w:w="90" w:type="dxa"/>
            </w:tcMar>
          </w:tcPr>
          <w:p>
            <w:pPr>
              <w:spacing w:after="0" w:line="276" w:lineRule="auto"/>
            </w:pPr>
            <w:r>
              <w:rPr>
                <w:rFonts w:ascii="Calibri" w:hAnsi="Calibri"/>
                <w:b/>
                <w:color w:val="1E293B"/>
                <w:sz w:val="17"/>
              </w:rPr>
              <w:t>Autonomous Web Discovery</w:t>
            </w:r>
          </w:p>
        </w:tc>
        <w:tc>
          <w:tcPr>
            <w:tcW w:type="dxa" w:w="5760"/>
            <w:shd w:fill="F8FAFC"/>
            <w:tcMar>
              <w:top w:w="60" w:type="dxa"/>
              <w:bottom w:w="60" w:type="dxa"/>
              <w:left w:w="90" w:type="dxa"/>
              <w:right w:w="90" w:type="dxa"/>
            </w:tcMar>
          </w:tcPr>
          <w:p>
            <w:pPr>
              <w:spacing w:after="0" w:line="276" w:lineRule="auto"/>
            </w:pPr>
            <w:r>
              <w:rPr>
                <w:rFonts w:ascii="Calibri" w:hAnsi="Calibri"/>
                <w:color w:val="334155"/>
                <w:sz w:val="17"/>
              </w:rPr>
              <w:t>Execute DuckDuckGo Web and News searches (DDGS API); deduplicate URLs and filter out low-relevance domains.</w:t>
            </w:r>
          </w:p>
        </w:tc>
      </w:tr>
      <w:tr>
        <w:tc>
          <w:tcPr>
            <w:tcW w:type="dxa" w:w="1440"/>
            <w:shd w:fill="FFFFFF"/>
            <w:tcMar>
              <w:top w:w="60" w:type="dxa"/>
              <w:bottom w:w="60" w:type="dxa"/>
              <w:left w:w="90" w:type="dxa"/>
              <w:right w:w="90" w:type="dxa"/>
            </w:tcMar>
          </w:tcPr>
          <w:p>
            <w:pPr>
              <w:spacing w:after="0" w:line="276" w:lineRule="auto"/>
            </w:pPr>
            <w:r>
              <w:rPr>
                <w:rFonts w:ascii="Calibri" w:hAnsi="Calibri"/>
                <w:b/>
                <w:color w:val="2563EB"/>
                <w:sz w:val="17"/>
              </w:rPr>
              <w:t>FR-4</w:t>
            </w:r>
          </w:p>
        </w:tc>
        <w:tc>
          <w:tcPr>
            <w:tcW w:type="dxa" w:w="2592"/>
            <w:shd w:fill="FFFFFF"/>
            <w:tcMar>
              <w:top w:w="60" w:type="dxa"/>
              <w:bottom w:w="60" w:type="dxa"/>
              <w:left w:w="90" w:type="dxa"/>
              <w:right w:w="90" w:type="dxa"/>
            </w:tcMar>
          </w:tcPr>
          <w:p>
            <w:pPr>
              <w:spacing w:after="0" w:line="276" w:lineRule="auto"/>
            </w:pPr>
            <w:r>
              <w:rPr>
                <w:rFonts w:ascii="Calibri" w:hAnsi="Calibri"/>
                <w:b/>
                <w:color w:val="1E293B"/>
                <w:sz w:val="17"/>
              </w:rPr>
              <w:t>Clean Content Extraction</w:t>
            </w:r>
          </w:p>
        </w:tc>
        <w:tc>
          <w:tcPr>
            <w:tcW w:type="dxa" w:w="5760"/>
            <w:shd w:fill="FFFFFF"/>
            <w:tcMar>
              <w:top w:w="60" w:type="dxa"/>
              <w:bottom w:w="60" w:type="dxa"/>
              <w:left w:w="90" w:type="dxa"/>
              <w:right w:w="90" w:type="dxa"/>
            </w:tcMar>
          </w:tcPr>
          <w:p>
            <w:pPr>
              <w:spacing w:after="0" w:line="276" w:lineRule="auto"/>
            </w:pPr>
            <w:r>
              <w:rPr>
                <w:rFonts w:ascii="Calibri" w:hAnsi="Calibri"/>
                <w:color w:val="334155"/>
                <w:sz w:val="17"/>
              </w:rPr>
              <w:t>Fetch accessible web pages; use Trafilatura and BeautifulSoup4 to extract clean article text, discarding ads and headers.</w:t>
            </w:r>
          </w:p>
        </w:tc>
      </w:tr>
      <w:tr>
        <w:tc>
          <w:tcPr>
            <w:tcW w:type="dxa" w:w="1440"/>
            <w:shd w:fill="F8FAFC"/>
            <w:tcMar>
              <w:top w:w="60" w:type="dxa"/>
              <w:bottom w:w="60" w:type="dxa"/>
              <w:left w:w="90" w:type="dxa"/>
              <w:right w:w="90" w:type="dxa"/>
            </w:tcMar>
          </w:tcPr>
          <w:p>
            <w:pPr>
              <w:spacing w:after="0" w:line="276" w:lineRule="auto"/>
            </w:pPr>
            <w:r>
              <w:rPr>
                <w:rFonts w:ascii="Calibri" w:hAnsi="Calibri"/>
                <w:b/>
                <w:color w:val="2563EB"/>
                <w:sz w:val="17"/>
              </w:rPr>
              <w:t>FR-5</w:t>
            </w:r>
          </w:p>
        </w:tc>
        <w:tc>
          <w:tcPr>
            <w:tcW w:type="dxa" w:w="2592"/>
            <w:shd w:fill="F8FAFC"/>
            <w:tcMar>
              <w:top w:w="60" w:type="dxa"/>
              <w:bottom w:w="60" w:type="dxa"/>
              <w:left w:w="90" w:type="dxa"/>
              <w:right w:w="90" w:type="dxa"/>
            </w:tcMar>
          </w:tcPr>
          <w:p>
            <w:pPr>
              <w:spacing w:after="0" w:line="276" w:lineRule="auto"/>
            </w:pPr>
            <w:r>
              <w:rPr>
                <w:rFonts w:ascii="Calibri" w:hAnsi="Calibri"/>
                <w:b/>
                <w:color w:val="1E293B"/>
                <w:sz w:val="17"/>
              </w:rPr>
              <w:t>ReAct Synthesis Engine</w:t>
            </w:r>
          </w:p>
        </w:tc>
        <w:tc>
          <w:tcPr>
            <w:tcW w:type="dxa" w:w="5760"/>
            <w:shd w:fill="F8FAFC"/>
            <w:tcMar>
              <w:top w:w="60" w:type="dxa"/>
              <w:bottom w:w="60" w:type="dxa"/>
              <w:left w:w="90" w:type="dxa"/>
              <w:right w:w="90" w:type="dxa"/>
            </w:tcMar>
          </w:tcPr>
          <w:p>
            <w:pPr>
              <w:spacing w:after="0" w:line="276" w:lineRule="auto"/>
            </w:pPr>
            <w:r>
              <w:rPr>
                <w:rFonts w:ascii="Calibri" w:hAnsi="Calibri"/>
                <w:color w:val="334155"/>
                <w:sz w:val="17"/>
              </w:rPr>
              <w:t>Gemini 2.5 Flash synthesizes raw text into structured JSON containing executive summary, strategic pillars, and SWOT items.</w:t>
            </w:r>
          </w:p>
        </w:tc>
      </w:tr>
      <w:tr>
        <w:tc>
          <w:tcPr>
            <w:tcW w:type="dxa" w:w="1440"/>
            <w:shd w:fill="FFFFFF"/>
            <w:tcMar>
              <w:top w:w="60" w:type="dxa"/>
              <w:bottom w:w="60" w:type="dxa"/>
              <w:left w:w="90" w:type="dxa"/>
              <w:right w:w="90" w:type="dxa"/>
            </w:tcMar>
          </w:tcPr>
          <w:p>
            <w:pPr>
              <w:spacing w:after="0" w:line="276" w:lineRule="auto"/>
            </w:pPr>
            <w:r>
              <w:rPr>
                <w:rFonts w:ascii="Calibri" w:hAnsi="Calibri"/>
                <w:b/>
                <w:color w:val="2563EB"/>
                <w:sz w:val="17"/>
              </w:rPr>
              <w:t>FR-6</w:t>
            </w:r>
          </w:p>
        </w:tc>
        <w:tc>
          <w:tcPr>
            <w:tcW w:type="dxa" w:w="2592"/>
            <w:shd w:fill="FFFFFF"/>
            <w:tcMar>
              <w:top w:w="60" w:type="dxa"/>
              <w:bottom w:w="60" w:type="dxa"/>
              <w:left w:w="90" w:type="dxa"/>
              <w:right w:w="90" w:type="dxa"/>
            </w:tcMar>
          </w:tcPr>
          <w:p>
            <w:pPr>
              <w:spacing w:after="0" w:line="276" w:lineRule="auto"/>
            </w:pPr>
            <w:r>
              <w:rPr>
                <w:rFonts w:ascii="Calibri" w:hAnsi="Calibri"/>
                <w:b/>
                <w:color w:val="1E293B"/>
                <w:sz w:val="17"/>
              </w:rPr>
              <w:t>Pydantic Schema Validation</w:t>
            </w:r>
          </w:p>
        </w:tc>
        <w:tc>
          <w:tcPr>
            <w:tcW w:type="dxa" w:w="5760"/>
            <w:shd w:fill="FFFFFF"/>
            <w:tcMar>
              <w:top w:w="60" w:type="dxa"/>
              <w:bottom w:w="60" w:type="dxa"/>
              <w:left w:w="90" w:type="dxa"/>
              <w:right w:w="90" w:type="dxa"/>
            </w:tcMar>
          </w:tcPr>
          <w:p>
            <w:pPr>
              <w:spacing w:after="0" w:line="276" w:lineRule="auto"/>
            </w:pPr>
            <w:r>
              <w:rPr>
                <w:rFonts w:ascii="Calibri" w:hAnsi="Calibri"/>
                <w:color w:val="334155"/>
                <w:sz w:val="17"/>
              </w:rPr>
              <w:t>Validate LLM output against MarketIntelligenceReport schema; retry synthesis if schema fails or fields are missing.</w:t>
            </w:r>
          </w:p>
        </w:tc>
      </w:tr>
      <w:tr>
        <w:tc>
          <w:tcPr>
            <w:tcW w:type="dxa" w:w="1440"/>
            <w:shd w:fill="F8FAFC"/>
            <w:tcMar>
              <w:top w:w="60" w:type="dxa"/>
              <w:bottom w:w="60" w:type="dxa"/>
              <w:left w:w="90" w:type="dxa"/>
              <w:right w:w="90" w:type="dxa"/>
            </w:tcMar>
          </w:tcPr>
          <w:p>
            <w:pPr>
              <w:spacing w:after="0" w:line="276" w:lineRule="auto"/>
            </w:pPr>
            <w:r>
              <w:rPr>
                <w:rFonts w:ascii="Calibri" w:hAnsi="Calibri"/>
                <w:b/>
                <w:color w:val="2563EB"/>
                <w:sz w:val="17"/>
              </w:rPr>
              <w:t>FR-7</w:t>
            </w:r>
          </w:p>
        </w:tc>
        <w:tc>
          <w:tcPr>
            <w:tcW w:type="dxa" w:w="2592"/>
            <w:shd w:fill="F8FAFC"/>
            <w:tcMar>
              <w:top w:w="60" w:type="dxa"/>
              <w:bottom w:w="60" w:type="dxa"/>
              <w:left w:w="90" w:type="dxa"/>
              <w:right w:w="90" w:type="dxa"/>
            </w:tcMar>
          </w:tcPr>
          <w:p>
            <w:pPr>
              <w:spacing w:after="0" w:line="276" w:lineRule="auto"/>
            </w:pPr>
            <w:r>
              <w:rPr>
                <w:rFonts w:ascii="Calibri" w:hAnsi="Calibri"/>
                <w:b/>
                <w:color w:val="1E293B"/>
                <w:sz w:val="17"/>
              </w:rPr>
              <w:t>Competitor Benchmarking</w:t>
            </w:r>
          </w:p>
        </w:tc>
        <w:tc>
          <w:tcPr>
            <w:tcW w:type="dxa" w:w="5760"/>
            <w:shd w:fill="F8FAFC"/>
            <w:tcMar>
              <w:top w:w="60" w:type="dxa"/>
              <w:bottom w:w="60" w:type="dxa"/>
              <w:left w:w="90" w:type="dxa"/>
              <w:right w:w="90" w:type="dxa"/>
            </w:tcMar>
          </w:tcPr>
          <w:p>
            <w:pPr>
              <w:spacing w:after="0" w:line="276" w:lineRule="auto"/>
            </w:pPr>
            <w:r>
              <w:rPr>
                <w:rFonts w:ascii="Calibri" w:hAnsi="Calibri"/>
                <w:color w:val="334155"/>
                <w:sz w:val="17"/>
              </w:rPr>
              <w:t>Compute normalized metrics (AI Readiness, Cloud Momentum, Global Scale) across peer enterprises using Pandas.</w:t>
            </w:r>
          </w:p>
        </w:tc>
      </w:tr>
      <w:tr>
        <w:tc>
          <w:tcPr>
            <w:tcW w:type="dxa" w:w="1440"/>
            <w:shd w:fill="FFFFFF"/>
            <w:tcMar>
              <w:top w:w="60" w:type="dxa"/>
              <w:bottom w:w="60" w:type="dxa"/>
              <w:left w:w="90" w:type="dxa"/>
              <w:right w:w="90" w:type="dxa"/>
            </w:tcMar>
          </w:tcPr>
          <w:p>
            <w:pPr>
              <w:spacing w:after="0" w:line="276" w:lineRule="auto"/>
            </w:pPr>
            <w:r>
              <w:rPr>
                <w:rFonts w:ascii="Calibri" w:hAnsi="Calibri"/>
                <w:b/>
                <w:color w:val="2563EB"/>
                <w:sz w:val="17"/>
              </w:rPr>
              <w:t>FR-8</w:t>
            </w:r>
          </w:p>
        </w:tc>
        <w:tc>
          <w:tcPr>
            <w:tcW w:type="dxa" w:w="2592"/>
            <w:shd w:fill="FFFFFF"/>
            <w:tcMar>
              <w:top w:w="60" w:type="dxa"/>
              <w:bottom w:w="60" w:type="dxa"/>
              <w:left w:w="90" w:type="dxa"/>
              <w:right w:w="90" w:type="dxa"/>
            </w:tcMar>
          </w:tcPr>
          <w:p>
            <w:pPr>
              <w:spacing w:after="0" w:line="276" w:lineRule="auto"/>
            </w:pPr>
            <w:r>
              <w:rPr>
                <w:rFonts w:ascii="Calibri" w:hAnsi="Calibri"/>
                <w:b/>
                <w:color w:val="1E293B"/>
                <w:sz w:val="17"/>
              </w:rPr>
              <w:t>Multi-Format Export</w:t>
            </w:r>
          </w:p>
        </w:tc>
        <w:tc>
          <w:tcPr>
            <w:tcW w:type="dxa" w:w="5760"/>
            <w:shd w:fill="FFFFFF"/>
            <w:tcMar>
              <w:top w:w="60" w:type="dxa"/>
              <w:bottom w:w="60" w:type="dxa"/>
              <w:left w:w="90" w:type="dxa"/>
              <w:right w:w="90" w:type="dxa"/>
            </w:tcMar>
          </w:tcPr>
          <w:p>
            <w:pPr>
              <w:spacing w:after="0" w:line="276" w:lineRule="auto"/>
            </w:pPr>
            <w:r>
              <w:rPr>
                <w:rFonts w:ascii="Calibri" w:hAnsi="Calibri"/>
                <w:color w:val="334155"/>
                <w:sz w:val="17"/>
              </w:rPr>
              <w:t>Generate standalone HTML briefings, Markdown executive reports, raw JSON dumps, and Plotly polar radar charts.</w:t>
            </w:r>
          </w:p>
        </w:tc>
      </w:tr>
    </w:tbl>
    <w:p>
      <w:r>
        <w:br w:type="page"/>
      </w:r>
    </w:p>
    <w:p>
      <w:pPr>
        <w:pStyle w:val="Heading1"/>
        <w:keepNext/>
        <w:spacing w:before="280" w:after="80"/>
      </w:pPr>
      <w:r>
        <w:rPr>
          <w:rFonts w:ascii="Calibri" w:hAnsi="Calibri"/>
          <w:b/>
          <w:color w:val="1E293B"/>
          <w:sz w:val="28"/>
        </w:rPr>
        <w:t>8. Non-Functional Requirements</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264"/>
        <w:gridCol w:w="3264"/>
        <w:gridCol w:w="3264"/>
      </w:tblGrid>
      <w:tr>
        <w:tc>
          <w:tcPr>
            <w:tcW w:type="dxa" w:w="2160"/>
            <w:shd w:fill="EFF6FF"/>
            <w:tcMar>
              <w:top w:w="60" w:type="dxa"/>
              <w:bottom w:w="60" w:type="dxa"/>
              <w:left w:w="90" w:type="dxa"/>
              <w:right w:w="90" w:type="dxa"/>
            </w:tcMar>
          </w:tcPr>
          <w:p>
            <w:pPr>
              <w:spacing w:after="0" w:line="276" w:lineRule="auto"/>
            </w:pPr>
            <w:r>
              <w:rPr>
                <w:rFonts w:ascii="Calibri" w:hAnsi="Calibri"/>
                <w:b/>
                <w:color w:val="1E293B"/>
                <w:sz w:val="17"/>
              </w:rPr>
              <w:t>Category</w:t>
            </w:r>
          </w:p>
        </w:tc>
        <w:tc>
          <w:tcPr>
            <w:tcW w:type="dxa" w:w="4320"/>
            <w:shd w:fill="EFF6FF"/>
            <w:tcMar>
              <w:top w:w="60" w:type="dxa"/>
              <w:bottom w:w="60" w:type="dxa"/>
              <w:left w:w="90" w:type="dxa"/>
              <w:right w:w="90" w:type="dxa"/>
            </w:tcMar>
          </w:tcPr>
          <w:p>
            <w:pPr>
              <w:spacing w:after="0" w:line="276" w:lineRule="auto"/>
            </w:pPr>
            <w:r>
              <w:rPr>
                <w:rFonts w:ascii="Calibri" w:hAnsi="Calibri"/>
                <w:b/>
                <w:color w:val="1E293B"/>
                <w:sz w:val="17"/>
              </w:rPr>
              <w:t>Specification &amp; Measurable Metric</w:t>
            </w:r>
          </w:p>
        </w:tc>
        <w:tc>
          <w:tcPr>
            <w:tcW w:type="dxa" w:w="3312"/>
            <w:shd w:fill="EFF6FF"/>
            <w:tcMar>
              <w:top w:w="60" w:type="dxa"/>
              <w:bottom w:w="60" w:type="dxa"/>
              <w:left w:w="90" w:type="dxa"/>
              <w:right w:w="90" w:type="dxa"/>
            </w:tcMar>
          </w:tcPr>
          <w:p>
            <w:pPr>
              <w:spacing w:after="0" w:line="276" w:lineRule="auto"/>
            </w:pPr>
            <w:r>
              <w:rPr>
                <w:rFonts w:ascii="Calibri" w:hAnsi="Calibri"/>
                <w:b/>
                <w:color w:val="1E293B"/>
                <w:sz w:val="17"/>
              </w:rPr>
              <w:t>Implementation Mechanism</w:t>
            </w:r>
          </w:p>
        </w:tc>
      </w:tr>
      <w:tr>
        <w:tc>
          <w:tcPr>
            <w:tcW w:type="dxa" w:w="2160"/>
            <w:shd w:fill="F8FAFC"/>
            <w:tcMar>
              <w:top w:w="60" w:type="dxa"/>
              <w:bottom w:w="60" w:type="dxa"/>
              <w:left w:w="90" w:type="dxa"/>
              <w:right w:w="90" w:type="dxa"/>
            </w:tcMar>
          </w:tcPr>
          <w:p>
            <w:pPr>
              <w:spacing w:after="0" w:line="276" w:lineRule="auto"/>
            </w:pPr>
            <w:r>
              <w:rPr>
                <w:rFonts w:ascii="Calibri" w:hAnsi="Calibri"/>
                <w:b/>
                <w:color w:val="1E293B"/>
                <w:sz w:val="17"/>
              </w:rPr>
              <w:t>NFR-1: Performance</w:t>
            </w:r>
          </w:p>
        </w:tc>
        <w:tc>
          <w:tcPr>
            <w:tcW w:type="dxa" w:w="4320"/>
            <w:shd w:fill="F8FAFC"/>
            <w:tcMar>
              <w:top w:w="60" w:type="dxa"/>
              <w:bottom w:w="60" w:type="dxa"/>
              <w:left w:w="90" w:type="dxa"/>
              <w:right w:w="90" w:type="dxa"/>
            </w:tcMar>
          </w:tcPr>
          <w:p>
            <w:pPr>
              <w:spacing w:after="0" w:line="276" w:lineRule="auto"/>
            </w:pPr>
            <w:r>
              <w:rPr>
                <w:rFonts w:ascii="Calibri" w:hAnsi="Calibri"/>
                <w:color w:val="334155"/>
                <w:sz w:val="17"/>
              </w:rPr>
              <w:t>Complete end-to-end research, extraction, synthesis, and export within 45 - 90 seconds for standard corporate queries.</w:t>
            </w:r>
          </w:p>
        </w:tc>
        <w:tc>
          <w:tcPr>
            <w:tcW w:type="dxa" w:w="3312"/>
            <w:shd w:fill="F8FAFC"/>
            <w:tcMar>
              <w:top w:w="60" w:type="dxa"/>
              <w:bottom w:w="60" w:type="dxa"/>
              <w:left w:w="90" w:type="dxa"/>
              <w:right w:w="90" w:type="dxa"/>
            </w:tcMar>
          </w:tcPr>
          <w:p>
            <w:pPr>
              <w:spacing w:after="0" w:line="276" w:lineRule="auto"/>
            </w:pPr>
            <w:r>
              <w:rPr>
                <w:rFonts w:ascii="Calibri" w:hAnsi="Calibri"/>
                <w:color w:val="334155"/>
                <w:sz w:val="17"/>
              </w:rPr>
              <w:t>Gemini 2.5 Flash fast inference; concurrent HTTP page fetching via Trafilatura.</w:t>
            </w:r>
          </w:p>
        </w:tc>
      </w:tr>
      <w:tr>
        <w:tc>
          <w:tcPr>
            <w:tcW w:type="dxa" w:w="2160"/>
            <w:shd w:fill="FFFFFF"/>
            <w:tcMar>
              <w:top w:w="60" w:type="dxa"/>
              <w:bottom w:w="60" w:type="dxa"/>
              <w:left w:w="90" w:type="dxa"/>
              <w:right w:w="90" w:type="dxa"/>
            </w:tcMar>
          </w:tcPr>
          <w:p>
            <w:pPr>
              <w:spacing w:after="0" w:line="276" w:lineRule="auto"/>
            </w:pPr>
            <w:r>
              <w:rPr>
                <w:rFonts w:ascii="Calibri" w:hAnsi="Calibri"/>
                <w:b/>
                <w:color w:val="1E293B"/>
                <w:sz w:val="17"/>
              </w:rPr>
              <w:t>NFR-2: Reliability</w:t>
            </w:r>
          </w:p>
        </w:tc>
        <w:tc>
          <w:tcPr>
            <w:tcW w:type="dxa" w:w="4320"/>
            <w:shd w:fill="FFFFFF"/>
            <w:tcMar>
              <w:top w:w="60" w:type="dxa"/>
              <w:bottom w:w="60" w:type="dxa"/>
              <w:left w:w="90" w:type="dxa"/>
              <w:right w:w="90" w:type="dxa"/>
            </w:tcMar>
          </w:tcPr>
          <w:p>
            <w:pPr>
              <w:spacing w:after="0" w:line="276" w:lineRule="auto"/>
            </w:pPr>
            <w:r>
              <w:rPr>
                <w:rFonts w:ascii="Calibri" w:hAnsi="Calibri"/>
                <w:color w:val="334155"/>
                <w:sz w:val="17"/>
              </w:rPr>
              <w:t>Zero application crash on blocked, slow, or 404/403 web pages; graceful fallback and logging for inaccessible links.</w:t>
            </w:r>
          </w:p>
        </w:tc>
        <w:tc>
          <w:tcPr>
            <w:tcW w:type="dxa" w:w="3312"/>
            <w:shd w:fill="FFFFFF"/>
            <w:tcMar>
              <w:top w:w="60" w:type="dxa"/>
              <w:bottom w:w="60" w:type="dxa"/>
              <w:left w:w="90" w:type="dxa"/>
              <w:right w:w="90" w:type="dxa"/>
            </w:tcMar>
          </w:tcPr>
          <w:p>
            <w:pPr>
              <w:spacing w:after="0" w:line="276" w:lineRule="auto"/>
            </w:pPr>
            <w:r>
              <w:rPr>
                <w:rFonts w:ascii="Calibri" w:hAnsi="Calibri"/>
                <w:color w:val="334155"/>
                <w:sz w:val="17"/>
              </w:rPr>
              <w:t>Trafilatura try/except exception wrappers; safe empty response fallbacks.</w:t>
            </w:r>
          </w:p>
        </w:tc>
      </w:tr>
      <w:tr>
        <w:tc>
          <w:tcPr>
            <w:tcW w:type="dxa" w:w="2160"/>
            <w:shd w:fill="F8FAFC"/>
            <w:tcMar>
              <w:top w:w="60" w:type="dxa"/>
              <w:bottom w:w="60" w:type="dxa"/>
              <w:left w:w="90" w:type="dxa"/>
              <w:right w:w="90" w:type="dxa"/>
            </w:tcMar>
          </w:tcPr>
          <w:p>
            <w:pPr>
              <w:spacing w:after="0" w:line="276" w:lineRule="auto"/>
            </w:pPr>
            <w:r>
              <w:rPr>
                <w:rFonts w:ascii="Calibri" w:hAnsi="Calibri"/>
                <w:b/>
                <w:color w:val="1E293B"/>
                <w:sz w:val="17"/>
              </w:rPr>
              <w:t>NFR-3: Data Accuracy</w:t>
            </w:r>
          </w:p>
        </w:tc>
        <w:tc>
          <w:tcPr>
            <w:tcW w:type="dxa" w:w="4320"/>
            <w:shd w:fill="F8FAFC"/>
            <w:tcMar>
              <w:top w:w="60" w:type="dxa"/>
              <w:bottom w:w="60" w:type="dxa"/>
              <w:left w:w="90" w:type="dxa"/>
              <w:right w:w="90" w:type="dxa"/>
            </w:tcMar>
          </w:tcPr>
          <w:p>
            <w:pPr>
              <w:spacing w:after="0" w:line="276" w:lineRule="auto"/>
            </w:pPr>
            <w:r>
              <w:rPr>
                <w:rFonts w:ascii="Calibri" w:hAnsi="Calibri"/>
                <w:color w:val="334155"/>
                <w:sz w:val="17"/>
              </w:rPr>
              <w:t>100% of reported strategic findings linked back to source URLs; 0% unvalidated or hallucinated schema structures.</w:t>
            </w:r>
          </w:p>
        </w:tc>
        <w:tc>
          <w:tcPr>
            <w:tcW w:type="dxa" w:w="3312"/>
            <w:shd w:fill="F8FAFC"/>
            <w:tcMar>
              <w:top w:w="60" w:type="dxa"/>
              <w:bottom w:w="60" w:type="dxa"/>
              <w:left w:w="90" w:type="dxa"/>
              <w:right w:w="90" w:type="dxa"/>
            </w:tcMar>
          </w:tcPr>
          <w:p>
            <w:pPr>
              <w:spacing w:after="0" w:line="276" w:lineRule="auto"/>
            </w:pPr>
            <w:r>
              <w:rPr>
                <w:rFonts w:ascii="Calibri" w:hAnsi="Calibri"/>
                <w:color w:val="334155"/>
                <w:sz w:val="17"/>
              </w:rPr>
              <w:t>Pydantic v2 strict schema enforcement; SourceCitation sub-model traceability.</w:t>
            </w:r>
          </w:p>
        </w:tc>
      </w:tr>
      <w:tr>
        <w:tc>
          <w:tcPr>
            <w:tcW w:type="dxa" w:w="2160"/>
            <w:shd w:fill="FFFFFF"/>
            <w:tcMar>
              <w:top w:w="60" w:type="dxa"/>
              <w:bottom w:w="60" w:type="dxa"/>
              <w:left w:w="90" w:type="dxa"/>
              <w:right w:w="90" w:type="dxa"/>
            </w:tcMar>
          </w:tcPr>
          <w:p>
            <w:pPr>
              <w:spacing w:after="0" w:line="276" w:lineRule="auto"/>
            </w:pPr>
            <w:r>
              <w:rPr>
                <w:rFonts w:ascii="Calibri" w:hAnsi="Calibri"/>
                <w:b/>
                <w:color w:val="1E293B"/>
                <w:sz w:val="17"/>
              </w:rPr>
              <w:t>NFR-4: Usability</w:t>
            </w:r>
          </w:p>
        </w:tc>
        <w:tc>
          <w:tcPr>
            <w:tcW w:type="dxa" w:w="4320"/>
            <w:shd w:fill="FFFFFF"/>
            <w:tcMar>
              <w:top w:w="60" w:type="dxa"/>
              <w:bottom w:w="60" w:type="dxa"/>
              <w:left w:w="90" w:type="dxa"/>
              <w:right w:w="90" w:type="dxa"/>
            </w:tcMar>
          </w:tcPr>
          <w:p>
            <w:pPr>
              <w:spacing w:after="0" w:line="276" w:lineRule="auto"/>
            </w:pPr>
            <w:r>
              <w:rPr>
                <w:rFonts w:ascii="Calibri" w:hAnsi="Calibri"/>
                <w:color w:val="334155"/>
                <w:sz w:val="17"/>
              </w:rPr>
              <w:t>Clean interactive dashboard requiring zero CLI configuration; real-time execution trace display for analyst transparency.</w:t>
            </w:r>
          </w:p>
        </w:tc>
        <w:tc>
          <w:tcPr>
            <w:tcW w:type="dxa" w:w="3312"/>
            <w:shd w:fill="FFFFFF"/>
            <w:tcMar>
              <w:top w:w="60" w:type="dxa"/>
              <w:bottom w:w="60" w:type="dxa"/>
              <w:left w:w="90" w:type="dxa"/>
              <w:right w:w="90" w:type="dxa"/>
            </w:tcMar>
          </w:tcPr>
          <w:p>
            <w:pPr>
              <w:spacing w:after="0" w:line="276" w:lineRule="auto"/>
            </w:pPr>
            <w:r>
              <w:rPr>
                <w:rFonts w:ascii="Calibri" w:hAnsi="Calibri"/>
                <w:color w:val="334155"/>
                <w:sz w:val="17"/>
              </w:rPr>
              <w:t>Streamlit web interface with tabbed views, expandable traces, and one-click exports.</w:t>
            </w:r>
          </w:p>
        </w:tc>
      </w:tr>
      <w:tr>
        <w:tc>
          <w:tcPr>
            <w:tcW w:type="dxa" w:w="2160"/>
            <w:shd w:fill="F8FAFC"/>
            <w:tcMar>
              <w:top w:w="60" w:type="dxa"/>
              <w:bottom w:w="60" w:type="dxa"/>
              <w:left w:w="90" w:type="dxa"/>
              <w:right w:w="90" w:type="dxa"/>
            </w:tcMar>
          </w:tcPr>
          <w:p>
            <w:pPr>
              <w:spacing w:after="0" w:line="276" w:lineRule="auto"/>
            </w:pPr>
            <w:r>
              <w:rPr>
                <w:rFonts w:ascii="Calibri" w:hAnsi="Calibri"/>
                <w:b/>
                <w:color w:val="1E293B"/>
                <w:sz w:val="17"/>
              </w:rPr>
              <w:t>NFR-5: Modularity</w:t>
            </w:r>
          </w:p>
        </w:tc>
        <w:tc>
          <w:tcPr>
            <w:tcW w:type="dxa" w:w="4320"/>
            <w:shd w:fill="F8FAFC"/>
            <w:tcMar>
              <w:top w:w="60" w:type="dxa"/>
              <w:bottom w:w="60" w:type="dxa"/>
              <w:left w:w="90" w:type="dxa"/>
              <w:right w:w="90" w:type="dxa"/>
            </w:tcMar>
          </w:tcPr>
          <w:p>
            <w:pPr>
              <w:spacing w:after="0" w:line="276" w:lineRule="auto"/>
            </w:pPr>
            <w:r>
              <w:rPr>
                <w:rFonts w:ascii="Calibri" w:hAnsi="Calibri"/>
                <w:color w:val="334155"/>
                <w:sz w:val="17"/>
              </w:rPr>
              <w:t>Pluggable architecture allowing new search tools, scrapers, or LLM providers without altering orchestrator core.</w:t>
            </w:r>
          </w:p>
        </w:tc>
        <w:tc>
          <w:tcPr>
            <w:tcW w:type="dxa" w:w="3312"/>
            <w:shd w:fill="F8FAFC"/>
            <w:tcMar>
              <w:top w:w="60" w:type="dxa"/>
              <w:bottom w:w="60" w:type="dxa"/>
              <w:left w:w="90" w:type="dxa"/>
              <w:right w:w="90" w:type="dxa"/>
            </w:tcMar>
          </w:tcPr>
          <w:p>
            <w:pPr>
              <w:spacing w:after="0" w:line="276" w:lineRule="auto"/>
            </w:pPr>
            <w:r>
              <w:rPr>
                <w:rFonts w:ascii="Calibri" w:hAnsi="Calibri"/>
                <w:color w:val="334155"/>
                <w:sz w:val="17"/>
              </w:rPr>
              <w:t>LangGraph modular tool belt pattern; isolated tool schemas in schemas.py.</w:t>
            </w:r>
          </w:p>
        </w:tc>
      </w:tr>
      <w:tr>
        <w:tc>
          <w:tcPr>
            <w:tcW w:type="dxa" w:w="2160"/>
            <w:shd w:fill="FFFFFF"/>
            <w:tcMar>
              <w:top w:w="60" w:type="dxa"/>
              <w:bottom w:w="60" w:type="dxa"/>
              <w:left w:w="90" w:type="dxa"/>
              <w:right w:w="90" w:type="dxa"/>
            </w:tcMar>
          </w:tcPr>
          <w:p>
            <w:pPr>
              <w:spacing w:after="0" w:line="276" w:lineRule="auto"/>
            </w:pPr>
            <w:r>
              <w:rPr>
                <w:rFonts w:ascii="Calibri" w:hAnsi="Calibri"/>
                <w:b/>
                <w:color w:val="1E293B"/>
                <w:sz w:val="17"/>
              </w:rPr>
              <w:t>NFR-6: Security</w:t>
            </w:r>
          </w:p>
        </w:tc>
        <w:tc>
          <w:tcPr>
            <w:tcW w:type="dxa" w:w="4320"/>
            <w:shd w:fill="FFFFFF"/>
            <w:tcMar>
              <w:top w:w="60" w:type="dxa"/>
              <w:bottom w:w="60" w:type="dxa"/>
              <w:left w:w="90" w:type="dxa"/>
              <w:right w:w="90" w:type="dxa"/>
            </w:tcMar>
          </w:tcPr>
          <w:p>
            <w:pPr>
              <w:spacing w:after="0" w:line="276" w:lineRule="auto"/>
            </w:pPr>
            <w:r>
              <w:rPr>
                <w:rFonts w:ascii="Calibri" w:hAnsi="Calibri"/>
                <w:color w:val="334155"/>
                <w:sz w:val="17"/>
              </w:rPr>
              <w:t>No hardcoded API credentials; strictly respects website robots.txt and disallows credential stuffing or payload execution.</w:t>
            </w:r>
          </w:p>
        </w:tc>
        <w:tc>
          <w:tcPr>
            <w:tcW w:type="dxa" w:w="3312"/>
            <w:shd w:fill="FFFFFF"/>
            <w:tcMar>
              <w:top w:w="60" w:type="dxa"/>
              <w:bottom w:w="60" w:type="dxa"/>
              <w:left w:w="90" w:type="dxa"/>
              <w:right w:w="90" w:type="dxa"/>
            </w:tcMar>
          </w:tcPr>
          <w:p>
            <w:pPr>
              <w:spacing w:after="0" w:line="276" w:lineRule="auto"/>
            </w:pPr>
            <w:r>
              <w:rPr>
                <w:rFonts w:ascii="Calibri" w:hAnsi="Calibri"/>
                <w:color w:val="334155"/>
                <w:sz w:val="17"/>
              </w:rPr>
              <w:t>Environment-variable configuration via .env; safe HTTP headers and read-only scraping.</w:t>
            </w:r>
          </w:p>
        </w:tc>
      </w:tr>
    </w:tbl>
    <w:p>
      <w:pPr>
        <w:pStyle w:val="Heading1"/>
        <w:keepNext/>
        <w:spacing w:before="280" w:after="80"/>
      </w:pPr>
      <w:r>
        <w:rPr>
          <w:rFonts w:ascii="Calibri" w:hAnsi="Calibri"/>
          <w:b/>
          <w:color w:val="1E293B"/>
          <w:sz w:val="28"/>
        </w:rPr>
        <w:t>9. Technologies Used &amp; Architectural Stack</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264"/>
        <w:gridCol w:w="3264"/>
        <w:gridCol w:w="3264"/>
      </w:tblGrid>
      <w:tr>
        <w:tc>
          <w:tcPr>
            <w:tcW w:type="dxa" w:w="2016"/>
            <w:shd w:fill="EFF6FF"/>
            <w:tcMar>
              <w:top w:w="50" w:type="dxa"/>
              <w:bottom w:w="50" w:type="dxa"/>
              <w:left w:w="80" w:type="dxa"/>
              <w:right w:w="80" w:type="dxa"/>
            </w:tcMar>
          </w:tcPr>
          <w:p>
            <w:pPr>
              <w:spacing w:after="0" w:line="276" w:lineRule="auto"/>
            </w:pPr>
            <w:r>
              <w:rPr>
                <w:rFonts w:ascii="Calibri" w:hAnsi="Calibri"/>
                <w:b/>
                <w:color w:val="1E293B"/>
                <w:sz w:val="17"/>
              </w:rPr>
              <w:t>Category</w:t>
            </w:r>
          </w:p>
        </w:tc>
        <w:tc>
          <w:tcPr>
            <w:tcW w:type="dxa" w:w="2880"/>
            <w:shd w:fill="EFF6FF"/>
            <w:tcMar>
              <w:top w:w="50" w:type="dxa"/>
              <w:bottom w:w="50" w:type="dxa"/>
              <w:left w:w="80" w:type="dxa"/>
              <w:right w:w="80" w:type="dxa"/>
            </w:tcMar>
          </w:tcPr>
          <w:p>
            <w:pPr>
              <w:spacing w:after="0" w:line="276" w:lineRule="auto"/>
            </w:pPr>
            <w:r>
              <w:rPr>
                <w:rFonts w:ascii="Calibri" w:hAnsi="Calibri"/>
                <w:b/>
                <w:color w:val="1E293B"/>
                <w:sz w:val="17"/>
              </w:rPr>
              <w:t>Technology / Tool</w:t>
            </w:r>
          </w:p>
        </w:tc>
        <w:tc>
          <w:tcPr>
            <w:tcW w:type="dxa" w:w="4896"/>
            <w:shd w:fill="EFF6FF"/>
            <w:tcMar>
              <w:top w:w="50" w:type="dxa"/>
              <w:bottom w:w="50" w:type="dxa"/>
              <w:left w:w="80" w:type="dxa"/>
              <w:right w:w="80" w:type="dxa"/>
            </w:tcMar>
          </w:tcPr>
          <w:p>
            <w:pPr>
              <w:spacing w:after="0" w:line="276" w:lineRule="auto"/>
            </w:pPr>
            <w:r>
              <w:rPr>
                <w:rFonts w:ascii="Calibri" w:hAnsi="Calibri"/>
                <w:b/>
                <w:color w:val="1E293B"/>
                <w:sz w:val="17"/>
              </w:rPr>
              <w:t>Role in Architecture</w:t>
            </w:r>
          </w:p>
        </w:tc>
      </w:tr>
      <w:tr>
        <w:tc>
          <w:tcPr>
            <w:tcW w:type="dxa" w:w="2016"/>
            <w:shd w:fill="F8FAFC"/>
            <w:tcMar>
              <w:top w:w="50" w:type="dxa"/>
              <w:bottom w:w="50" w:type="dxa"/>
              <w:left w:w="80" w:type="dxa"/>
              <w:right w:w="80" w:type="dxa"/>
            </w:tcMar>
          </w:tcPr>
          <w:p>
            <w:pPr>
              <w:spacing w:after="0" w:line="276" w:lineRule="auto"/>
            </w:pPr>
            <w:r>
              <w:rPr>
                <w:rFonts w:ascii="Calibri" w:hAnsi="Calibri"/>
                <w:b/>
                <w:color w:val="1E293B"/>
                <w:sz w:val="17"/>
              </w:rPr>
              <w:t>Programming</w:t>
            </w:r>
          </w:p>
        </w:tc>
        <w:tc>
          <w:tcPr>
            <w:tcW w:type="dxa" w:w="2880"/>
            <w:shd w:fill="F8FAFC"/>
            <w:tcMar>
              <w:top w:w="50" w:type="dxa"/>
              <w:bottom w:w="50" w:type="dxa"/>
              <w:left w:w="80" w:type="dxa"/>
              <w:right w:w="80" w:type="dxa"/>
            </w:tcMar>
          </w:tcPr>
          <w:p>
            <w:pPr>
              <w:spacing w:after="0" w:line="276" w:lineRule="auto"/>
            </w:pPr>
            <w:r>
              <w:rPr>
                <w:rFonts w:ascii="Calibri" w:hAnsi="Calibri"/>
                <w:color w:val="334155"/>
                <w:sz w:val="17"/>
              </w:rPr>
              <w:t>Python 3.10+</w:t>
            </w:r>
          </w:p>
        </w:tc>
        <w:tc>
          <w:tcPr>
            <w:tcW w:type="dxa" w:w="4896"/>
            <w:shd w:fill="F8FAFC"/>
            <w:tcMar>
              <w:top w:w="50" w:type="dxa"/>
              <w:bottom w:w="50" w:type="dxa"/>
              <w:left w:w="80" w:type="dxa"/>
              <w:right w:w="80" w:type="dxa"/>
            </w:tcMar>
          </w:tcPr>
          <w:p>
            <w:pPr>
              <w:spacing w:after="0" w:line="276" w:lineRule="auto"/>
            </w:pPr>
            <w:r>
              <w:rPr>
                <w:rFonts w:ascii="Calibri" w:hAnsi="Calibri"/>
                <w:color w:val="334155"/>
                <w:sz w:val="17"/>
              </w:rPr>
              <w:t>Core implementation, tool orchestration, and data pipeline.</w:t>
            </w:r>
          </w:p>
        </w:tc>
      </w:tr>
      <w:tr>
        <w:tc>
          <w:tcPr>
            <w:tcW w:type="dxa" w:w="2016"/>
            <w:shd w:fill="FFFFFF"/>
            <w:tcMar>
              <w:top w:w="50" w:type="dxa"/>
              <w:bottom w:w="50" w:type="dxa"/>
              <w:left w:w="80" w:type="dxa"/>
              <w:right w:w="80" w:type="dxa"/>
            </w:tcMar>
          </w:tcPr>
          <w:p>
            <w:pPr>
              <w:spacing w:after="0" w:line="276" w:lineRule="auto"/>
            </w:pPr>
            <w:r>
              <w:rPr>
                <w:rFonts w:ascii="Calibri" w:hAnsi="Calibri"/>
                <w:b/>
                <w:color w:val="1E293B"/>
                <w:sz w:val="17"/>
              </w:rPr>
              <w:t>Agentic AI</w:t>
            </w:r>
          </w:p>
        </w:tc>
        <w:tc>
          <w:tcPr>
            <w:tcW w:type="dxa" w:w="2880"/>
            <w:shd w:fill="FFFFFF"/>
            <w:tcMar>
              <w:top w:w="50" w:type="dxa"/>
              <w:bottom w:w="50" w:type="dxa"/>
              <w:left w:w="80" w:type="dxa"/>
              <w:right w:w="80" w:type="dxa"/>
            </w:tcMar>
          </w:tcPr>
          <w:p>
            <w:pPr>
              <w:spacing w:after="0" w:line="276" w:lineRule="auto"/>
            </w:pPr>
            <w:r>
              <w:rPr>
                <w:rFonts w:ascii="Calibri" w:hAnsi="Calibri"/>
                <w:color w:val="334155"/>
                <w:sz w:val="17"/>
              </w:rPr>
              <w:t>LangGraph / LangChain</w:t>
            </w:r>
          </w:p>
        </w:tc>
        <w:tc>
          <w:tcPr>
            <w:tcW w:type="dxa" w:w="4896"/>
            <w:shd w:fill="FFFFFF"/>
            <w:tcMar>
              <w:top w:w="50" w:type="dxa"/>
              <w:bottom w:w="50" w:type="dxa"/>
              <w:left w:w="80" w:type="dxa"/>
              <w:right w:w="80" w:type="dxa"/>
            </w:tcMar>
          </w:tcPr>
          <w:p>
            <w:pPr>
              <w:spacing w:after="0" w:line="276" w:lineRule="auto"/>
            </w:pPr>
            <w:r>
              <w:rPr>
                <w:rFonts w:ascii="Calibri" w:hAnsi="Calibri"/>
                <w:color w:val="334155"/>
                <w:sz w:val="17"/>
              </w:rPr>
              <w:t>State-driven agent workflow and ReAct Think-Act-Observe loop.</w:t>
            </w:r>
          </w:p>
        </w:tc>
      </w:tr>
      <w:tr>
        <w:tc>
          <w:tcPr>
            <w:tcW w:type="dxa" w:w="2016"/>
            <w:shd w:fill="F8FAFC"/>
            <w:tcMar>
              <w:top w:w="50" w:type="dxa"/>
              <w:bottom w:w="50" w:type="dxa"/>
              <w:left w:w="80" w:type="dxa"/>
              <w:right w:w="80" w:type="dxa"/>
            </w:tcMar>
          </w:tcPr>
          <w:p>
            <w:pPr>
              <w:spacing w:after="0" w:line="276" w:lineRule="auto"/>
            </w:pPr>
            <w:r>
              <w:rPr>
                <w:rFonts w:ascii="Calibri" w:hAnsi="Calibri"/>
                <w:b/>
                <w:color w:val="1E293B"/>
                <w:sz w:val="17"/>
              </w:rPr>
              <w:t>LLM Engine</w:t>
            </w:r>
          </w:p>
        </w:tc>
        <w:tc>
          <w:tcPr>
            <w:tcW w:type="dxa" w:w="2880"/>
            <w:shd w:fill="F8FAFC"/>
            <w:tcMar>
              <w:top w:w="50" w:type="dxa"/>
              <w:bottom w:w="50" w:type="dxa"/>
              <w:left w:w="80" w:type="dxa"/>
              <w:right w:w="80" w:type="dxa"/>
            </w:tcMar>
          </w:tcPr>
          <w:p>
            <w:pPr>
              <w:spacing w:after="0" w:line="276" w:lineRule="auto"/>
            </w:pPr>
            <w:r>
              <w:rPr>
                <w:rFonts w:ascii="Calibri" w:hAnsi="Calibri"/>
                <w:color w:val="334155"/>
                <w:sz w:val="17"/>
              </w:rPr>
              <w:t>Google Gemini 2.5 Flash</w:t>
            </w:r>
          </w:p>
        </w:tc>
        <w:tc>
          <w:tcPr>
            <w:tcW w:type="dxa" w:w="4896"/>
            <w:shd w:fill="F8FAFC"/>
            <w:tcMar>
              <w:top w:w="50" w:type="dxa"/>
              <w:bottom w:w="50" w:type="dxa"/>
              <w:left w:w="80" w:type="dxa"/>
              <w:right w:w="80" w:type="dxa"/>
            </w:tcMar>
          </w:tcPr>
          <w:p>
            <w:pPr>
              <w:spacing w:after="0" w:line="276" w:lineRule="auto"/>
            </w:pPr>
            <w:r>
              <w:rPr>
                <w:rFonts w:ascii="Calibri" w:hAnsi="Calibri"/>
                <w:color w:val="334155"/>
                <w:sz w:val="17"/>
              </w:rPr>
              <w:t>Synthesis, reasoning, query planning, and structured JSON output.</w:t>
            </w:r>
          </w:p>
        </w:tc>
      </w:tr>
      <w:tr>
        <w:tc>
          <w:tcPr>
            <w:tcW w:type="dxa" w:w="2016"/>
            <w:shd w:fill="FFFFFF"/>
            <w:tcMar>
              <w:top w:w="50" w:type="dxa"/>
              <w:bottom w:w="50" w:type="dxa"/>
              <w:left w:w="80" w:type="dxa"/>
              <w:right w:w="80" w:type="dxa"/>
            </w:tcMar>
          </w:tcPr>
          <w:p>
            <w:pPr>
              <w:spacing w:after="0" w:line="276" w:lineRule="auto"/>
            </w:pPr>
            <w:r>
              <w:rPr>
                <w:rFonts w:ascii="Calibri" w:hAnsi="Calibri"/>
                <w:b/>
                <w:color w:val="1E293B"/>
                <w:sz w:val="17"/>
              </w:rPr>
              <w:t>Search Discovery</w:t>
            </w:r>
          </w:p>
        </w:tc>
        <w:tc>
          <w:tcPr>
            <w:tcW w:type="dxa" w:w="2880"/>
            <w:shd w:fill="FFFFFF"/>
            <w:tcMar>
              <w:top w:w="50" w:type="dxa"/>
              <w:bottom w:w="50" w:type="dxa"/>
              <w:left w:w="80" w:type="dxa"/>
              <w:right w:w="80" w:type="dxa"/>
            </w:tcMar>
          </w:tcPr>
          <w:p>
            <w:pPr>
              <w:spacing w:after="0" w:line="276" w:lineRule="auto"/>
            </w:pPr>
            <w:r>
              <w:rPr>
                <w:rFonts w:ascii="Calibri" w:hAnsi="Calibri"/>
                <w:color w:val="334155"/>
                <w:sz w:val="17"/>
              </w:rPr>
              <w:t>DuckDuckGo / DDGS</w:t>
            </w:r>
          </w:p>
        </w:tc>
        <w:tc>
          <w:tcPr>
            <w:tcW w:type="dxa" w:w="4896"/>
            <w:shd w:fill="FFFFFF"/>
            <w:tcMar>
              <w:top w:w="50" w:type="dxa"/>
              <w:bottom w:w="50" w:type="dxa"/>
              <w:left w:w="80" w:type="dxa"/>
              <w:right w:w="80" w:type="dxa"/>
            </w:tcMar>
          </w:tcPr>
          <w:p>
            <w:pPr>
              <w:spacing w:after="0" w:line="276" w:lineRule="auto"/>
            </w:pPr>
            <w:r>
              <w:rPr>
                <w:rFonts w:ascii="Calibri" w:hAnsi="Calibri"/>
                <w:color w:val="334155"/>
                <w:sz w:val="17"/>
              </w:rPr>
              <w:t>Live web and news discovery without paid API key quotas.</w:t>
            </w:r>
          </w:p>
        </w:tc>
      </w:tr>
      <w:tr>
        <w:tc>
          <w:tcPr>
            <w:tcW w:type="dxa" w:w="2016"/>
            <w:shd w:fill="F8FAFC"/>
            <w:tcMar>
              <w:top w:w="50" w:type="dxa"/>
              <w:bottom w:w="50" w:type="dxa"/>
              <w:left w:w="80" w:type="dxa"/>
              <w:right w:w="80" w:type="dxa"/>
            </w:tcMar>
          </w:tcPr>
          <w:p>
            <w:pPr>
              <w:spacing w:after="0" w:line="276" w:lineRule="auto"/>
            </w:pPr>
            <w:r>
              <w:rPr>
                <w:rFonts w:ascii="Calibri" w:hAnsi="Calibri"/>
                <w:b/>
                <w:color w:val="1E293B"/>
                <w:sz w:val="17"/>
              </w:rPr>
              <w:t>Web Extraction</w:t>
            </w:r>
          </w:p>
        </w:tc>
        <w:tc>
          <w:tcPr>
            <w:tcW w:type="dxa" w:w="2880"/>
            <w:shd w:fill="F8FAFC"/>
            <w:tcMar>
              <w:top w:w="50" w:type="dxa"/>
              <w:bottom w:w="50" w:type="dxa"/>
              <w:left w:w="80" w:type="dxa"/>
              <w:right w:w="80" w:type="dxa"/>
            </w:tcMar>
          </w:tcPr>
          <w:p>
            <w:pPr>
              <w:spacing w:after="0" w:line="276" w:lineRule="auto"/>
            </w:pPr>
            <w:r>
              <w:rPr>
                <w:rFonts w:ascii="Calibri" w:hAnsi="Calibri"/>
                <w:color w:val="334155"/>
                <w:sz w:val="17"/>
              </w:rPr>
              <w:t>Trafilatura</w:t>
            </w:r>
          </w:p>
        </w:tc>
        <w:tc>
          <w:tcPr>
            <w:tcW w:type="dxa" w:w="4896"/>
            <w:shd w:fill="F8FAFC"/>
            <w:tcMar>
              <w:top w:w="50" w:type="dxa"/>
              <w:bottom w:w="50" w:type="dxa"/>
              <w:left w:w="80" w:type="dxa"/>
              <w:right w:w="80" w:type="dxa"/>
            </w:tcMar>
          </w:tcPr>
          <w:p>
            <w:pPr>
              <w:spacing w:after="0" w:line="276" w:lineRule="auto"/>
            </w:pPr>
            <w:r>
              <w:rPr>
                <w:rFonts w:ascii="Calibri" w:hAnsi="Calibri"/>
                <w:color w:val="334155"/>
                <w:sz w:val="17"/>
              </w:rPr>
              <w:t>Main text body extraction, boilerplate and advertisement removal.</w:t>
            </w:r>
          </w:p>
        </w:tc>
      </w:tr>
      <w:tr>
        <w:tc>
          <w:tcPr>
            <w:tcW w:type="dxa" w:w="2016"/>
            <w:shd w:fill="FFFFFF"/>
            <w:tcMar>
              <w:top w:w="50" w:type="dxa"/>
              <w:bottom w:w="50" w:type="dxa"/>
              <w:left w:w="80" w:type="dxa"/>
              <w:right w:w="80" w:type="dxa"/>
            </w:tcMar>
          </w:tcPr>
          <w:p>
            <w:pPr>
              <w:spacing w:after="0" w:line="276" w:lineRule="auto"/>
            </w:pPr>
            <w:r>
              <w:rPr>
                <w:rFonts w:ascii="Calibri" w:hAnsi="Calibri"/>
                <w:b/>
                <w:color w:val="1E293B"/>
                <w:sz w:val="17"/>
              </w:rPr>
              <w:t>HTML Parsing</w:t>
            </w:r>
          </w:p>
        </w:tc>
        <w:tc>
          <w:tcPr>
            <w:tcW w:type="dxa" w:w="2880"/>
            <w:shd w:fill="FFFFFF"/>
            <w:tcMar>
              <w:top w:w="50" w:type="dxa"/>
              <w:bottom w:w="50" w:type="dxa"/>
              <w:left w:w="80" w:type="dxa"/>
              <w:right w:w="80" w:type="dxa"/>
            </w:tcMar>
          </w:tcPr>
          <w:p>
            <w:pPr>
              <w:spacing w:after="0" w:line="276" w:lineRule="auto"/>
            </w:pPr>
            <w:r>
              <w:rPr>
                <w:rFonts w:ascii="Calibri" w:hAnsi="Calibri"/>
                <w:color w:val="334155"/>
                <w:sz w:val="17"/>
              </w:rPr>
              <w:t>BeautifulSoup4</w:t>
            </w:r>
          </w:p>
        </w:tc>
        <w:tc>
          <w:tcPr>
            <w:tcW w:type="dxa" w:w="4896"/>
            <w:shd w:fill="FFFFFF"/>
            <w:tcMar>
              <w:top w:w="50" w:type="dxa"/>
              <w:bottom w:w="50" w:type="dxa"/>
              <w:left w:w="80" w:type="dxa"/>
              <w:right w:w="80" w:type="dxa"/>
            </w:tcMar>
          </w:tcPr>
          <w:p>
            <w:pPr>
              <w:spacing w:after="0" w:line="276" w:lineRule="auto"/>
            </w:pPr>
            <w:r>
              <w:rPr>
                <w:rFonts w:ascii="Calibri" w:hAnsi="Calibri"/>
                <w:color w:val="334155"/>
                <w:sz w:val="17"/>
              </w:rPr>
              <w:t>Targeted page parsing and fallback DOM text sanitization.</w:t>
            </w:r>
          </w:p>
        </w:tc>
      </w:tr>
      <w:tr>
        <w:tc>
          <w:tcPr>
            <w:tcW w:type="dxa" w:w="2016"/>
            <w:shd w:fill="F8FAFC"/>
            <w:tcMar>
              <w:top w:w="50" w:type="dxa"/>
              <w:bottom w:w="50" w:type="dxa"/>
              <w:left w:w="80" w:type="dxa"/>
              <w:right w:w="80" w:type="dxa"/>
            </w:tcMar>
          </w:tcPr>
          <w:p>
            <w:pPr>
              <w:spacing w:after="0" w:line="276" w:lineRule="auto"/>
            </w:pPr>
            <w:r>
              <w:rPr>
                <w:rFonts w:ascii="Calibri" w:hAnsi="Calibri"/>
                <w:b/>
                <w:color w:val="1E293B"/>
                <w:sz w:val="17"/>
              </w:rPr>
              <w:t>Validation</w:t>
            </w:r>
          </w:p>
        </w:tc>
        <w:tc>
          <w:tcPr>
            <w:tcW w:type="dxa" w:w="2880"/>
            <w:shd w:fill="F8FAFC"/>
            <w:tcMar>
              <w:top w:w="50" w:type="dxa"/>
              <w:bottom w:w="50" w:type="dxa"/>
              <w:left w:w="80" w:type="dxa"/>
              <w:right w:w="80" w:type="dxa"/>
            </w:tcMar>
          </w:tcPr>
          <w:p>
            <w:pPr>
              <w:spacing w:after="0" w:line="276" w:lineRule="auto"/>
            </w:pPr>
            <w:r>
              <w:rPr>
                <w:rFonts w:ascii="Calibri" w:hAnsi="Calibri"/>
                <w:color w:val="334155"/>
                <w:sz w:val="17"/>
              </w:rPr>
              <w:t>Pydantic v2</w:t>
            </w:r>
          </w:p>
        </w:tc>
        <w:tc>
          <w:tcPr>
            <w:tcW w:type="dxa" w:w="4896"/>
            <w:shd w:fill="F8FAFC"/>
            <w:tcMar>
              <w:top w:w="50" w:type="dxa"/>
              <w:bottom w:w="50" w:type="dxa"/>
              <w:left w:w="80" w:type="dxa"/>
              <w:right w:w="80" w:type="dxa"/>
            </w:tcMar>
          </w:tcPr>
          <w:p>
            <w:pPr>
              <w:spacing w:after="0" w:line="276" w:lineRule="auto"/>
            </w:pPr>
            <w:r>
              <w:rPr>
                <w:rFonts w:ascii="Calibri" w:hAnsi="Calibri"/>
                <w:color w:val="334155"/>
                <w:sz w:val="17"/>
              </w:rPr>
              <w:t>Strict data validation and schema-compliant JSON enforcement.</w:t>
            </w:r>
          </w:p>
        </w:tc>
      </w:tr>
      <w:tr>
        <w:tc>
          <w:tcPr>
            <w:tcW w:type="dxa" w:w="2016"/>
            <w:shd w:fill="FFFFFF"/>
            <w:tcMar>
              <w:top w:w="50" w:type="dxa"/>
              <w:bottom w:w="50" w:type="dxa"/>
              <w:left w:w="80" w:type="dxa"/>
              <w:right w:w="80" w:type="dxa"/>
            </w:tcMar>
          </w:tcPr>
          <w:p>
            <w:pPr>
              <w:spacing w:after="0" w:line="276" w:lineRule="auto"/>
            </w:pPr>
            <w:r>
              <w:rPr>
                <w:rFonts w:ascii="Calibri" w:hAnsi="Calibri"/>
                <w:b/>
                <w:color w:val="1E293B"/>
                <w:sz w:val="17"/>
              </w:rPr>
              <w:t>Data Analytics</w:t>
            </w:r>
          </w:p>
        </w:tc>
        <w:tc>
          <w:tcPr>
            <w:tcW w:type="dxa" w:w="2880"/>
            <w:shd w:fill="FFFFFF"/>
            <w:tcMar>
              <w:top w:w="50" w:type="dxa"/>
              <w:bottom w:w="50" w:type="dxa"/>
              <w:left w:w="80" w:type="dxa"/>
              <w:right w:w="80" w:type="dxa"/>
            </w:tcMar>
          </w:tcPr>
          <w:p>
            <w:pPr>
              <w:spacing w:after="0" w:line="276" w:lineRule="auto"/>
            </w:pPr>
            <w:r>
              <w:rPr>
                <w:rFonts w:ascii="Calibri" w:hAnsi="Calibri"/>
                <w:color w:val="334155"/>
                <w:sz w:val="17"/>
              </w:rPr>
              <w:t>Pandas</w:t>
            </w:r>
          </w:p>
        </w:tc>
        <w:tc>
          <w:tcPr>
            <w:tcW w:type="dxa" w:w="4896"/>
            <w:shd w:fill="FFFFFF"/>
            <w:tcMar>
              <w:top w:w="50" w:type="dxa"/>
              <w:bottom w:w="50" w:type="dxa"/>
              <w:left w:w="80" w:type="dxa"/>
              <w:right w:w="80" w:type="dxa"/>
            </w:tcMar>
          </w:tcPr>
          <w:p>
            <w:pPr>
              <w:spacing w:after="0" w:line="276" w:lineRule="auto"/>
            </w:pPr>
            <w:r>
              <w:rPr>
                <w:rFonts w:ascii="Calibri" w:hAnsi="Calibri"/>
                <w:color w:val="334155"/>
                <w:sz w:val="17"/>
              </w:rPr>
              <w:t>Tabular metric processing, score normalization, and comparison.</w:t>
            </w:r>
          </w:p>
        </w:tc>
      </w:tr>
      <w:tr>
        <w:tc>
          <w:tcPr>
            <w:tcW w:type="dxa" w:w="2016"/>
            <w:shd w:fill="F8FAFC"/>
            <w:tcMar>
              <w:top w:w="50" w:type="dxa"/>
              <w:bottom w:w="50" w:type="dxa"/>
              <w:left w:w="80" w:type="dxa"/>
              <w:right w:w="80" w:type="dxa"/>
            </w:tcMar>
          </w:tcPr>
          <w:p>
            <w:pPr>
              <w:spacing w:after="0" w:line="276" w:lineRule="auto"/>
            </w:pPr>
            <w:r>
              <w:rPr>
                <w:rFonts w:ascii="Calibri" w:hAnsi="Calibri"/>
                <w:b/>
                <w:color w:val="1E293B"/>
                <w:sz w:val="17"/>
              </w:rPr>
              <w:t>Visualization</w:t>
            </w:r>
          </w:p>
        </w:tc>
        <w:tc>
          <w:tcPr>
            <w:tcW w:type="dxa" w:w="2880"/>
            <w:shd w:fill="F8FAFC"/>
            <w:tcMar>
              <w:top w:w="50" w:type="dxa"/>
              <w:bottom w:w="50" w:type="dxa"/>
              <w:left w:w="80" w:type="dxa"/>
              <w:right w:w="80" w:type="dxa"/>
            </w:tcMar>
          </w:tcPr>
          <w:p>
            <w:pPr>
              <w:spacing w:after="0" w:line="276" w:lineRule="auto"/>
            </w:pPr>
            <w:r>
              <w:rPr>
                <w:rFonts w:ascii="Calibri" w:hAnsi="Calibri"/>
                <w:color w:val="334155"/>
                <w:sz w:val="17"/>
              </w:rPr>
              <w:t>Plotly</w:t>
            </w:r>
          </w:p>
        </w:tc>
        <w:tc>
          <w:tcPr>
            <w:tcW w:type="dxa" w:w="4896"/>
            <w:shd w:fill="F8FAFC"/>
            <w:tcMar>
              <w:top w:w="50" w:type="dxa"/>
              <w:bottom w:w="50" w:type="dxa"/>
              <w:left w:w="80" w:type="dxa"/>
              <w:right w:w="80" w:type="dxa"/>
            </w:tcMar>
          </w:tcPr>
          <w:p>
            <w:pPr>
              <w:spacing w:after="0" w:line="276" w:lineRule="auto"/>
            </w:pPr>
            <w:r>
              <w:rPr>
                <w:rFonts w:ascii="Calibri" w:hAnsi="Calibri"/>
                <w:color w:val="334155"/>
                <w:sz w:val="17"/>
              </w:rPr>
              <w:t>Interactive polar radar charts and horizontal competitor benchmarks.</w:t>
            </w:r>
          </w:p>
        </w:tc>
      </w:tr>
      <w:tr>
        <w:tc>
          <w:tcPr>
            <w:tcW w:type="dxa" w:w="2016"/>
            <w:shd w:fill="FFFFFF"/>
            <w:tcMar>
              <w:top w:w="50" w:type="dxa"/>
              <w:bottom w:w="50" w:type="dxa"/>
              <w:left w:w="80" w:type="dxa"/>
              <w:right w:w="80" w:type="dxa"/>
            </w:tcMar>
          </w:tcPr>
          <w:p>
            <w:pPr>
              <w:spacing w:after="0" w:line="276" w:lineRule="auto"/>
            </w:pPr>
            <w:r>
              <w:rPr>
                <w:rFonts w:ascii="Calibri" w:hAnsi="Calibri"/>
                <w:b/>
                <w:color w:val="1E293B"/>
                <w:sz w:val="17"/>
              </w:rPr>
              <w:t>User Interface</w:t>
            </w:r>
          </w:p>
        </w:tc>
        <w:tc>
          <w:tcPr>
            <w:tcW w:type="dxa" w:w="2880"/>
            <w:shd w:fill="FFFFFF"/>
            <w:tcMar>
              <w:top w:w="50" w:type="dxa"/>
              <w:bottom w:w="50" w:type="dxa"/>
              <w:left w:w="80" w:type="dxa"/>
              <w:right w:w="80" w:type="dxa"/>
            </w:tcMar>
          </w:tcPr>
          <w:p>
            <w:pPr>
              <w:spacing w:after="0" w:line="276" w:lineRule="auto"/>
            </w:pPr>
            <w:r>
              <w:rPr>
                <w:rFonts w:ascii="Calibri" w:hAnsi="Calibri"/>
                <w:color w:val="334155"/>
                <w:sz w:val="17"/>
              </w:rPr>
              <w:t>Streamlit</w:t>
            </w:r>
          </w:p>
        </w:tc>
        <w:tc>
          <w:tcPr>
            <w:tcW w:type="dxa" w:w="4896"/>
            <w:shd w:fill="FFFFFF"/>
            <w:tcMar>
              <w:top w:w="50" w:type="dxa"/>
              <w:bottom w:w="50" w:type="dxa"/>
              <w:left w:w="80" w:type="dxa"/>
              <w:right w:w="80" w:type="dxa"/>
            </w:tcMar>
          </w:tcPr>
          <w:p>
            <w:pPr>
              <w:spacing w:after="0" w:line="276" w:lineRule="auto"/>
            </w:pPr>
            <w:r>
              <w:rPr>
                <w:rFonts w:ascii="Calibri" w:hAnsi="Calibri"/>
                <w:color w:val="334155"/>
                <w:sz w:val="17"/>
              </w:rPr>
              <w:t>Interactive research dashboard with live execution traces.</w:t>
            </w:r>
          </w:p>
        </w:tc>
      </w:tr>
    </w:tbl>
    <w:p>
      <w:pPr>
        <w:spacing w:after="80"/>
      </w:pPr>
    </w:p>
    <w:p>
      <w:pPr>
        <w:spacing w:after="80" w:line="276" w:lineRule="auto"/>
      </w:pPr>
      <w:r>
        <w:rPr>
          <w:rFonts w:ascii="Calibri" w:hAnsi="Calibri"/>
          <w:b/>
          <w:color w:val="1E293B"/>
          <w:sz w:val="19"/>
        </w:rPr>
        <w:t xml:space="preserve">Data Sources: </w:t>
      </w:r>
      <w:r>
        <w:rPr>
          <w:rFonts w:ascii="Calibri" w:hAnsi="Calibri"/>
          <w:color w:val="334155"/>
          <w:sz w:val="19"/>
        </w:rPr>
        <w:t>Primary Public Web Data-Source Categories:</w:t>
      </w:r>
    </w:p>
    <w:p>
      <w:pPr>
        <w:pStyle w:val="ListBullet"/>
        <w:spacing w:before="0" w:after="40" w:line="276" w:lineRule="auto"/>
      </w:pPr>
      <w:r>
        <w:rPr>
          <w:rFonts w:ascii="Calibri" w:hAnsi="Calibri"/>
          <w:b/>
          <w:color w:val="1E293B"/>
          <w:sz w:val="19"/>
        </w:rPr>
        <w:t xml:space="preserve">1. Business News: </w:t>
      </w:r>
      <w:r>
        <w:rPr>
          <w:rFonts w:ascii="Calibri" w:hAnsi="Calibri"/>
          <w:color w:val="334155"/>
          <w:sz w:val="19"/>
        </w:rPr>
        <w:t>Reuters, Bloomberg, CNBC, TechCrunch, PR Newswire, Business Wire.</w:t>
      </w:r>
    </w:p>
    <w:p>
      <w:pPr>
        <w:pStyle w:val="ListBullet"/>
        <w:spacing w:before="0" w:after="40" w:line="276" w:lineRule="auto"/>
      </w:pPr>
      <w:r>
        <w:rPr>
          <w:rFonts w:ascii="Calibri" w:hAnsi="Calibri"/>
          <w:b/>
          <w:color w:val="1E293B"/>
          <w:sz w:val="19"/>
        </w:rPr>
        <w:t xml:space="preserve">2. Investor Portals: </w:t>
      </w:r>
      <w:r>
        <w:rPr>
          <w:rFonts w:ascii="Calibri" w:hAnsi="Calibri"/>
          <w:color w:val="334155"/>
          <w:sz w:val="19"/>
        </w:rPr>
        <w:t>HCLTech, TCS, Infosys, Wipro, Accenture IR repositories.</w:t>
      </w:r>
    </w:p>
    <w:p>
      <w:pPr>
        <w:pStyle w:val="ListBullet"/>
        <w:spacing w:before="0" w:after="40" w:line="276" w:lineRule="auto"/>
      </w:pPr>
      <w:r>
        <w:rPr>
          <w:rFonts w:ascii="Calibri" w:hAnsi="Calibri"/>
          <w:b/>
          <w:color w:val="1E293B"/>
          <w:sz w:val="19"/>
        </w:rPr>
        <w:t xml:space="preserve">3. Regulatory Filings: </w:t>
      </w:r>
      <w:r>
        <w:rPr>
          <w:rFonts w:ascii="Calibri" w:hAnsi="Calibri"/>
          <w:color w:val="334155"/>
          <w:sz w:val="19"/>
        </w:rPr>
        <w:t>SEC EDGAR, BSE/NSE Corporate Announcements, UK Companies House.</w:t>
      </w:r>
    </w:p>
    <w:p>
      <w:pPr>
        <w:pStyle w:val="ListBullet"/>
        <w:spacing w:before="0" w:after="40" w:line="276" w:lineRule="auto"/>
      </w:pPr>
      <w:r>
        <w:rPr>
          <w:rFonts w:ascii="Calibri" w:hAnsi="Calibri"/>
          <w:b/>
          <w:color w:val="1E293B"/>
          <w:sz w:val="19"/>
        </w:rPr>
        <w:t xml:space="preserve">4. Industry Benchmarks: </w:t>
      </w:r>
      <w:r>
        <w:rPr>
          <w:rFonts w:ascii="Calibri" w:hAnsi="Calibri"/>
          <w:color w:val="334155"/>
          <w:sz w:val="19"/>
        </w:rPr>
        <w:t>Gartner Magic Quadrants, IDC MarketScape, Everest PEAK Matrix.</w:t>
      </w:r>
    </w:p>
    <w:p>
      <w:pPr>
        <w:pStyle w:val="ListBullet"/>
        <w:spacing w:before="0" w:after="40" w:line="276" w:lineRule="auto"/>
      </w:pPr>
      <w:r>
        <w:rPr>
          <w:rFonts w:ascii="Calibri" w:hAnsi="Calibri"/>
          <w:b/>
          <w:color w:val="1E293B"/>
          <w:sz w:val="19"/>
        </w:rPr>
        <w:t xml:space="preserve">5. Cloud Ecosystems: </w:t>
      </w:r>
      <w:r>
        <w:rPr>
          <w:rFonts w:ascii="Calibri" w:hAnsi="Calibri"/>
          <w:color w:val="334155"/>
          <w:sz w:val="19"/>
        </w:rPr>
        <w:t>AWS Partner Network, Microsoft Azure Marketplace, Google Cloud Partner Directory.</w:t>
      </w:r>
    </w:p>
    <w:p>
      <w:r>
        <w:br w:type="page"/>
      </w:r>
    </w:p>
    <w:p>
      <w:pPr>
        <w:pStyle w:val="Heading1"/>
        <w:keepNext/>
        <w:spacing w:before="280" w:after="80"/>
      </w:pPr>
      <w:r>
        <w:rPr>
          <w:rFonts w:ascii="Calibri" w:hAnsi="Calibri"/>
          <w:b/>
          <w:color w:val="1E293B"/>
          <w:sz w:val="28"/>
        </w:rPr>
        <w:t>10. System Architecture</w:t>
      </w:r>
    </w:p>
    <w:p>
      <w:pPr>
        <w:spacing w:after="80" w:line="276" w:lineRule="auto"/>
      </w:pPr>
      <w:r>
        <w:rPr>
          <w:rFonts w:ascii="Calibri" w:hAnsi="Calibri"/>
          <w:color w:val="334155"/>
          <w:sz w:val="19"/>
        </w:rPr>
        <w:t>The system architecture strictly separates the user interface, agent orchestration brain, external tool belt, public web sources, and output deliverables. This modular separation enables independent enhancement of individual layers (e.g., swapping search providers or updating LLM prompts) without breaking pipeline stability.</w:t>
      </w:r>
    </w:p>
    <w:p>
      <w:pPr>
        <w:spacing w:before="120" w:after="40"/>
        <w:jc w:val="center"/>
      </w:pPr>
      <w:r>
        <w:drawing>
          <wp:inline xmlns:a="http://schemas.openxmlformats.org/drawingml/2006/main" xmlns:pic="http://schemas.openxmlformats.org/drawingml/2006/picture">
            <wp:extent cx="5852160" cy="4050872"/>
            <wp:docPr id="1" name="Picture 1"/>
            <wp:cNvGraphicFramePr>
              <a:graphicFrameLocks noChangeAspect="1"/>
            </wp:cNvGraphicFramePr>
            <a:graphic>
              <a:graphicData uri="http://schemas.openxmlformats.org/drawingml/2006/picture">
                <pic:pic>
                  <pic:nvPicPr>
                    <pic:cNvPr id="0" name="srs_fig2_architecture.png"/>
                    <pic:cNvPicPr/>
                  </pic:nvPicPr>
                  <pic:blipFill>
                    <a:blip r:embed="rId11"/>
                    <a:stretch>
                      <a:fillRect/>
                    </a:stretch>
                  </pic:blipFill>
                  <pic:spPr>
                    <a:xfrm>
                      <a:off x="0" y="0"/>
                      <a:ext cx="5852160" cy="4050872"/>
                    </a:xfrm>
                    <a:prstGeom prst="rect"/>
                  </pic:spPr>
                </pic:pic>
              </a:graphicData>
            </a:graphic>
          </wp:inline>
        </w:drawing>
      </w:r>
    </w:p>
    <w:p>
      <w:pPr>
        <w:spacing w:before="0" w:after="160"/>
        <w:jc w:val="center"/>
      </w:pPr>
      <w:r>
        <w:rPr>
          <w:rFonts w:ascii="Calibri" w:hAnsi="Calibri"/>
          <w:i/>
          <w:color w:val="64748B"/>
          <w:sz w:val="17"/>
        </w:rPr>
        <w:t>Figure 2. High-level system architecture (layered view: interface, agent brain, tool belt, public web, results)</w:t>
      </w:r>
    </w:p>
    <w:p>
      <w:pPr>
        <w:pStyle w:val="Heading2"/>
        <w:keepNext/>
        <w:spacing w:before="200" w:after="60"/>
      </w:pPr>
      <w:r>
        <w:rPr>
          <w:rFonts w:ascii="Calibri" w:hAnsi="Calibri"/>
          <w:b/>
          <w:color w:val="2563EB"/>
          <w:sz w:val="23"/>
        </w:rPr>
        <w:t>How to Read the Architecture Diagram (Numbered Step-by-Step Flow)</w:t>
      </w:r>
    </w:p>
    <w:p>
      <w:pPr>
        <w:pStyle w:val="ListBullet"/>
        <w:spacing w:before="0" w:after="40" w:line="276" w:lineRule="auto"/>
      </w:pPr>
      <w:r>
        <w:rPr>
          <w:rFonts w:ascii="Calibri" w:hAnsi="Calibri"/>
          <w:b/>
          <w:color w:val="1E293B"/>
          <w:sz w:val="19"/>
        </w:rPr>
        <w:t xml:space="preserve">Step (1): </w:t>
      </w:r>
      <w:r>
        <w:rPr>
          <w:rFonts w:ascii="Calibri" w:hAnsi="Calibri"/>
          <w:color w:val="334155"/>
          <w:sz w:val="19"/>
        </w:rPr>
        <w:t>The user types a research objective (a company, competitor or market question) into the Streamlit dashboard.</w:t>
      </w:r>
    </w:p>
    <w:p>
      <w:pPr>
        <w:pStyle w:val="ListBullet"/>
        <w:spacing w:before="0" w:after="40" w:line="276" w:lineRule="auto"/>
      </w:pPr>
      <w:r>
        <w:rPr>
          <w:rFonts w:ascii="Calibri" w:hAnsi="Calibri"/>
          <w:b/>
          <w:color w:val="1E293B"/>
          <w:sz w:val="19"/>
        </w:rPr>
        <w:t xml:space="preserve">Step (2): </w:t>
      </w:r>
      <w:r>
        <w:rPr>
          <w:rFonts w:ascii="Calibri" w:hAnsi="Calibri"/>
          <w:color w:val="334155"/>
          <w:sz w:val="19"/>
        </w:rPr>
        <w:t>The Streamlit dashboard passes the objective to the LangGraph/LangChain agent orchestrator.</w:t>
      </w:r>
    </w:p>
    <w:p>
      <w:pPr>
        <w:pStyle w:val="ListBullet"/>
        <w:spacing w:before="0" w:after="40" w:line="276" w:lineRule="auto"/>
      </w:pPr>
      <w:r>
        <w:rPr>
          <w:rFonts w:ascii="Calibri" w:hAnsi="Calibri"/>
          <w:b/>
          <w:color w:val="1E293B"/>
          <w:sz w:val="19"/>
        </w:rPr>
        <w:t xml:space="preserve">Step (3): </w:t>
      </w:r>
      <w:r>
        <w:rPr>
          <w:rFonts w:ascii="Calibri" w:hAnsi="Calibri"/>
          <w:color w:val="334155"/>
          <w:sz w:val="19"/>
        </w:rPr>
        <w:t>The orchestrator and Gemini 2.5 Flash reason together in an iterative Think, Act, Observe loop.</w:t>
      </w:r>
    </w:p>
    <w:p>
      <w:pPr>
        <w:pStyle w:val="ListBullet"/>
        <w:spacing w:before="0" w:after="40" w:line="276" w:lineRule="auto"/>
      </w:pPr>
      <w:r>
        <w:rPr>
          <w:rFonts w:ascii="Calibri" w:hAnsi="Calibri"/>
          <w:b/>
          <w:color w:val="1E293B"/>
          <w:sz w:val="19"/>
        </w:rPr>
        <w:t xml:space="preserve">Step (4): </w:t>
      </w:r>
      <w:r>
        <w:rPr>
          <w:rFonts w:ascii="Calibri" w:hAnsi="Calibri"/>
          <w:color w:val="334155"/>
          <w:sz w:val="19"/>
        </w:rPr>
        <w:t>The orchestrator calls specialized tools from its belt: Search, Scrape, Validate, and Analyze.</w:t>
      </w:r>
    </w:p>
    <w:p>
      <w:pPr>
        <w:pStyle w:val="ListBullet"/>
        <w:spacing w:before="0" w:after="40" w:line="276" w:lineRule="auto"/>
      </w:pPr>
      <w:r>
        <w:rPr>
          <w:rFonts w:ascii="Calibri" w:hAnsi="Calibri"/>
          <w:b/>
          <w:color w:val="1E293B"/>
          <w:sz w:val="19"/>
        </w:rPr>
        <w:t xml:space="preserve">Step (5): </w:t>
      </w:r>
      <w:r>
        <w:rPr>
          <w:rFonts w:ascii="Calibri" w:hAnsi="Calibri"/>
          <w:color w:val="334155"/>
          <w:sz w:val="19"/>
        </w:rPr>
        <w:t>Search and Scrape reach out to public web sources and bring back clean page text without advertisements.</w:t>
      </w:r>
    </w:p>
    <w:p>
      <w:pPr>
        <w:pStyle w:val="ListBullet"/>
        <w:spacing w:before="0" w:after="40" w:line="276" w:lineRule="auto"/>
      </w:pPr>
      <w:r>
        <w:rPr>
          <w:rFonts w:ascii="Calibri" w:hAnsi="Calibri"/>
          <w:b/>
          <w:color w:val="1E293B"/>
          <w:sz w:val="19"/>
        </w:rPr>
        <w:t xml:space="preserve">Step (6): </w:t>
      </w:r>
      <w:r>
        <w:rPr>
          <w:rFonts w:ascii="Calibri" w:hAnsi="Calibri"/>
          <w:color w:val="334155"/>
          <w:sz w:val="19"/>
        </w:rPr>
        <w:t>Validated and analyzed findings become Plotly interactive charts and HTML / Markdown / JSON reports.</w:t>
      </w:r>
    </w:p>
    <w:p>
      <w:pPr>
        <w:pStyle w:val="ListBullet"/>
        <w:spacing w:before="0" w:after="40" w:line="276" w:lineRule="auto"/>
      </w:pPr>
      <w:r>
        <w:rPr>
          <w:rFonts w:ascii="Calibri" w:hAnsi="Calibri"/>
          <w:b/>
          <w:color w:val="1E293B"/>
          <w:sz w:val="19"/>
        </w:rPr>
        <w:t xml:space="preserve">Step (7): </w:t>
      </w:r>
      <w:r>
        <w:rPr>
          <w:rFonts w:ascii="Calibri" w:hAnsi="Calibri"/>
          <w:color w:val="334155"/>
          <w:sz w:val="19"/>
        </w:rPr>
        <w:t>Streamlit displays the deliverables in tabbed views and lets the user download complete report bundles.</w:t>
      </w:r>
    </w:p>
    <w:p>
      <w:r>
        <w:br w:type="page"/>
      </w:r>
    </w:p>
    <w:p>
      <w:pPr>
        <w:pStyle w:val="Heading1"/>
        <w:keepNext/>
        <w:spacing w:before="280" w:after="80"/>
      </w:pPr>
      <w:r>
        <w:rPr>
          <w:rFonts w:ascii="Calibri" w:hAnsi="Calibri"/>
          <w:b/>
          <w:color w:val="1E293B"/>
          <w:sz w:val="28"/>
        </w:rPr>
        <w:t>11. Detailed System Design &amp; Workflows</w:t>
      </w:r>
    </w:p>
    <w:p>
      <w:pPr>
        <w:pStyle w:val="Heading2"/>
        <w:keepNext/>
        <w:spacing w:before="200" w:after="60"/>
      </w:pPr>
      <w:r>
        <w:rPr>
          <w:rFonts w:ascii="Calibri" w:hAnsi="Calibri"/>
          <w:b/>
          <w:color w:val="2563EB"/>
          <w:sz w:val="23"/>
        </w:rPr>
        <w:t>11.1 Agentic Workflow / Data Flow Diagram (DFD)</w:t>
      </w:r>
    </w:p>
    <w:p>
      <w:pPr>
        <w:spacing w:after="80" w:line="276" w:lineRule="auto"/>
      </w:pPr>
      <w:r>
        <w:rPr>
          <w:rFonts w:ascii="Calibri" w:hAnsi="Calibri"/>
          <w:color w:val="334155"/>
          <w:sz w:val="19"/>
        </w:rPr>
        <w:t>The workflow is organized as a state-driven agentic pipeline. A research objective initiates source discovery; extracted evidence is progressively transformed into structured information. The agent revisits discovery when evidence is insufficient.</w:t>
      </w:r>
    </w:p>
    <w:p>
      <w:pPr>
        <w:spacing w:before="120" w:after="40"/>
        <w:jc w:val="center"/>
      </w:pPr>
      <w:r>
        <w:drawing>
          <wp:inline xmlns:a="http://schemas.openxmlformats.org/drawingml/2006/main" xmlns:pic="http://schemas.openxmlformats.org/drawingml/2006/picture">
            <wp:extent cx="5852160" cy="3094866"/>
            <wp:docPr id="2" name="Picture 2"/>
            <wp:cNvGraphicFramePr>
              <a:graphicFrameLocks noChangeAspect="1"/>
            </wp:cNvGraphicFramePr>
            <a:graphic>
              <a:graphicData uri="http://schemas.openxmlformats.org/drawingml/2006/picture">
                <pic:pic>
                  <pic:nvPicPr>
                    <pic:cNvPr id="0" name="srs_fig1_workflow.png"/>
                    <pic:cNvPicPr/>
                  </pic:nvPicPr>
                  <pic:blipFill>
                    <a:blip r:embed="rId12"/>
                    <a:stretch>
                      <a:fillRect/>
                    </a:stretch>
                  </pic:blipFill>
                  <pic:spPr>
                    <a:xfrm>
                      <a:off x="0" y="0"/>
                      <a:ext cx="5852160" cy="3094866"/>
                    </a:xfrm>
                    <a:prstGeom prst="rect"/>
                  </pic:spPr>
                </pic:pic>
              </a:graphicData>
            </a:graphic>
          </wp:inline>
        </w:drawing>
      </w:r>
    </w:p>
    <w:p>
      <w:pPr>
        <w:spacing w:before="0" w:after="160"/>
        <w:jc w:val="center"/>
      </w:pPr>
      <w:r>
        <w:rPr>
          <w:rFonts w:ascii="Calibri" w:hAnsi="Calibri"/>
          <w:i/>
          <w:color w:val="64748B"/>
          <w:sz w:val="17"/>
        </w:rPr>
        <w:t>Figure 1. Agentic workflow / flow chart of the proposed system (8 stages, colour-coded by phase, with a feedback loop)</w:t>
      </w:r>
    </w:p>
    <w:p>
      <w:pPr>
        <w:pStyle w:val="Heading2"/>
        <w:keepNext/>
        <w:spacing w:before="200" w:after="60"/>
      </w:pPr>
      <w:r>
        <w:rPr>
          <w:rFonts w:ascii="Calibri" w:hAnsi="Calibri"/>
          <w:b/>
          <w:color w:val="2563EB"/>
          <w:sz w:val="23"/>
        </w:rPr>
        <w:t>11.2 Use Case Diagram</w:t>
      </w:r>
    </w:p>
    <w:p>
      <w:pPr>
        <w:spacing w:after="80" w:line="276" w:lineRule="auto"/>
      </w:pPr>
      <w:r>
        <w:rPr>
          <w:rFonts w:ascii="Calibri" w:hAnsi="Calibri"/>
          <w:color w:val="334155"/>
          <w:sz w:val="19"/>
        </w:rPr>
        <w:t>The Use Case model defines the functional boundary between the human Analyst/Researcher and the automated agent subsystem.</w:t>
      </w:r>
    </w:p>
    <w:p>
      <w:pPr>
        <w:spacing w:before="120" w:after="40"/>
        <w:jc w:val="center"/>
      </w:pPr>
      <w:r>
        <w:drawing>
          <wp:inline xmlns:a="http://schemas.openxmlformats.org/drawingml/2006/main" xmlns:pic="http://schemas.openxmlformats.org/drawingml/2006/picture">
            <wp:extent cx="5852160" cy="2927430"/>
            <wp:docPr id="3" name="Picture 3"/>
            <wp:cNvGraphicFramePr>
              <a:graphicFrameLocks noChangeAspect="1"/>
            </wp:cNvGraphicFramePr>
            <a:graphic>
              <a:graphicData uri="http://schemas.openxmlformats.org/drawingml/2006/picture">
                <pic:pic>
                  <pic:nvPicPr>
                    <pic:cNvPr id="0" name="srs_fig3_usecase.png"/>
                    <pic:cNvPicPr/>
                  </pic:nvPicPr>
                  <pic:blipFill>
                    <a:blip r:embed="rId13"/>
                    <a:stretch>
                      <a:fillRect/>
                    </a:stretch>
                  </pic:blipFill>
                  <pic:spPr>
                    <a:xfrm>
                      <a:off x="0" y="0"/>
                      <a:ext cx="5852160" cy="2927430"/>
                    </a:xfrm>
                    <a:prstGeom prst="rect"/>
                  </pic:spPr>
                </pic:pic>
              </a:graphicData>
            </a:graphic>
          </wp:inline>
        </w:drawing>
      </w:r>
    </w:p>
    <w:p>
      <w:pPr>
        <w:spacing w:before="0" w:after="160"/>
        <w:jc w:val="center"/>
      </w:pPr>
      <w:r>
        <w:rPr>
          <w:rFonts w:ascii="Calibri" w:hAnsi="Calibri"/>
          <w:i/>
          <w:color w:val="64748B"/>
          <w:sz w:val="17"/>
        </w:rPr>
        <w:t>Figure 3. Use case diagram illustrating core analyst interactions, preset workflows, and automated pipeline execution</w:t>
      </w:r>
    </w:p>
    <w:p>
      <w:r>
        <w:br w:type="page"/>
      </w:r>
    </w:p>
    <w:p>
      <w:pPr>
        <w:pStyle w:val="Heading2"/>
        <w:keepNext/>
        <w:spacing w:before="200" w:after="60"/>
      </w:pPr>
      <w:r>
        <w:rPr>
          <w:rFonts w:ascii="Calibri" w:hAnsi="Calibri"/>
          <w:b/>
          <w:color w:val="2563EB"/>
          <w:sz w:val="23"/>
        </w:rPr>
        <w:t>11.3 LangGraph ReAct Agent Loop</w:t>
      </w:r>
    </w:p>
    <w:p>
      <w:pPr>
        <w:spacing w:after="80" w:line="276" w:lineRule="auto"/>
      </w:pPr>
      <w:r>
        <w:rPr>
          <w:rFonts w:ascii="Calibri" w:hAnsi="Calibri"/>
          <w:color w:val="334155"/>
          <w:sz w:val="19"/>
        </w:rPr>
        <w:t>The execution engine coordinates reasoning and action through a state-machine loop. When Gemini determines evidence is incomplete, it dispatches tools (web_search, scrape_webpage) and feeds observations back into memory until sufficiency is achieved.</w:t>
      </w:r>
    </w:p>
    <w:p>
      <w:pPr>
        <w:spacing w:before="120" w:after="40"/>
        <w:jc w:val="center"/>
      </w:pPr>
      <w:r>
        <w:drawing>
          <wp:inline xmlns:a="http://schemas.openxmlformats.org/drawingml/2006/main" xmlns:pic="http://schemas.openxmlformats.org/drawingml/2006/picture">
            <wp:extent cx="5852160" cy="2814006"/>
            <wp:docPr id="4" name="Picture 4"/>
            <wp:cNvGraphicFramePr>
              <a:graphicFrameLocks noChangeAspect="1"/>
            </wp:cNvGraphicFramePr>
            <a:graphic>
              <a:graphicData uri="http://schemas.openxmlformats.org/drawingml/2006/picture">
                <pic:pic>
                  <pic:nvPicPr>
                    <pic:cNvPr id="0" name="srs_fig4_react.png"/>
                    <pic:cNvPicPr/>
                  </pic:nvPicPr>
                  <pic:blipFill>
                    <a:blip r:embed="rId14"/>
                    <a:stretch>
                      <a:fillRect/>
                    </a:stretch>
                  </pic:blipFill>
                  <pic:spPr>
                    <a:xfrm>
                      <a:off x="0" y="0"/>
                      <a:ext cx="5852160" cy="2814006"/>
                    </a:xfrm>
                    <a:prstGeom prst="rect"/>
                  </pic:spPr>
                </pic:pic>
              </a:graphicData>
            </a:graphic>
          </wp:inline>
        </w:drawing>
      </w:r>
    </w:p>
    <w:p>
      <w:pPr>
        <w:spacing w:before="0" w:after="160"/>
        <w:jc w:val="center"/>
      </w:pPr>
      <w:r>
        <w:rPr>
          <w:rFonts w:ascii="Calibri" w:hAnsi="Calibri"/>
          <w:i/>
          <w:color w:val="64748B"/>
          <w:sz w:val="17"/>
        </w:rPr>
        <w:t>Figure 4. LangGraph ReAct agent state-machine and feedback loop execution model with tool dispatch and Pydantic validation</w:t>
      </w:r>
    </w:p>
    <w:p>
      <w:pPr>
        <w:pStyle w:val="Heading2"/>
        <w:keepNext/>
        <w:spacing w:before="200" w:after="60"/>
      </w:pPr>
      <w:r>
        <w:rPr>
          <w:rFonts w:ascii="Calibri" w:hAnsi="Calibri"/>
          <w:b/>
          <w:color w:val="2563EB"/>
          <w:sz w:val="23"/>
        </w:rPr>
        <w:t>11.4 Class &amp; Pydantic Schema Architecture</w:t>
      </w:r>
    </w:p>
    <w:p>
      <w:pPr>
        <w:spacing w:after="80" w:line="276" w:lineRule="auto"/>
      </w:pPr>
      <w:r>
        <w:rPr>
          <w:rFonts w:ascii="Calibri" w:hAnsi="Calibri"/>
          <w:color w:val="334155"/>
          <w:sz w:val="19"/>
        </w:rPr>
        <w:t>The object model couples the orchestration agent with strongly typed Pydantic v2 schemas to ensure end-to-end data integrity.</w:t>
      </w:r>
    </w:p>
    <w:p>
      <w:pPr>
        <w:spacing w:before="120" w:after="40"/>
        <w:jc w:val="center"/>
      </w:pPr>
      <w:r>
        <w:drawing>
          <wp:inline xmlns:a="http://schemas.openxmlformats.org/drawingml/2006/main" xmlns:pic="http://schemas.openxmlformats.org/drawingml/2006/picture">
            <wp:extent cx="5852160" cy="2757294"/>
            <wp:docPr id="5" name="Picture 5"/>
            <wp:cNvGraphicFramePr>
              <a:graphicFrameLocks noChangeAspect="1"/>
            </wp:cNvGraphicFramePr>
            <a:graphic>
              <a:graphicData uri="http://schemas.openxmlformats.org/drawingml/2006/picture">
                <pic:pic>
                  <pic:nvPicPr>
                    <pic:cNvPr id="0" name="srs_fig5_uml.png"/>
                    <pic:cNvPicPr/>
                  </pic:nvPicPr>
                  <pic:blipFill>
                    <a:blip r:embed="rId15"/>
                    <a:stretch>
                      <a:fillRect/>
                    </a:stretch>
                  </pic:blipFill>
                  <pic:spPr>
                    <a:xfrm>
                      <a:off x="0" y="0"/>
                      <a:ext cx="5852160" cy="2757294"/>
                    </a:xfrm>
                    <a:prstGeom prst="rect"/>
                  </pic:spPr>
                </pic:pic>
              </a:graphicData>
            </a:graphic>
          </wp:inline>
        </w:drawing>
      </w:r>
    </w:p>
    <w:p>
      <w:pPr>
        <w:spacing w:before="0" w:after="160"/>
        <w:jc w:val="center"/>
      </w:pPr>
      <w:r>
        <w:rPr>
          <w:rFonts w:ascii="Calibri" w:hAnsi="Calibri"/>
          <w:i/>
          <w:color w:val="64748B"/>
          <w:sz w:val="17"/>
        </w:rPr>
        <w:t>Figure 5. UML class and Pydantic v2 schema relationship diagram illustrating model composition and orchestration dependencies</w:t>
      </w:r>
    </w:p>
    <w:p>
      <w:r>
        <w:br w:type="page"/>
      </w:r>
    </w:p>
    <w:p>
      <w:pPr>
        <w:pStyle w:val="Heading1"/>
        <w:keepNext/>
        <w:spacing w:before="280" w:after="80"/>
      </w:pPr>
      <w:r>
        <w:rPr>
          <w:rFonts w:ascii="Calibri" w:hAnsi="Calibri"/>
          <w:b/>
          <w:color w:val="1E293B"/>
          <w:sz w:val="28"/>
        </w:rPr>
        <w:t>12. Module Architecture &amp; Functional Breakdown</w:t>
      </w:r>
    </w:p>
    <w:p>
      <w:pPr>
        <w:spacing w:after="80" w:line="276" w:lineRule="auto"/>
      </w:pPr>
      <w:r>
        <w:rPr>
          <w:rFonts w:ascii="Calibri" w:hAnsi="Calibri"/>
          <w:color w:val="334155"/>
          <w:sz w:val="19"/>
        </w:rPr>
        <w:t>The architecture is partitioned into nine discrete functional modules that isolate specific computational concerns:</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896"/>
        <w:gridCol w:w="4896"/>
      </w:tblGrid>
      <w:tr>
        <w:tc>
          <w:tcPr>
            <w:tcW w:type="dxa" w:w="2592"/>
            <w:shd w:fill="EFF6FF"/>
            <w:tcMar>
              <w:top w:w="60" w:type="dxa"/>
              <w:bottom w:w="60" w:type="dxa"/>
              <w:left w:w="90" w:type="dxa"/>
              <w:right w:w="90" w:type="dxa"/>
            </w:tcMar>
          </w:tcPr>
          <w:p>
            <w:pPr>
              <w:spacing w:after="0" w:line="276" w:lineRule="auto"/>
            </w:pPr>
            <w:r>
              <w:rPr>
                <w:rFonts w:ascii="Calibri" w:hAnsi="Calibri"/>
                <w:b/>
                <w:color w:val="1E293B"/>
                <w:sz w:val="17"/>
              </w:rPr>
              <w:t>Module</w:t>
            </w:r>
          </w:p>
        </w:tc>
        <w:tc>
          <w:tcPr>
            <w:tcW w:type="dxa" w:w="7200"/>
            <w:shd w:fill="EFF6FF"/>
            <w:tcMar>
              <w:top w:w="60" w:type="dxa"/>
              <w:bottom w:w="60" w:type="dxa"/>
              <w:left w:w="90" w:type="dxa"/>
              <w:right w:w="90" w:type="dxa"/>
            </w:tcMar>
          </w:tcPr>
          <w:p>
            <w:pPr>
              <w:spacing w:after="0" w:line="276" w:lineRule="auto"/>
            </w:pPr>
            <w:r>
              <w:rPr>
                <w:rFonts w:ascii="Calibri" w:hAnsi="Calibri"/>
                <w:b/>
                <w:color w:val="1E293B"/>
                <w:sz w:val="17"/>
              </w:rPr>
              <w:t>Architectural Responsibility &amp; Implementation Details</w:t>
            </w:r>
          </w:p>
        </w:tc>
      </w:tr>
      <w:tr>
        <w:tc>
          <w:tcPr>
            <w:tcW w:type="dxa" w:w="2592"/>
            <w:shd w:fill="F8FAFC"/>
            <w:tcMar>
              <w:top w:w="60" w:type="dxa"/>
              <w:bottom w:w="60" w:type="dxa"/>
              <w:left w:w="90" w:type="dxa"/>
              <w:right w:w="90" w:type="dxa"/>
            </w:tcMar>
          </w:tcPr>
          <w:p>
            <w:pPr>
              <w:spacing w:after="0" w:line="276" w:lineRule="auto"/>
            </w:pPr>
            <w:r>
              <w:rPr>
                <w:rFonts w:ascii="Calibri" w:hAnsi="Calibri"/>
                <w:b/>
                <w:color w:val="1E293B"/>
                <w:sz w:val="17"/>
              </w:rPr>
              <w:t>Module 1: Research Input</w:t>
            </w:r>
          </w:p>
        </w:tc>
        <w:tc>
          <w:tcPr>
            <w:tcW w:type="dxa" w:w="7200"/>
            <w:shd w:fill="F8FAFC"/>
            <w:tcMar>
              <w:top w:w="60" w:type="dxa"/>
              <w:bottom w:w="60" w:type="dxa"/>
              <w:left w:w="90" w:type="dxa"/>
              <w:right w:w="90" w:type="dxa"/>
            </w:tcMar>
          </w:tcPr>
          <w:p>
            <w:pPr>
              <w:spacing w:after="0" w:line="276" w:lineRule="auto"/>
            </w:pPr>
            <w:r>
              <w:rPr>
                <w:rFonts w:ascii="Calibri" w:hAnsi="Calibri"/>
                <w:color w:val="334155"/>
                <w:sz w:val="17"/>
              </w:rPr>
              <w:t>Accepts and structures the user's research objective. Supports arbitrary natural-language market queries as well as pre-configured presets for the five target technology peers (HCL Technologies, TCS, Infosys, Wipro, Accenture). Sanitizes query strings and passes parameters into the LangGraph state graph.</w:t>
            </w:r>
          </w:p>
        </w:tc>
      </w:tr>
      <w:tr>
        <w:tc>
          <w:tcPr>
            <w:tcW w:type="dxa" w:w="2592"/>
            <w:shd w:fill="FFFFFF"/>
            <w:tcMar>
              <w:top w:w="60" w:type="dxa"/>
              <w:bottom w:w="60" w:type="dxa"/>
              <w:left w:w="90" w:type="dxa"/>
              <w:right w:w="90" w:type="dxa"/>
            </w:tcMar>
          </w:tcPr>
          <w:p>
            <w:pPr>
              <w:spacing w:after="0" w:line="276" w:lineRule="auto"/>
            </w:pPr>
            <w:r>
              <w:rPr>
                <w:rFonts w:ascii="Calibri" w:hAnsi="Calibri"/>
                <w:b/>
                <w:color w:val="1E293B"/>
                <w:sz w:val="17"/>
              </w:rPr>
              <w:t>Module 2: Search / Discovery</w:t>
            </w:r>
          </w:p>
        </w:tc>
        <w:tc>
          <w:tcPr>
            <w:tcW w:type="dxa" w:w="7200"/>
            <w:shd w:fill="FFFFFF"/>
            <w:tcMar>
              <w:top w:w="60" w:type="dxa"/>
              <w:bottom w:w="60" w:type="dxa"/>
              <w:left w:w="90" w:type="dxa"/>
              <w:right w:w="90" w:type="dxa"/>
            </w:tcMar>
          </w:tcPr>
          <w:p>
            <w:pPr>
              <w:spacing w:after="0" w:line="276" w:lineRule="auto"/>
            </w:pPr>
            <w:r>
              <w:rPr>
                <w:rFonts w:ascii="Calibri" w:hAnsi="Calibri"/>
                <w:color w:val="334155"/>
                <w:sz w:val="17"/>
              </w:rPr>
              <w:t>Generates targeted Web and News search queries using DuckDuckGo (DDGS API). Employs boolean modifiers and temporal filters to identify recent earnings calls, press releases, strategic announcements, and industry commentary without incurring API cost.</w:t>
            </w:r>
          </w:p>
        </w:tc>
      </w:tr>
      <w:tr>
        <w:tc>
          <w:tcPr>
            <w:tcW w:type="dxa" w:w="2592"/>
            <w:shd w:fill="F8FAFC"/>
            <w:tcMar>
              <w:top w:w="60" w:type="dxa"/>
              <w:bottom w:w="60" w:type="dxa"/>
              <w:left w:w="90" w:type="dxa"/>
              <w:right w:w="90" w:type="dxa"/>
            </w:tcMar>
          </w:tcPr>
          <w:p>
            <w:pPr>
              <w:spacing w:after="0" w:line="276" w:lineRule="auto"/>
            </w:pPr>
            <w:r>
              <w:rPr>
                <w:rFonts w:ascii="Calibri" w:hAnsi="Calibri"/>
                <w:b/>
                <w:color w:val="1E293B"/>
                <w:sz w:val="17"/>
              </w:rPr>
              <w:t>Module 3: Web Scraping</w:t>
            </w:r>
          </w:p>
        </w:tc>
        <w:tc>
          <w:tcPr>
            <w:tcW w:type="dxa" w:w="7200"/>
            <w:shd w:fill="F8FAFC"/>
            <w:tcMar>
              <w:top w:w="60" w:type="dxa"/>
              <w:bottom w:w="60" w:type="dxa"/>
              <w:left w:w="90" w:type="dxa"/>
              <w:right w:w="90" w:type="dxa"/>
            </w:tcMar>
          </w:tcPr>
          <w:p>
            <w:pPr>
              <w:spacing w:after="0" w:line="276" w:lineRule="auto"/>
            </w:pPr>
            <w:r>
              <w:rPr>
                <w:rFonts w:ascii="Calibri" w:hAnsi="Calibri"/>
                <w:color w:val="334155"/>
                <w:sz w:val="17"/>
              </w:rPr>
              <w:t>Retrieves and extracts content from accessible public web pages. Utilizes Trafilatura for primary main-text extraction with automated stripping of headers, footers, navigation, cookie banners, and inline advertising. Uses BeautifulSoup4 as fallback.</w:t>
            </w:r>
          </w:p>
        </w:tc>
      </w:tr>
      <w:tr>
        <w:tc>
          <w:tcPr>
            <w:tcW w:type="dxa" w:w="2592"/>
            <w:shd w:fill="FFFFFF"/>
            <w:tcMar>
              <w:top w:w="60" w:type="dxa"/>
              <w:bottom w:w="60" w:type="dxa"/>
              <w:left w:w="90" w:type="dxa"/>
              <w:right w:w="90" w:type="dxa"/>
            </w:tcMar>
          </w:tcPr>
          <w:p>
            <w:pPr>
              <w:spacing w:after="0" w:line="276" w:lineRule="auto"/>
            </w:pPr>
            <w:r>
              <w:rPr>
                <w:rFonts w:ascii="Calibri" w:hAnsi="Calibri"/>
                <w:b/>
                <w:color w:val="1E293B"/>
                <w:sz w:val="17"/>
              </w:rPr>
              <w:t>Module 4: Evidence Processing</w:t>
            </w:r>
          </w:p>
        </w:tc>
        <w:tc>
          <w:tcPr>
            <w:tcW w:type="dxa" w:w="7200"/>
            <w:shd w:fill="FFFFFF"/>
            <w:tcMar>
              <w:top w:w="60" w:type="dxa"/>
              <w:bottom w:w="60" w:type="dxa"/>
              <w:left w:w="90" w:type="dxa"/>
              <w:right w:w="90" w:type="dxa"/>
            </w:tcMar>
          </w:tcPr>
          <w:p>
            <w:pPr>
              <w:spacing w:after="0" w:line="276" w:lineRule="auto"/>
            </w:pPr>
            <w:r>
              <w:rPr>
                <w:rFonts w:ascii="Calibri" w:hAnsi="Calibri"/>
                <w:color w:val="334155"/>
                <w:sz w:val="17"/>
              </w:rPr>
              <w:t>Cleans, normalizes, and chunks extracted text. Deduplicates overlapping news reports, enforces character window limits to prevent LLM context-window saturation, and structures page metadata (URL, page title, publish date) for downstream auditing.</w:t>
            </w:r>
          </w:p>
        </w:tc>
      </w:tr>
      <w:tr>
        <w:tc>
          <w:tcPr>
            <w:tcW w:type="dxa" w:w="2592"/>
            <w:shd w:fill="F8FAFC"/>
            <w:tcMar>
              <w:top w:w="60" w:type="dxa"/>
              <w:bottom w:w="60" w:type="dxa"/>
              <w:left w:w="90" w:type="dxa"/>
              <w:right w:w="90" w:type="dxa"/>
            </w:tcMar>
          </w:tcPr>
          <w:p>
            <w:pPr>
              <w:spacing w:after="0" w:line="276" w:lineRule="auto"/>
            </w:pPr>
            <w:r>
              <w:rPr>
                <w:rFonts w:ascii="Calibri" w:hAnsi="Calibri"/>
                <w:b/>
                <w:color w:val="1E293B"/>
                <w:sz w:val="17"/>
              </w:rPr>
              <w:t>Module 5: Validation</w:t>
            </w:r>
          </w:p>
        </w:tc>
        <w:tc>
          <w:tcPr>
            <w:tcW w:type="dxa" w:w="7200"/>
            <w:shd w:fill="F8FAFC"/>
            <w:tcMar>
              <w:top w:w="60" w:type="dxa"/>
              <w:bottom w:w="60" w:type="dxa"/>
              <w:left w:w="90" w:type="dxa"/>
              <w:right w:w="90" w:type="dxa"/>
            </w:tcMar>
          </w:tcPr>
          <w:p>
            <w:pPr>
              <w:spacing w:after="0" w:line="276" w:lineRule="auto"/>
            </w:pPr>
            <w:r>
              <w:rPr>
                <w:rFonts w:ascii="Calibri" w:hAnsi="Calibri"/>
                <w:color w:val="334155"/>
                <w:sz w:val="17"/>
              </w:rPr>
              <w:t>Performs automated checks on source relevance and evidence consistency. Checks that collected articles directly address the research query. If evidence is thin or irrelevant, signals the orchestrator to trigger secondary discovery queries.</w:t>
            </w:r>
          </w:p>
        </w:tc>
      </w:tr>
      <w:tr>
        <w:tc>
          <w:tcPr>
            <w:tcW w:type="dxa" w:w="2592"/>
            <w:shd w:fill="FFFFFF"/>
            <w:tcMar>
              <w:top w:w="60" w:type="dxa"/>
              <w:bottom w:w="60" w:type="dxa"/>
              <w:left w:w="90" w:type="dxa"/>
              <w:right w:w="90" w:type="dxa"/>
            </w:tcMar>
          </w:tcPr>
          <w:p>
            <w:pPr>
              <w:spacing w:after="0" w:line="276" w:lineRule="auto"/>
            </w:pPr>
            <w:r>
              <w:rPr>
                <w:rFonts w:ascii="Calibri" w:hAnsi="Calibri"/>
                <w:b/>
                <w:color w:val="1E293B"/>
                <w:sz w:val="17"/>
              </w:rPr>
              <w:t>Module 6: Agentic Synthesis</w:t>
            </w:r>
          </w:p>
        </w:tc>
        <w:tc>
          <w:tcPr>
            <w:tcW w:type="dxa" w:w="7200"/>
            <w:shd w:fill="FFFFFF"/>
            <w:tcMar>
              <w:top w:w="60" w:type="dxa"/>
              <w:bottom w:w="60" w:type="dxa"/>
              <w:left w:w="90" w:type="dxa"/>
              <w:right w:w="90" w:type="dxa"/>
            </w:tcMar>
          </w:tcPr>
          <w:p>
            <w:pPr>
              <w:spacing w:after="0" w:line="276" w:lineRule="auto"/>
            </w:pPr>
            <w:r>
              <w:rPr>
                <w:rFonts w:ascii="Calibri" w:hAnsi="Calibri"/>
                <w:color w:val="334155"/>
                <w:sz w:val="17"/>
              </w:rPr>
              <w:t>Employs Google Gemini 2.5 Flash as the core LLM reasoning engine. Guided by a strict synthesis system prompt, converts unstructured evidence chunks into structured JSON conforming to the MarketIntelligenceReport Pydantic schema.</w:t>
            </w:r>
          </w:p>
        </w:tc>
      </w:tr>
      <w:tr>
        <w:tc>
          <w:tcPr>
            <w:tcW w:type="dxa" w:w="2592"/>
            <w:shd w:fill="F8FAFC"/>
            <w:tcMar>
              <w:top w:w="60" w:type="dxa"/>
              <w:bottom w:w="60" w:type="dxa"/>
              <w:left w:w="90" w:type="dxa"/>
              <w:right w:w="90" w:type="dxa"/>
            </w:tcMar>
          </w:tcPr>
          <w:p>
            <w:pPr>
              <w:spacing w:after="0" w:line="276" w:lineRule="auto"/>
            </w:pPr>
            <w:r>
              <w:rPr>
                <w:rFonts w:ascii="Calibri" w:hAnsi="Calibri"/>
                <w:b/>
                <w:color w:val="1E293B"/>
                <w:sz w:val="17"/>
              </w:rPr>
              <w:t>Module 7: Strategic Analysis</w:t>
            </w:r>
          </w:p>
        </w:tc>
        <w:tc>
          <w:tcPr>
            <w:tcW w:type="dxa" w:w="7200"/>
            <w:shd w:fill="F8FAFC"/>
            <w:tcMar>
              <w:top w:w="60" w:type="dxa"/>
              <w:bottom w:w="60" w:type="dxa"/>
              <w:left w:w="90" w:type="dxa"/>
              <w:right w:w="90" w:type="dxa"/>
            </w:tcMar>
          </w:tcPr>
          <w:p>
            <w:pPr>
              <w:spacing w:after="0" w:line="276" w:lineRule="auto"/>
            </w:pPr>
            <w:r>
              <w:rPr>
                <w:rFonts w:ascii="Calibri" w:hAnsi="Calibri"/>
                <w:color w:val="334155"/>
                <w:sz w:val="17"/>
              </w:rPr>
              <w:t>Produces comparative market-intelligence observations, SWOT matrix categorization (Strengths, Weaknesses, Opportunities, Threats), strategic theme identification, and quantitative benchmark scoring across AI Readiness, Cloud Momentum, and Global Scale.</w:t>
            </w:r>
          </w:p>
        </w:tc>
      </w:tr>
      <w:tr>
        <w:tc>
          <w:tcPr>
            <w:tcW w:type="dxa" w:w="2592"/>
            <w:shd w:fill="FFFFFF"/>
            <w:tcMar>
              <w:top w:w="60" w:type="dxa"/>
              <w:bottom w:w="60" w:type="dxa"/>
              <w:left w:w="90" w:type="dxa"/>
              <w:right w:w="90" w:type="dxa"/>
            </w:tcMar>
          </w:tcPr>
          <w:p>
            <w:pPr>
              <w:spacing w:after="0" w:line="276" w:lineRule="auto"/>
            </w:pPr>
            <w:r>
              <w:rPr>
                <w:rFonts w:ascii="Calibri" w:hAnsi="Calibri"/>
                <w:b/>
                <w:color w:val="1E293B"/>
                <w:sz w:val="17"/>
              </w:rPr>
              <w:t>Module 8: Visualization</w:t>
            </w:r>
          </w:p>
        </w:tc>
        <w:tc>
          <w:tcPr>
            <w:tcW w:type="dxa" w:w="7200"/>
            <w:shd w:fill="FFFFFF"/>
            <w:tcMar>
              <w:top w:w="60" w:type="dxa"/>
              <w:bottom w:w="60" w:type="dxa"/>
              <w:left w:w="90" w:type="dxa"/>
              <w:right w:w="90" w:type="dxa"/>
            </w:tcMar>
          </w:tcPr>
          <w:p>
            <w:pPr>
              <w:spacing w:after="0" w:line="276" w:lineRule="auto"/>
            </w:pPr>
            <w:r>
              <w:rPr>
                <w:rFonts w:ascii="Calibri" w:hAnsi="Calibri"/>
                <w:color w:val="334155"/>
                <w:sz w:val="17"/>
              </w:rPr>
              <w:t>Constructs interactive data representations using Plotly and Pandas. Renders multi-axis polar radar charts comparing the five technology companies, horizontal benchmark bar charts, and stylized summary scorecards inside the Streamlit dashboard.</w:t>
            </w:r>
          </w:p>
        </w:tc>
      </w:tr>
      <w:tr>
        <w:tc>
          <w:tcPr>
            <w:tcW w:type="dxa" w:w="2592"/>
            <w:shd w:fill="F8FAFC"/>
            <w:tcMar>
              <w:top w:w="60" w:type="dxa"/>
              <w:bottom w:w="60" w:type="dxa"/>
              <w:left w:w="90" w:type="dxa"/>
              <w:right w:w="90" w:type="dxa"/>
            </w:tcMar>
          </w:tcPr>
          <w:p>
            <w:pPr>
              <w:spacing w:after="0" w:line="276" w:lineRule="auto"/>
            </w:pPr>
            <w:r>
              <w:rPr>
                <w:rFonts w:ascii="Calibri" w:hAnsi="Calibri"/>
                <w:b/>
                <w:color w:val="1E293B"/>
                <w:sz w:val="17"/>
              </w:rPr>
              <w:t>Module 9: Reporting / Export</w:t>
            </w:r>
          </w:p>
        </w:tc>
        <w:tc>
          <w:tcPr>
            <w:tcW w:type="dxa" w:w="7200"/>
            <w:shd w:fill="F8FAFC"/>
            <w:tcMar>
              <w:top w:w="60" w:type="dxa"/>
              <w:bottom w:w="60" w:type="dxa"/>
              <w:left w:w="90" w:type="dxa"/>
              <w:right w:w="90" w:type="dxa"/>
            </w:tcMar>
          </w:tcPr>
          <w:p>
            <w:pPr>
              <w:spacing w:after="0" w:line="276" w:lineRule="auto"/>
            </w:pPr>
            <w:r>
              <w:rPr>
                <w:rFonts w:ascii="Calibri" w:hAnsi="Calibri"/>
                <w:color w:val="334155"/>
                <w:sz w:val="17"/>
              </w:rPr>
              <w:t>Generates exportable research artifacts in three distinct formats: responsive HTML executive briefings with embedded CSS, GitHub-flavored Markdown dossiers with source hyperlinks, and machine-readable JSON dumps for downstream data pipelines.</w:t>
            </w:r>
          </w:p>
        </w:tc>
      </w:tr>
    </w:tbl>
    <w:p>
      <w:r>
        <w:br w:type="page"/>
      </w:r>
    </w:p>
    <w:p>
      <w:pPr>
        <w:pStyle w:val="Heading1"/>
        <w:keepNext/>
        <w:spacing w:before="280" w:after="80"/>
      </w:pPr>
      <w:r>
        <w:rPr>
          <w:rFonts w:ascii="Calibri" w:hAnsi="Calibri"/>
          <w:b/>
          <w:color w:val="1E293B"/>
          <w:sz w:val="28"/>
        </w:rPr>
        <w:t>13. Database &amp; Data Storage Design</w:t>
      </w:r>
    </w:p>
    <w:p>
      <w:pPr>
        <w:spacing w:after="80" w:line="276" w:lineRule="auto"/>
      </w:pPr>
      <w:r>
        <w:rPr>
          <w:rFonts w:ascii="Calibri" w:hAnsi="Calibri"/>
          <w:color w:val="334155"/>
          <w:sz w:val="19"/>
        </w:rPr>
        <w:t>The system operates on a stateless, memory-efficient real-time streaming model. Extracted web content and intermediate reasoning traces are maintained in-memory within the LangGraph StateGraph dictionary during execution. Completed intelligence reports are serialized to disk as structured JSON artifacts under the reports/ directory. This file-based caching model avoids unnecessary relational database overhead while ensuring report provenance and auditability.</w:t>
      </w:r>
    </w:p>
    <w:p>
      <w:pPr>
        <w:pStyle w:val="Heading1"/>
        <w:keepNext/>
        <w:spacing w:before="280" w:after="80"/>
      </w:pPr>
      <w:r>
        <w:rPr>
          <w:rFonts w:ascii="Calibri" w:hAnsi="Calibri"/>
          <w:b/>
          <w:color w:val="1E293B"/>
          <w:sz w:val="28"/>
        </w:rPr>
        <w:t>14. Testing Levels &amp; Verification Strategy</w:t>
      </w:r>
    </w:p>
    <w:p>
      <w:pPr>
        <w:spacing w:after="80" w:line="276" w:lineRule="auto"/>
      </w:pPr>
      <w:r>
        <w:rPr>
          <w:rFonts w:ascii="Calibri" w:hAnsi="Calibri"/>
          <w:color w:val="334155"/>
          <w:sz w:val="19"/>
        </w:rPr>
        <w:t>Testing is structured across four rigorous levels to validate isolated components, inter-stage communication, end-to-end workflow execution, and resilience against hostile web environments:</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264"/>
        <w:gridCol w:w="3264"/>
        <w:gridCol w:w="3264"/>
      </w:tblGrid>
      <w:tr>
        <w:tc>
          <w:tcPr>
            <w:tcW w:type="dxa" w:w="2160"/>
            <w:shd w:fill="EFF6FF"/>
            <w:tcMar>
              <w:top w:w="60" w:type="dxa"/>
              <w:bottom w:w="60" w:type="dxa"/>
              <w:left w:w="90" w:type="dxa"/>
              <w:right w:w="90" w:type="dxa"/>
            </w:tcMar>
          </w:tcPr>
          <w:p>
            <w:pPr>
              <w:spacing w:after="0" w:line="276" w:lineRule="auto"/>
            </w:pPr>
            <w:r>
              <w:rPr>
                <w:rFonts w:ascii="Calibri" w:hAnsi="Calibri"/>
                <w:b/>
                <w:color w:val="1E293B"/>
                <w:sz w:val="17"/>
              </w:rPr>
              <w:t>Level</w:t>
            </w:r>
          </w:p>
        </w:tc>
        <w:tc>
          <w:tcPr>
            <w:tcW w:type="dxa" w:w="4464"/>
            <w:shd w:fill="EFF6FF"/>
            <w:tcMar>
              <w:top w:w="60" w:type="dxa"/>
              <w:bottom w:w="60" w:type="dxa"/>
              <w:left w:w="90" w:type="dxa"/>
              <w:right w:w="90" w:type="dxa"/>
            </w:tcMar>
          </w:tcPr>
          <w:p>
            <w:pPr>
              <w:spacing w:after="0" w:line="276" w:lineRule="auto"/>
            </w:pPr>
            <w:r>
              <w:rPr>
                <w:rFonts w:ascii="Calibri" w:hAnsi="Calibri"/>
                <w:b/>
                <w:color w:val="1E293B"/>
                <w:sz w:val="17"/>
              </w:rPr>
              <w:t>What is Tested</w:t>
            </w:r>
          </w:p>
        </w:tc>
        <w:tc>
          <w:tcPr>
            <w:tcW w:type="dxa" w:w="3168"/>
            <w:shd w:fill="EFF6FF"/>
            <w:tcMar>
              <w:top w:w="60" w:type="dxa"/>
              <w:bottom w:w="60" w:type="dxa"/>
              <w:left w:w="90" w:type="dxa"/>
              <w:right w:w="90" w:type="dxa"/>
            </w:tcMar>
          </w:tcPr>
          <w:p>
            <w:pPr>
              <w:spacing w:after="0" w:line="276" w:lineRule="auto"/>
            </w:pPr>
            <w:r>
              <w:rPr>
                <w:rFonts w:ascii="Calibri" w:hAnsi="Calibri"/>
                <w:b/>
                <w:color w:val="1E293B"/>
                <w:sz w:val="17"/>
              </w:rPr>
              <w:t>Method &amp; Tooling</w:t>
            </w:r>
          </w:p>
        </w:tc>
      </w:tr>
      <w:tr>
        <w:tc>
          <w:tcPr>
            <w:tcW w:type="dxa" w:w="2160"/>
            <w:shd w:fill="F8FAFC"/>
            <w:tcMar>
              <w:top w:w="60" w:type="dxa"/>
              <w:bottom w:w="60" w:type="dxa"/>
              <w:left w:w="90" w:type="dxa"/>
              <w:right w:w="90" w:type="dxa"/>
            </w:tcMar>
          </w:tcPr>
          <w:p>
            <w:pPr>
              <w:spacing w:after="0" w:line="276" w:lineRule="auto"/>
            </w:pPr>
            <w:r>
              <w:rPr>
                <w:rFonts w:ascii="Calibri" w:hAnsi="Calibri"/>
                <w:b/>
                <w:color w:val="1E293B"/>
                <w:sz w:val="17"/>
              </w:rPr>
              <w:t>Unit Testing</w:t>
            </w:r>
          </w:p>
        </w:tc>
        <w:tc>
          <w:tcPr>
            <w:tcW w:type="dxa" w:w="4464"/>
            <w:shd w:fill="F8FAFC"/>
            <w:tcMar>
              <w:top w:w="60" w:type="dxa"/>
              <w:bottom w:w="60" w:type="dxa"/>
              <w:left w:w="90" w:type="dxa"/>
              <w:right w:w="90" w:type="dxa"/>
            </w:tcMar>
          </w:tcPr>
          <w:p>
            <w:pPr>
              <w:spacing w:after="0" w:line="276" w:lineRule="auto"/>
            </w:pPr>
            <w:r>
              <w:rPr>
                <w:rFonts w:ascii="Calibri" w:hAnsi="Calibri"/>
                <w:color w:val="334155"/>
                <w:sz w:val="17"/>
              </w:rPr>
              <w:t>Query generation, text cleaning, Pydantic schemas, URL deduplication, export serializers.</w:t>
            </w:r>
          </w:p>
        </w:tc>
        <w:tc>
          <w:tcPr>
            <w:tcW w:type="dxa" w:w="3168"/>
            <w:shd w:fill="F8FAFC"/>
            <w:tcMar>
              <w:top w:w="60" w:type="dxa"/>
              <w:bottom w:w="60" w:type="dxa"/>
              <w:left w:w="90" w:type="dxa"/>
              <w:right w:w="90" w:type="dxa"/>
            </w:tcMar>
          </w:tcPr>
          <w:p>
            <w:pPr>
              <w:spacing w:after="0" w:line="276" w:lineRule="auto"/>
            </w:pPr>
            <w:r>
              <w:rPr>
                <w:rFonts w:ascii="Calibri" w:hAnsi="Calibri"/>
                <w:color w:val="334155"/>
                <w:sz w:val="17"/>
              </w:rPr>
              <w:t>Automated pytest test suite with static mock inputs.</w:t>
            </w:r>
          </w:p>
        </w:tc>
      </w:tr>
      <w:tr>
        <w:tc>
          <w:tcPr>
            <w:tcW w:type="dxa" w:w="2160"/>
            <w:shd w:fill="FFFFFF"/>
            <w:tcMar>
              <w:top w:w="60" w:type="dxa"/>
              <w:bottom w:w="60" w:type="dxa"/>
              <w:left w:w="90" w:type="dxa"/>
              <w:right w:w="90" w:type="dxa"/>
            </w:tcMar>
          </w:tcPr>
          <w:p>
            <w:pPr>
              <w:spacing w:after="0" w:line="276" w:lineRule="auto"/>
            </w:pPr>
            <w:r>
              <w:rPr>
                <w:rFonts w:ascii="Calibri" w:hAnsi="Calibri"/>
                <w:b/>
                <w:color w:val="1E293B"/>
                <w:sz w:val="17"/>
              </w:rPr>
              <w:t>Integration Testing</w:t>
            </w:r>
          </w:p>
        </w:tc>
        <w:tc>
          <w:tcPr>
            <w:tcW w:type="dxa" w:w="4464"/>
            <w:shd w:fill="FFFFFF"/>
            <w:tcMar>
              <w:top w:w="60" w:type="dxa"/>
              <w:bottom w:w="60" w:type="dxa"/>
              <w:left w:w="90" w:type="dxa"/>
              <w:right w:w="90" w:type="dxa"/>
            </w:tcMar>
          </w:tcPr>
          <w:p>
            <w:pPr>
              <w:spacing w:after="0" w:line="276" w:lineRule="auto"/>
            </w:pPr>
            <w:r>
              <w:rPr>
                <w:rFonts w:ascii="Calibri" w:hAnsi="Calibri"/>
                <w:color w:val="334155"/>
                <w:sz w:val="17"/>
              </w:rPr>
              <w:t>Hand-offs between pipeline stages: Search to Scrape, Scrape to Synthesis, Synthesis to Validation.</w:t>
            </w:r>
          </w:p>
        </w:tc>
        <w:tc>
          <w:tcPr>
            <w:tcW w:type="dxa" w:w="3168"/>
            <w:shd w:fill="FFFFFF"/>
            <w:tcMar>
              <w:top w:w="60" w:type="dxa"/>
              <w:bottom w:w="60" w:type="dxa"/>
              <w:left w:w="90" w:type="dxa"/>
              <w:right w:w="90" w:type="dxa"/>
            </w:tcMar>
          </w:tcPr>
          <w:p>
            <w:pPr>
              <w:spacing w:after="0" w:line="276" w:lineRule="auto"/>
            </w:pPr>
            <w:r>
              <w:rPr>
                <w:rFonts w:ascii="Calibri" w:hAnsi="Calibri"/>
                <w:color w:val="334155"/>
                <w:sz w:val="17"/>
              </w:rPr>
              <w:t>Sequential execution of connected stages on fixed sample data.</w:t>
            </w:r>
          </w:p>
        </w:tc>
      </w:tr>
      <w:tr>
        <w:tc>
          <w:tcPr>
            <w:tcW w:type="dxa" w:w="2160"/>
            <w:shd w:fill="F8FAFC"/>
            <w:tcMar>
              <w:top w:w="60" w:type="dxa"/>
              <w:bottom w:w="60" w:type="dxa"/>
              <w:left w:w="90" w:type="dxa"/>
              <w:right w:w="90" w:type="dxa"/>
            </w:tcMar>
          </w:tcPr>
          <w:p>
            <w:pPr>
              <w:spacing w:after="0" w:line="276" w:lineRule="auto"/>
            </w:pPr>
            <w:r>
              <w:rPr>
                <w:rFonts w:ascii="Calibri" w:hAnsi="Calibri"/>
                <w:b/>
                <w:color w:val="1E293B"/>
                <w:sz w:val="17"/>
              </w:rPr>
              <w:t>System Testing</w:t>
            </w:r>
          </w:p>
        </w:tc>
        <w:tc>
          <w:tcPr>
            <w:tcW w:type="dxa" w:w="4464"/>
            <w:shd w:fill="F8FAFC"/>
            <w:tcMar>
              <w:top w:w="60" w:type="dxa"/>
              <w:bottom w:w="60" w:type="dxa"/>
              <w:left w:w="90" w:type="dxa"/>
              <w:right w:w="90" w:type="dxa"/>
            </w:tcMar>
          </w:tcPr>
          <w:p>
            <w:pPr>
              <w:spacing w:after="0" w:line="276" w:lineRule="auto"/>
            </w:pPr>
            <w:r>
              <w:rPr>
                <w:rFonts w:ascii="Calibri" w:hAnsi="Calibri"/>
                <w:color w:val="334155"/>
                <w:sz w:val="17"/>
              </w:rPr>
              <w:t>Complete execution from research objective to HTML/MD/JSON output for the 5 target companies.</w:t>
            </w:r>
          </w:p>
        </w:tc>
        <w:tc>
          <w:tcPr>
            <w:tcW w:type="dxa" w:w="3168"/>
            <w:shd w:fill="F8FAFC"/>
            <w:tcMar>
              <w:top w:w="60" w:type="dxa"/>
              <w:bottom w:w="60" w:type="dxa"/>
              <w:left w:w="90" w:type="dxa"/>
              <w:right w:w="90" w:type="dxa"/>
            </w:tcMar>
          </w:tcPr>
          <w:p>
            <w:pPr>
              <w:spacing w:after="0" w:line="276" w:lineRule="auto"/>
            </w:pPr>
            <w:r>
              <w:rPr>
                <w:rFonts w:ascii="Calibri" w:hAnsi="Calibri"/>
                <w:color w:val="334155"/>
                <w:sz w:val="17"/>
              </w:rPr>
              <w:t>End-to-end automated and manual runs via Streamlit UI.</w:t>
            </w:r>
          </w:p>
        </w:tc>
      </w:tr>
      <w:tr>
        <w:tc>
          <w:tcPr>
            <w:tcW w:type="dxa" w:w="2160"/>
            <w:shd w:fill="FFFFFF"/>
            <w:tcMar>
              <w:top w:w="60" w:type="dxa"/>
              <w:bottom w:w="60" w:type="dxa"/>
              <w:left w:w="90" w:type="dxa"/>
              <w:right w:w="90" w:type="dxa"/>
            </w:tcMar>
          </w:tcPr>
          <w:p>
            <w:pPr>
              <w:spacing w:after="0" w:line="276" w:lineRule="auto"/>
            </w:pPr>
            <w:r>
              <w:rPr>
                <w:rFonts w:ascii="Calibri" w:hAnsi="Calibri"/>
                <w:b/>
                <w:color w:val="1E293B"/>
                <w:sz w:val="17"/>
              </w:rPr>
              <w:t>Robustness Testing</w:t>
            </w:r>
          </w:p>
        </w:tc>
        <w:tc>
          <w:tcPr>
            <w:tcW w:type="dxa" w:w="4464"/>
            <w:shd w:fill="FFFFFF"/>
            <w:tcMar>
              <w:top w:w="60" w:type="dxa"/>
              <w:bottom w:w="60" w:type="dxa"/>
              <w:left w:w="90" w:type="dxa"/>
              <w:right w:w="90" w:type="dxa"/>
            </w:tcMar>
          </w:tcPr>
          <w:p>
            <w:pPr>
              <w:spacing w:after="0" w:line="276" w:lineRule="auto"/>
            </w:pPr>
            <w:r>
              <w:rPr>
                <w:rFonts w:ascii="Calibri" w:hAnsi="Calibri"/>
                <w:color w:val="334155"/>
                <w:sz w:val="17"/>
              </w:rPr>
              <w:t>Paywalled, blocked, or slow pages, empty search results, irrelevant sources, malformed LLM outputs.</w:t>
            </w:r>
          </w:p>
        </w:tc>
        <w:tc>
          <w:tcPr>
            <w:tcW w:type="dxa" w:w="3168"/>
            <w:shd w:fill="FFFFFF"/>
            <w:tcMar>
              <w:top w:w="60" w:type="dxa"/>
              <w:bottom w:w="60" w:type="dxa"/>
              <w:left w:w="90" w:type="dxa"/>
              <w:right w:w="90" w:type="dxa"/>
            </w:tcMar>
          </w:tcPr>
          <w:p>
            <w:pPr>
              <w:spacing w:after="0" w:line="276" w:lineRule="auto"/>
            </w:pPr>
            <w:r>
              <w:rPr>
                <w:rFonts w:ascii="Calibri" w:hAnsi="Calibri"/>
                <w:color w:val="334155"/>
                <w:sz w:val="17"/>
              </w:rPr>
              <w:t>Injected HTTP failure mocks and edge-case prompt scenarios.</w:t>
            </w:r>
          </w:p>
        </w:tc>
      </w:tr>
    </w:tbl>
    <w:p>
      <w:pPr>
        <w:spacing w:after="80"/>
      </w:pPr>
    </w:p>
    <w:p>
      <w:pPr>
        <w:pStyle w:val="Heading2"/>
        <w:keepNext/>
        <w:spacing w:before="200" w:after="60"/>
      </w:pPr>
      <w:r>
        <w:rPr>
          <w:rFonts w:ascii="Calibri" w:hAnsi="Calibri"/>
          <w:b/>
          <w:color w:val="2563EB"/>
          <w:sz w:val="23"/>
        </w:rPr>
        <w:t>Sample Test Cases Matrix (T1 through T8)</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264"/>
        <w:gridCol w:w="3264"/>
        <w:gridCol w:w="3264"/>
      </w:tblGrid>
      <w:tr>
        <w:tc>
          <w:tcPr>
            <w:tcW w:type="dxa" w:w="864"/>
            <w:shd w:fill="EFF6FF"/>
            <w:tcMar>
              <w:top w:w="50" w:type="dxa"/>
              <w:bottom w:w="50" w:type="dxa"/>
              <w:left w:w="80" w:type="dxa"/>
              <w:right w:w="80" w:type="dxa"/>
            </w:tcMar>
          </w:tcPr>
          <w:p>
            <w:pPr>
              <w:spacing w:after="0" w:line="276" w:lineRule="auto"/>
            </w:pPr>
            <w:r>
              <w:rPr>
                <w:rFonts w:ascii="Calibri" w:hAnsi="Calibri"/>
                <w:b/>
                <w:color w:val="1E293B"/>
                <w:sz w:val="17"/>
              </w:rPr>
              <w:t>ID</w:t>
            </w:r>
          </w:p>
        </w:tc>
        <w:tc>
          <w:tcPr>
            <w:tcW w:type="dxa" w:w="4608"/>
            <w:shd w:fill="EFF6FF"/>
            <w:tcMar>
              <w:top w:w="50" w:type="dxa"/>
              <w:bottom w:w="50" w:type="dxa"/>
              <w:left w:w="80" w:type="dxa"/>
              <w:right w:w="80" w:type="dxa"/>
            </w:tcMar>
          </w:tcPr>
          <w:p>
            <w:pPr>
              <w:spacing w:after="0" w:line="276" w:lineRule="auto"/>
            </w:pPr>
            <w:r>
              <w:rPr>
                <w:rFonts w:ascii="Calibri" w:hAnsi="Calibri"/>
                <w:b/>
                <w:color w:val="1E293B"/>
                <w:sz w:val="17"/>
              </w:rPr>
              <w:t>Test Case Description</w:t>
            </w:r>
          </w:p>
        </w:tc>
        <w:tc>
          <w:tcPr>
            <w:tcW w:type="dxa" w:w="4320"/>
            <w:shd w:fill="EFF6FF"/>
            <w:tcMar>
              <w:top w:w="50" w:type="dxa"/>
              <w:bottom w:w="50" w:type="dxa"/>
              <w:left w:w="80" w:type="dxa"/>
              <w:right w:w="80" w:type="dxa"/>
            </w:tcMar>
          </w:tcPr>
          <w:p>
            <w:pPr>
              <w:spacing w:after="0" w:line="276" w:lineRule="auto"/>
            </w:pPr>
            <w:r>
              <w:rPr>
                <w:rFonts w:ascii="Calibri" w:hAnsi="Calibri"/>
                <w:b/>
                <w:color w:val="1E293B"/>
                <w:sz w:val="17"/>
              </w:rPr>
              <w:t>Expected Verified Result</w:t>
            </w:r>
          </w:p>
        </w:tc>
      </w:tr>
      <w:tr>
        <w:tc>
          <w:tcPr>
            <w:tcW w:type="dxa" w:w="864"/>
            <w:shd w:fill="F8FAFC"/>
            <w:tcMar>
              <w:top w:w="50" w:type="dxa"/>
              <w:bottom w:w="50" w:type="dxa"/>
              <w:left w:w="80" w:type="dxa"/>
              <w:right w:w="80" w:type="dxa"/>
            </w:tcMar>
          </w:tcPr>
          <w:p>
            <w:pPr>
              <w:spacing w:after="0" w:line="276" w:lineRule="auto"/>
            </w:pPr>
            <w:r>
              <w:rPr>
                <w:rFonts w:ascii="Calibri" w:hAnsi="Calibri"/>
                <w:b/>
                <w:color w:val="2563EB"/>
                <w:sz w:val="17"/>
              </w:rPr>
              <w:t>T1</w:t>
            </w:r>
          </w:p>
        </w:tc>
        <w:tc>
          <w:tcPr>
            <w:tcW w:type="dxa" w:w="4608"/>
            <w:shd w:fill="F8FAFC"/>
            <w:tcMar>
              <w:top w:w="50" w:type="dxa"/>
              <w:bottom w:w="50" w:type="dxa"/>
              <w:left w:w="80" w:type="dxa"/>
              <w:right w:w="80" w:type="dxa"/>
            </w:tcMar>
          </w:tcPr>
          <w:p>
            <w:pPr>
              <w:spacing w:after="0" w:line="276" w:lineRule="auto"/>
            </w:pPr>
            <w:r>
              <w:rPr>
                <w:rFonts w:ascii="Calibri" w:hAnsi="Calibri"/>
                <w:color w:val="334155"/>
                <w:sz w:val="17"/>
              </w:rPr>
              <w:t>Enter a valid company research objective.</w:t>
            </w:r>
          </w:p>
        </w:tc>
        <w:tc>
          <w:tcPr>
            <w:tcW w:type="dxa" w:w="4320"/>
            <w:shd w:fill="F8FAFC"/>
            <w:tcMar>
              <w:top w:w="50" w:type="dxa"/>
              <w:bottom w:w="50" w:type="dxa"/>
              <w:left w:w="80" w:type="dxa"/>
              <w:right w:w="80" w:type="dxa"/>
            </w:tcMar>
          </w:tcPr>
          <w:p>
            <w:pPr>
              <w:spacing w:after="0" w:line="276" w:lineRule="auto"/>
            </w:pPr>
            <w:r>
              <w:rPr>
                <w:rFonts w:ascii="Calibri" w:hAnsi="Calibri"/>
                <w:color w:val="334155"/>
                <w:sz w:val="17"/>
              </w:rPr>
              <w:t>Relevant Web and News sources are discovered dynamically.</w:t>
            </w:r>
          </w:p>
        </w:tc>
      </w:tr>
      <w:tr>
        <w:tc>
          <w:tcPr>
            <w:tcW w:type="dxa" w:w="864"/>
            <w:shd w:fill="FFFFFF"/>
            <w:tcMar>
              <w:top w:w="50" w:type="dxa"/>
              <w:bottom w:w="50" w:type="dxa"/>
              <w:left w:w="80" w:type="dxa"/>
              <w:right w:w="80" w:type="dxa"/>
            </w:tcMar>
          </w:tcPr>
          <w:p>
            <w:pPr>
              <w:spacing w:after="0" w:line="276" w:lineRule="auto"/>
            </w:pPr>
            <w:r>
              <w:rPr>
                <w:rFonts w:ascii="Calibri" w:hAnsi="Calibri"/>
                <w:b/>
                <w:color w:val="2563EB"/>
                <w:sz w:val="17"/>
              </w:rPr>
              <w:t>T2</w:t>
            </w:r>
          </w:p>
        </w:tc>
        <w:tc>
          <w:tcPr>
            <w:tcW w:type="dxa" w:w="4608"/>
            <w:shd w:fill="FFFFFF"/>
            <w:tcMar>
              <w:top w:w="50" w:type="dxa"/>
              <w:bottom w:w="50" w:type="dxa"/>
              <w:left w:w="80" w:type="dxa"/>
              <w:right w:w="80" w:type="dxa"/>
            </w:tcMar>
          </w:tcPr>
          <w:p>
            <w:pPr>
              <w:spacing w:after="0" w:line="276" w:lineRule="auto"/>
            </w:pPr>
            <w:r>
              <w:rPr>
                <w:rFonts w:ascii="Calibri" w:hAnsi="Calibri"/>
                <w:color w:val="334155"/>
                <w:sz w:val="17"/>
              </w:rPr>
              <w:t>Scrape a normal news article.</w:t>
            </w:r>
          </w:p>
        </w:tc>
        <w:tc>
          <w:tcPr>
            <w:tcW w:type="dxa" w:w="4320"/>
            <w:shd w:fill="FFFFFF"/>
            <w:tcMar>
              <w:top w:w="50" w:type="dxa"/>
              <w:bottom w:w="50" w:type="dxa"/>
              <w:left w:w="80" w:type="dxa"/>
              <w:right w:w="80" w:type="dxa"/>
            </w:tcMar>
          </w:tcPr>
          <w:p>
            <w:pPr>
              <w:spacing w:after="0" w:line="276" w:lineRule="auto"/>
            </w:pPr>
            <w:r>
              <w:rPr>
                <w:rFonts w:ascii="Calibri" w:hAnsi="Calibri"/>
                <w:color w:val="334155"/>
                <w:sz w:val="17"/>
              </w:rPr>
              <w:t>Main text is returned without navigation menus, cookie banners, or ads.</w:t>
            </w:r>
          </w:p>
        </w:tc>
      </w:tr>
      <w:tr>
        <w:tc>
          <w:tcPr>
            <w:tcW w:type="dxa" w:w="864"/>
            <w:shd w:fill="F8FAFC"/>
            <w:tcMar>
              <w:top w:w="50" w:type="dxa"/>
              <w:bottom w:w="50" w:type="dxa"/>
              <w:left w:w="80" w:type="dxa"/>
              <w:right w:w="80" w:type="dxa"/>
            </w:tcMar>
          </w:tcPr>
          <w:p>
            <w:pPr>
              <w:spacing w:after="0" w:line="276" w:lineRule="auto"/>
            </w:pPr>
            <w:r>
              <w:rPr>
                <w:rFonts w:ascii="Calibri" w:hAnsi="Calibri"/>
                <w:b/>
                <w:color w:val="2563EB"/>
                <w:sz w:val="17"/>
              </w:rPr>
              <w:t>T3</w:t>
            </w:r>
          </w:p>
        </w:tc>
        <w:tc>
          <w:tcPr>
            <w:tcW w:type="dxa" w:w="4608"/>
            <w:shd w:fill="F8FAFC"/>
            <w:tcMar>
              <w:top w:w="50" w:type="dxa"/>
              <w:bottom w:w="50" w:type="dxa"/>
              <w:left w:w="80" w:type="dxa"/>
              <w:right w:w="80" w:type="dxa"/>
            </w:tcMar>
          </w:tcPr>
          <w:p>
            <w:pPr>
              <w:spacing w:after="0" w:line="276" w:lineRule="auto"/>
            </w:pPr>
            <w:r>
              <w:rPr>
                <w:rFonts w:ascii="Calibri" w:hAnsi="Calibri"/>
                <w:color w:val="334155"/>
                <w:sz w:val="17"/>
              </w:rPr>
              <w:t>Scrape a paywalled or blocked web page.</w:t>
            </w:r>
          </w:p>
        </w:tc>
        <w:tc>
          <w:tcPr>
            <w:tcW w:type="dxa" w:w="4320"/>
            <w:shd w:fill="F8FAFC"/>
            <w:tcMar>
              <w:top w:w="50" w:type="dxa"/>
              <w:bottom w:w="50" w:type="dxa"/>
              <w:left w:w="80" w:type="dxa"/>
              <w:right w:w="80" w:type="dxa"/>
            </w:tcMar>
          </w:tcPr>
          <w:p>
            <w:pPr>
              <w:spacing w:after="0" w:line="276" w:lineRule="auto"/>
            </w:pPr>
            <w:r>
              <w:rPr>
                <w:rFonts w:ascii="Calibri" w:hAnsi="Calibri"/>
                <w:color w:val="334155"/>
                <w:sz w:val="17"/>
              </w:rPr>
              <w:t>Page is skipped gracefully and logged; system does not hang or bypass controls.</w:t>
            </w:r>
          </w:p>
        </w:tc>
      </w:tr>
      <w:tr>
        <w:tc>
          <w:tcPr>
            <w:tcW w:type="dxa" w:w="864"/>
            <w:shd w:fill="FFFFFF"/>
            <w:tcMar>
              <w:top w:w="50" w:type="dxa"/>
              <w:bottom w:w="50" w:type="dxa"/>
              <w:left w:w="80" w:type="dxa"/>
              <w:right w:w="80" w:type="dxa"/>
            </w:tcMar>
          </w:tcPr>
          <w:p>
            <w:pPr>
              <w:spacing w:after="0" w:line="276" w:lineRule="auto"/>
            </w:pPr>
            <w:r>
              <w:rPr>
                <w:rFonts w:ascii="Calibri" w:hAnsi="Calibri"/>
                <w:b/>
                <w:color w:val="2563EB"/>
                <w:sz w:val="17"/>
              </w:rPr>
              <w:t>T4</w:t>
            </w:r>
          </w:p>
        </w:tc>
        <w:tc>
          <w:tcPr>
            <w:tcW w:type="dxa" w:w="4608"/>
            <w:shd w:fill="FFFFFF"/>
            <w:tcMar>
              <w:top w:w="50" w:type="dxa"/>
              <w:bottom w:w="50" w:type="dxa"/>
              <w:left w:w="80" w:type="dxa"/>
              <w:right w:w="80" w:type="dxa"/>
            </w:tcMar>
          </w:tcPr>
          <w:p>
            <w:pPr>
              <w:spacing w:after="0" w:line="276" w:lineRule="auto"/>
            </w:pPr>
            <w:r>
              <w:rPr>
                <w:rFonts w:ascii="Calibri" w:hAnsi="Calibri"/>
                <w:color w:val="334155"/>
                <w:sz w:val="17"/>
              </w:rPr>
              <w:t>Search returns duplicate or irrelevant links.</w:t>
            </w:r>
          </w:p>
        </w:tc>
        <w:tc>
          <w:tcPr>
            <w:tcW w:type="dxa" w:w="4320"/>
            <w:shd w:fill="FFFFFF"/>
            <w:tcMar>
              <w:top w:w="50" w:type="dxa"/>
              <w:bottom w:w="50" w:type="dxa"/>
              <w:left w:w="80" w:type="dxa"/>
              <w:right w:w="80" w:type="dxa"/>
            </w:tcMar>
          </w:tcPr>
          <w:p>
            <w:pPr>
              <w:spacing w:after="0" w:line="276" w:lineRule="auto"/>
            </w:pPr>
            <w:r>
              <w:rPr>
                <w:rFonts w:ascii="Calibri" w:hAnsi="Calibri"/>
                <w:color w:val="334155"/>
                <w:sz w:val="17"/>
              </w:rPr>
              <w:t>Duplicates are removed and low-relevance domains are filtered out.</w:t>
            </w:r>
          </w:p>
        </w:tc>
      </w:tr>
      <w:tr>
        <w:tc>
          <w:tcPr>
            <w:tcW w:type="dxa" w:w="864"/>
            <w:shd w:fill="F8FAFC"/>
            <w:tcMar>
              <w:top w:w="50" w:type="dxa"/>
              <w:bottom w:w="50" w:type="dxa"/>
              <w:left w:w="80" w:type="dxa"/>
              <w:right w:w="80" w:type="dxa"/>
            </w:tcMar>
          </w:tcPr>
          <w:p>
            <w:pPr>
              <w:spacing w:after="0" w:line="276" w:lineRule="auto"/>
            </w:pPr>
            <w:r>
              <w:rPr>
                <w:rFonts w:ascii="Calibri" w:hAnsi="Calibri"/>
                <w:b/>
                <w:color w:val="2563EB"/>
                <w:sz w:val="17"/>
              </w:rPr>
              <w:t>T5</w:t>
            </w:r>
          </w:p>
        </w:tc>
        <w:tc>
          <w:tcPr>
            <w:tcW w:type="dxa" w:w="4608"/>
            <w:shd w:fill="F8FAFC"/>
            <w:tcMar>
              <w:top w:w="50" w:type="dxa"/>
              <w:bottom w:w="50" w:type="dxa"/>
              <w:left w:w="80" w:type="dxa"/>
              <w:right w:w="80" w:type="dxa"/>
            </w:tcMar>
          </w:tcPr>
          <w:p>
            <w:pPr>
              <w:spacing w:after="0" w:line="276" w:lineRule="auto"/>
            </w:pPr>
            <w:r>
              <w:rPr>
                <w:rFonts w:ascii="Calibri" w:hAnsi="Calibri"/>
                <w:color w:val="334155"/>
                <w:sz w:val="17"/>
              </w:rPr>
              <w:t>Evidence is too thin for a reliable answer.</w:t>
            </w:r>
          </w:p>
        </w:tc>
        <w:tc>
          <w:tcPr>
            <w:tcW w:type="dxa" w:w="4320"/>
            <w:shd w:fill="F8FAFC"/>
            <w:tcMar>
              <w:top w:w="50" w:type="dxa"/>
              <w:bottom w:w="50" w:type="dxa"/>
              <w:left w:w="80" w:type="dxa"/>
              <w:right w:w="80" w:type="dxa"/>
            </w:tcMar>
          </w:tcPr>
          <w:p>
            <w:pPr>
              <w:spacing w:after="0" w:line="276" w:lineRule="auto"/>
            </w:pPr>
            <w:r>
              <w:rPr>
                <w:rFonts w:ascii="Calibri" w:hAnsi="Calibri"/>
                <w:color w:val="334155"/>
                <w:sz w:val="17"/>
              </w:rPr>
              <w:t>Agent returns to discovery stage and generates secondary searches.</w:t>
            </w:r>
          </w:p>
        </w:tc>
      </w:tr>
      <w:tr>
        <w:tc>
          <w:tcPr>
            <w:tcW w:type="dxa" w:w="864"/>
            <w:shd w:fill="FFFFFF"/>
            <w:tcMar>
              <w:top w:w="50" w:type="dxa"/>
              <w:bottom w:w="50" w:type="dxa"/>
              <w:left w:w="80" w:type="dxa"/>
              <w:right w:w="80" w:type="dxa"/>
            </w:tcMar>
          </w:tcPr>
          <w:p>
            <w:pPr>
              <w:spacing w:after="0" w:line="276" w:lineRule="auto"/>
            </w:pPr>
            <w:r>
              <w:rPr>
                <w:rFonts w:ascii="Calibri" w:hAnsi="Calibri"/>
                <w:b/>
                <w:color w:val="2563EB"/>
                <w:sz w:val="17"/>
              </w:rPr>
              <w:t>T6</w:t>
            </w:r>
          </w:p>
        </w:tc>
        <w:tc>
          <w:tcPr>
            <w:tcW w:type="dxa" w:w="4608"/>
            <w:shd w:fill="FFFFFF"/>
            <w:tcMar>
              <w:top w:w="50" w:type="dxa"/>
              <w:bottom w:w="50" w:type="dxa"/>
              <w:left w:w="80" w:type="dxa"/>
              <w:right w:w="80" w:type="dxa"/>
            </w:tcMar>
          </w:tcPr>
          <w:p>
            <w:pPr>
              <w:spacing w:after="0" w:line="276" w:lineRule="auto"/>
            </w:pPr>
            <w:r>
              <w:rPr>
                <w:rFonts w:ascii="Calibri" w:hAnsi="Calibri"/>
                <w:color w:val="334155"/>
                <w:sz w:val="17"/>
              </w:rPr>
              <w:t>LLM returns output that violates schema.</w:t>
            </w:r>
          </w:p>
        </w:tc>
        <w:tc>
          <w:tcPr>
            <w:tcW w:type="dxa" w:w="4320"/>
            <w:shd w:fill="FFFFFF"/>
            <w:tcMar>
              <w:top w:w="50" w:type="dxa"/>
              <w:bottom w:w="50" w:type="dxa"/>
              <w:left w:w="80" w:type="dxa"/>
              <w:right w:w="80" w:type="dxa"/>
            </w:tcMar>
          </w:tcPr>
          <w:p>
            <w:pPr>
              <w:spacing w:after="0" w:line="276" w:lineRule="auto"/>
            </w:pPr>
            <w:r>
              <w:rPr>
                <w:rFonts w:ascii="Calibri" w:hAnsi="Calibri"/>
                <w:color w:val="334155"/>
                <w:sz w:val="17"/>
              </w:rPr>
              <w:t>Pydantic validation rejects response and triggers structured retry.</w:t>
            </w:r>
          </w:p>
        </w:tc>
      </w:tr>
      <w:tr>
        <w:tc>
          <w:tcPr>
            <w:tcW w:type="dxa" w:w="864"/>
            <w:shd w:fill="F8FAFC"/>
            <w:tcMar>
              <w:top w:w="50" w:type="dxa"/>
              <w:bottom w:w="50" w:type="dxa"/>
              <w:left w:w="80" w:type="dxa"/>
              <w:right w:w="80" w:type="dxa"/>
            </w:tcMar>
          </w:tcPr>
          <w:p>
            <w:pPr>
              <w:spacing w:after="0" w:line="276" w:lineRule="auto"/>
            </w:pPr>
            <w:r>
              <w:rPr>
                <w:rFonts w:ascii="Calibri" w:hAnsi="Calibri"/>
                <w:b/>
                <w:color w:val="2563EB"/>
                <w:sz w:val="17"/>
              </w:rPr>
              <w:t>T7</w:t>
            </w:r>
          </w:p>
        </w:tc>
        <w:tc>
          <w:tcPr>
            <w:tcW w:type="dxa" w:w="4608"/>
            <w:shd w:fill="F8FAFC"/>
            <w:tcMar>
              <w:top w:w="50" w:type="dxa"/>
              <w:bottom w:w="50" w:type="dxa"/>
              <w:left w:w="80" w:type="dxa"/>
              <w:right w:w="80" w:type="dxa"/>
            </w:tcMar>
          </w:tcPr>
          <w:p>
            <w:pPr>
              <w:spacing w:after="0" w:line="276" w:lineRule="auto"/>
            </w:pPr>
            <w:r>
              <w:rPr>
                <w:rFonts w:ascii="Calibri" w:hAnsi="Calibri"/>
                <w:color w:val="334155"/>
                <w:sz w:val="17"/>
              </w:rPr>
              <w:t>Compare all five target technology companies.</w:t>
            </w:r>
          </w:p>
        </w:tc>
        <w:tc>
          <w:tcPr>
            <w:tcW w:type="dxa" w:w="4320"/>
            <w:shd w:fill="F8FAFC"/>
            <w:tcMar>
              <w:top w:w="50" w:type="dxa"/>
              <w:bottom w:w="50" w:type="dxa"/>
              <w:left w:w="80" w:type="dxa"/>
              <w:right w:w="80" w:type="dxa"/>
            </w:tcMar>
          </w:tcPr>
          <w:p>
            <w:pPr>
              <w:spacing w:after="0" w:line="276" w:lineRule="auto"/>
            </w:pPr>
            <w:r>
              <w:rPr>
                <w:rFonts w:ascii="Calibri" w:hAnsi="Calibri"/>
                <w:color w:val="334155"/>
                <w:sz w:val="17"/>
              </w:rPr>
              <w:t>Structured comparison table and Plotly radar charts are generated.</w:t>
            </w:r>
          </w:p>
        </w:tc>
      </w:tr>
      <w:tr>
        <w:tc>
          <w:tcPr>
            <w:tcW w:type="dxa" w:w="864"/>
            <w:shd w:fill="FFFFFF"/>
            <w:tcMar>
              <w:top w:w="50" w:type="dxa"/>
              <w:bottom w:w="50" w:type="dxa"/>
              <w:left w:w="80" w:type="dxa"/>
              <w:right w:w="80" w:type="dxa"/>
            </w:tcMar>
          </w:tcPr>
          <w:p>
            <w:pPr>
              <w:spacing w:after="0" w:line="276" w:lineRule="auto"/>
            </w:pPr>
            <w:r>
              <w:rPr>
                <w:rFonts w:ascii="Calibri" w:hAnsi="Calibri"/>
                <w:b/>
                <w:color w:val="2563EB"/>
                <w:sz w:val="17"/>
              </w:rPr>
              <w:t>T8</w:t>
            </w:r>
          </w:p>
        </w:tc>
        <w:tc>
          <w:tcPr>
            <w:tcW w:type="dxa" w:w="4608"/>
            <w:shd w:fill="FFFFFF"/>
            <w:tcMar>
              <w:top w:w="50" w:type="dxa"/>
              <w:bottom w:w="50" w:type="dxa"/>
              <w:left w:w="80" w:type="dxa"/>
              <w:right w:w="80" w:type="dxa"/>
            </w:tcMar>
          </w:tcPr>
          <w:p>
            <w:pPr>
              <w:spacing w:after="0" w:line="276" w:lineRule="auto"/>
            </w:pPr>
            <w:r>
              <w:rPr>
                <w:rFonts w:ascii="Calibri" w:hAnsi="Calibri"/>
                <w:color w:val="334155"/>
                <w:sz w:val="17"/>
              </w:rPr>
              <w:t>Export the final research briefing.</w:t>
            </w:r>
          </w:p>
        </w:tc>
        <w:tc>
          <w:tcPr>
            <w:tcW w:type="dxa" w:w="4320"/>
            <w:shd w:fill="FFFFFF"/>
            <w:tcMar>
              <w:top w:w="50" w:type="dxa"/>
              <w:bottom w:w="50" w:type="dxa"/>
              <w:left w:w="80" w:type="dxa"/>
              <w:right w:w="80" w:type="dxa"/>
            </w:tcMar>
          </w:tcPr>
          <w:p>
            <w:pPr>
              <w:spacing w:after="0" w:line="276" w:lineRule="auto"/>
            </w:pPr>
            <w:r>
              <w:rPr>
                <w:rFonts w:ascii="Calibri" w:hAnsi="Calibri"/>
                <w:color w:val="334155"/>
                <w:sz w:val="17"/>
              </w:rPr>
              <w:t>Valid HTML, Markdown, and JSON files are produced and downloadable.</w:t>
            </w:r>
          </w:p>
        </w:tc>
      </w:tr>
    </w:tbl>
    <w:p>
      <w:r>
        <w:br w:type="page"/>
      </w:r>
    </w:p>
    <w:p>
      <w:pPr>
        <w:pStyle w:val="Heading1"/>
        <w:keepNext/>
        <w:spacing w:before="280" w:after="80"/>
      </w:pPr>
      <w:r>
        <w:rPr>
          <w:rFonts w:ascii="Calibri" w:hAnsi="Calibri"/>
          <w:b/>
          <w:color w:val="1E293B"/>
          <w:sz w:val="28"/>
        </w:rPr>
        <w:t>15. Results &amp; Evaluation Criteria</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264"/>
        <w:gridCol w:w="3264"/>
        <w:gridCol w:w="3264"/>
      </w:tblGrid>
      <w:tr>
        <w:tc>
          <w:tcPr>
            <w:tcW w:type="dxa" w:w="2304"/>
            <w:shd w:fill="EFF6FF"/>
            <w:tcMar>
              <w:top w:w="50" w:type="dxa"/>
              <w:bottom w:w="50" w:type="dxa"/>
              <w:left w:w="80" w:type="dxa"/>
              <w:right w:w="80" w:type="dxa"/>
            </w:tcMar>
          </w:tcPr>
          <w:p>
            <w:pPr>
              <w:spacing w:after="0" w:line="276" w:lineRule="auto"/>
            </w:pPr>
            <w:r>
              <w:rPr>
                <w:rFonts w:ascii="Calibri" w:hAnsi="Calibri"/>
                <w:b/>
                <w:color w:val="1E293B"/>
                <w:sz w:val="17"/>
              </w:rPr>
              <w:t>Evaluation Criterion</w:t>
            </w:r>
          </w:p>
        </w:tc>
        <w:tc>
          <w:tcPr>
            <w:tcW w:type="dxa" w:w="4032"/>
            <w:shd w:fill="EFF6FF"/>
            <w:tcMar>
              <w:top w:w="50" w:type="dxa"/>
              <w:bottom w:w="50" w:type="dxa"/>
              <w:left w:w="80" w:type="dxa"/>
              <w:right w:w="80" w:type="dxa"/>
            </w:tcMar>
          </w:tcPr>
          <w:p>
            <w:pPr>
              <w:spacing w:after="0" w:line="276" w:lineRule="auto"/>
            </w:pPr>
            <w:r>
              <w:rPr>
                <w:rFonts w:ascii="Calibri" w:hAnsi="Calibri"/>
                <w:b/>
                <w:color w:val="1E293B"/>
                <w:sz w:val="17"/>
              </w:rPr>
              <w:t>Verification Method</w:t>
            </w:r>
          </w:p>
        </w:tc>
        <w:tc>
          <w:tcPr>
            <w:tcW w:type="dxa" w:w="3456"/>
            <w:shd w:fill="EFF6FF"/>
            <w:tcMar>
              <w:top w:w="50" w:type="dxa"/>
              <w:bottom w:w="50" w:type="dxa"/>
              <w:left w:w="80" w:type="dxa"/>
              <w:right w:w="80" w:type="dxa"/>
            </w:tcMar>
          </w:tcPr>
          <w:p>
            <w:pPr>
              <w:spacing w:after="0" w:line="276" w:lineRule="auto"/>
            </w:pPr>
            <w:r>
              <w:rPr>
                <w:rFonts w:ascii="Calibri" w:hAnsi="Calibri"/>
                <w:b/>
                <w:color w:val="1E293B"/>
                <w:sz w:val="17"/>
              </w:rPr>
              <w:t>Target Acceptance Standard</w:t>
            </w:r>
          </w:p>
        </w:tc>
      </w:tr>
      <w:tr>
        <w:tc>
          <w:tcPr>
            <w:tcW w:type="dxa" w:w="2304"/>
            <w:shd w:fill="F8FAFC"/>
            <w:tcMar>
              <w:top w:w="50" w:type="dxa"/>
              <w:bottom w:w="50" w:type="dxa"/>
              <w:left w:w="80" w:type="dxa"/>
              <w:right w:w="80" w:type="dxa"/>
            </w:tcMar>
          </w:tcPr>
          <w:p>
            <w:pPr>
              <w:spacing w:after="0" w:line="276" w:lineRule="auto"/>
            </w:pPr>
            <w:r>
              <w:rPr>
                <w:rFonts w:ascii="Calibri" w:hAnsi="Calibri"/>
                <w:b/>
                <w:color w:val="1E293B"/>
                <w:sz w:val="17"/>
              </w:rPr>
              <w:t>Source Relevance</w:t>
            </w:r>
          </w:p>
        </w:tc>
        <w:tc>
          <w:tcPr>
            <w:tcW w:type="dxa" w:w="4032"/>
            <w:shd w:fill="F8FAFC"/>
            <w:tcMar>
              <w:top w:w="50" w:type="dxa"/>
              <w:bottom w:w="50" w:type="dxa"/>
              <w:left w:w="80" w:type="dxa"/>
              <w:right w:w="80" w:type="dxa"/>
            </w:tcMar>
          </w:tcPr>
          <w:p>
            <w:pPr>
              <w:spacing w:after="0" w:line="276" w:lineRule="auto"/>
            </w:pPr>
            <w:r>
              <w:rPr>
                <w:rFonts w:ascii="Calibri" w:hAnsi="Calibri"/>
                <w:color w:val="334155"/>
                <w:sz w:val="17"/>
              </w:rPr>
              <w:t>Reviewer evaluates discovered URLs against objective.</w:t>
            </w:r>
          </w:p>
        </w:tc>
        <w:tc>
          <w:tcPr>
            <w:tcW w:type="dxa" w:w="3456"/>
            <w:shd w:fill="F8FAFC"/>
            <w:tcMar>
              <w:top w:w="50" w:type="dxa"/>
              <w:bottom w:w="50" w:type="dxa"/>
              <w:left w:w="80" w:type="dxa"/>
              <w:right w:w="80" w:type="dxa"/>
            </w:tcMar>
          </w:tcPr>
          <w:p>
            <w:pPr>
              <w:spacing w:after="0" w:line="276" w:lineRule="auto"/>
            </w:pPr>
            <w:r>
              <w:rPr>
                <w:rFonts w:ascii="Calibri" w:hAnsi="Calibri"/>
                <w:color w:val="334155"/>
                <w:sz w:val="17"/>
              </w:rPr>
              <w:t>Over 85% of discovered sources directly relevant to inquiry.</w:t>
            </w:r>
          </w:p>
        </w:tc>
      </w:tr>
      <w:tr>
        <w:tc>
          <w:tcPr>
            <w:tcW w:type="dxa" w:w="2304"/>
            <w:shd w:fill="FFFFFF"/>
            <w:tcMar>
              <w:top w:w="50" w:type="dxa"/>
              <w:bottom w:w="50" w:type="dxa"/>
              <w:left w:w="80" w:type="dxa"/>
              <w:right w:w="80" w:type="dxa"/>
            </w:tcMar>
          </w:tcPr>
          <w:p>
            <w:pPr>
              <w:spacing w:after="0" w:line="276" w:lineRule="auto"/>
            </w:pPr>
            <w:r>
              <w:rPr>
                <w:rFonts w:ascii="Calibri" w:hAnsi="Calibri"/>
                <w:b/>
                <w:color w:val="1E293B"/>
                <w:sz w:val="17"/>
              </w:rPr>
              <w:t>Extraction Quality</w:t>
            </w:r>
          </w:p>
        </w:tc>
        <w:tc>
          <w:tcPr>
            <w:tcW w:type="dxa" w:w="4032"/>
            <w:shd w:fill="FFFFFF"/>
            <w:tcMar>
              <w:top w:w="50" w:type="dxa"/>
              <w:bottom w:w="50" w:type="dxa"/>
              <w:left w:w="80" w:type="dxa"/>
              <w:right w:w="80" w:type="dxa"/>
            </w:tcMar>
          </w:tcPr>
          <w:p>
            <w:pPr>
              <w:spacing w:after="0" w:line="276" w:lineRule="auto"/>
            </w:pPr>
            <w:r>
              <w:rPr>
                <w:rFonts w:ascii="Calibri" w:hAnsi="Calibri"/>
                <w:color w:val="334155"/>
                <w:sz w:val="17"/>
              </w:rPr>
              <w:t>Inspection of cleaned text samples for advertising clutter.</w:t>
            </w:r>
          </w:p>
        </w:tc>
        <w:tc>
          <w:tcPr>
            <w:tcW w:type="dxa" w:w="3456"/>
            <w:shd w:fill="FFFFFF"/>
            <w:tcMar>
              <w:top w:w="50" w:type="dxa"/>
              <w:bottom w:w="50" w:type="dxa"/>
              <w:left w:w="80" w:type="dxa"/>
              <w:right w:w="80" w:type="dxa"/>
            </w:tcMar>
          </w:tcPr>
          <w:p>
            <w:pPr>
              <w:spacing w:after="0" w:line="276" w:lineRule="auto"/>
            </w:pPr>
            <w:r>
              <w:rPr>
                <w:rFonts w:ascii="Calibri" w:hAnsi="Calibri"/>
                <w:color w:val="334155"/>
                <w:sz w:val="17"/>
              </w:rPr>
              <w:t>Zero navigation text, ads, or cookie banners in extracted content.</w:t>
            </w:r>
          </w:p>
        </w:tc>
      </w:tr>
      <w:tr>
        <w:tc>
          <w:tcPr>
            <w:tcW w:type="dxa" w:w="2304"/>
            <w:shd w:fill="F8FAFC"/>
            <w:tcMar>
              <w:top w:w="50" w:type="dxa"/>
              <w:bottom w:w="50" w:type="dxa"/>
              <w:left w:w="80" w:type="dxa"/>
              <w:right w:w="80" w:type="dxa"/>
            </w:tcMar>
          </w:tcPr>
          <w:p>
            <w:pPr>
              <w:spacing w:after="0" w:line="276" w:lineRule="auto"/>
            </w:pPr>
            <w:r>
              <w:rPr>
                <w:rFonts w:ascii="Calibri" w:hAnsi="Calibri"/>
                <w:b/>
                <w:color w:val="1E293B"/>
                <w:sz w:val="17"/>
              </w:rPr>
              <w:t>Schema Validity</w:t>
            </w:r>
          </w:p>
        </w:tc>
        <w:tc>
          <w:tcPr>
            <w:tcW w:type="dxa" w:w="4032"/>
            <w:shd w:fill="F8FAFC"/>
            <w:tcMar>
              <w:top w:w="50" w:type="dxa"/>
              <w:bottom w:w="50" w:type="dxa"/>
              <w:left w:w="80" w:type="dxa"/>
              <w:right w:w="80" w:type="dxa"/>
            </w:tcMar>
          </w:tcPr>
          <w:p>
            <w:pPr>
              <w:spacing w:after="0" w:line="276" w:lineRule="auto"/>
            </w:pPr>
            <w:r>
              <w:rPr>
                <w:rFonts w:ascii="Calibri" w:hAnsi="Calibri"/>
                <w:color w:val="334155"/>
                <w:sz w:val="17"/>
              </w:rPr>
              <w:t>Proportion of LLM outputs passing Pydantic validation.</w:t>
            </w:r>
          </w:p>
        </w:tc>
        <w:tc>
          <w:tcPr>
            <w:tcW w:type="dxa" w:w="3456"/>
            <w:shd w:fill="F8FAFC"/>
            <w:tcMar>
              <w:top w:w="50" w:type="dxa"/>
              <w:bottom w:w="50" w:type="dxa"/>
              <w:left w:w="80" w:type="dxa"/>
              <w:right w:w="80" w:type="dxa"/>
            </w:tcMar>
          </w:tcPr>
          <w:p>
            <w:pPr>
              <w:spacing w:after="0" w:line="276" w:lineRule="auto"/>
            </w:pPr>
            <w:r>
              <w:rPr>
                <w:rFonts w:ascii="Calibri" w:hAnsi="Calibri"/>
                <w:color w:val="334155"/>
                <w:sz w:val="17"/>
              </w:rPr>
              <w:t>100% schema compliance; all schema violations caught and retried.</w:t>
            </w:r>
          </w:p>
        </w:tc>
      </w:tr>
      <w:tr>
        <w:tc>
          <w:tcPr>
            <w:tcW w:type="dxa" w:w="2304"/>
            <w:shd w:fill="FFFFFF"/>
            <w:tcMar>
              <w:top w:w="50" w:type="dxa"/>
              <w:bottom w:w="50" w:type="dxa"/>
              <w:left w:w="80" w:type="dxa"/>
              <w:right w:w="80" w:type="dxa"/>
            </w:tcMar>
          </w:tcPr>
          <w:p>
            <w:pPr>
              <w:spacing w:after="0" w:line="276" w:lineRule="auto"/>
            </w:pPr>
            <w:r>
              <w:rPr>
                <w:rFonts w:ascii="Calibri" w:hAnsi="Calibri"/>
                <w:b/>
                <w:color w:val="1E293B"/>
                <w:sz w:val="17"/>
              </w:rPr>
              <w:t>Evidence Traceability</w:t>
            </w:r>
          </w:p>
        </w:tc>
        <w:tc>
          <w:tcPr>
            <w:tcW w:type="dxa" w:w="4032"/>
            <w:shd w:fill="FFFFFF"/>
            <w:tcMar>
              <w:top w:w="50" w:type="dxa"/>
              <w:bottom w:w="50" w:type="dxa"/>
              <w:left w:w="80" w:type="dxa"/>
              <w:right w:w="80" w:type="dxa"/>
            </w:tcMar>
          </w:tcPr>
          <w:p>
            <w:pPr>
              <w:spacing w:after="0" w:line="276" w:lineRule="auto"/>
            </w:pPr>
            <w:r>
              <w:rPr>
                <w:rFonts w:ascii="Calibri" w:hAnsi="Calibri"/>
                <w:color w:val="334155"/>
                <w:sz w:val="17"/>
              </w:rPr>
              <w:t>Audit of findings back to originating web source URL.</w:t>
            </w:r>
          </w:p>
        </w:tc>
        <w:tc>
          <w:tcPr>
            <w:tcW w:type="dxa" w:w="3456"/>
            <w:shd w:fill="FFFFFF"/>
            <w:tcMar>
              <w:top w:w="50" w:type="dxa"/>
              <w:bottom w:w="50" w:type="dxa"/>
              <w:left w:w="80" w:type="dxa"/>
              <w:right w:w="80" w:type="dxa"/>
            </w:tcMar>
          </w:tcPr>
          <w:p>
            <w:pPr>
              <w:spacing w:after="0" w:line="276" w:lineRule="auto"/>
            </w:pPr>
            <w:r>
              <w:rPr>
                <w:rFonts w:ascii="Calibri" w:hAnsi="Calibri"/>
                <w:color w:val="334155"/>
                <w:sz w:val="17"/>
              </w:rPr>
              <w:t>100% of reported facts cite verified public source URLs.</w:t>
            </w:r>
          </w:p>
        </w:tc>
      </w:tr>
      <w:tr>
        <w:tc>
          <w:tcPr>
            <w:tcW w:type="dxa" w:w="2304"/>
            <w:shd w:fill="F8FAFC"/>
            <w:tcMar>
              <w:top w:w="50" w:type="dxa"/>
              <w:bottom w:w="50" w:type="dxa"/>
              <w:left w:w="80" w:type="dxa"/>
              <w:right w:w="80" w:type="dxa"/>
            </w:tcMar>
          </w:tcPr>
          <w:p>
            <w:pPr>
              <w:spacing w:after="0" w:line="276" w:lineRule="auto"/>
            </w:pPr>
            <w:r>
              <w:rPr>
                <w:rFonts w:ascii="Calibri" w:hAnsi="Calibri"/>
                <w:b/>
                <w:color w:val="1E293B"/>
                <w:sz w:val="17"/>
              </w:rPr>
              <w:t>Time Saved</w:t>
            </w:r>
          </w:p>
        </w:tc>
        <w:tc>
          <w:tcPr>
            <w:tcW w:type="dxa" w:w="4032"/>
            <w:shd w:fill="F8FAFC"/>
            <w:tcMar>
              <w:top w:w="50" w:type="dxa"/>
              <w:bottom w:w="50" w:type="dxa"/>
              <w:left w:w="80" w:type="dxa"/>
              <w:right w:w="80" w:type="dxa"/>
            </w:tcMar>
          </w:tcPr>
          <w:p>
            <w:pPr>
              <w:spacing w:after="0" w:line="276" w:lineRule="auto"/>
            </w:pPr>
            <w:r>
              <w:rPr>
                <w:rFonts w:ascii="Calibri" w:hAnsi="Calibri"/>
                <w:color w:val="334155"/>
                <w:sz w:val="17"/>
              </w:rPr>
              <w:t>Agent run time vs. human analyst manual search time.</w:t>
            </w:r>
          </w:p>
        </w:tc>
        <w:tc>
          <w:tcPr>
            <w:tcW w:type="dxa" w:w="3456"/>
            <w:shd w:fill="F8FAFC"/>
            <w:tcMar>
              <w:top w:w="50" w:type="dxa"/>
              <w:bottom w:w="50" w:type="dxa"/>
              <w:left w:w="80" w:type="dxa"/>
              <w:right w:w="80" w:type="dxa"/>
            </w:tcMar>
          </w:tcPr>
          <w:p>
            <w:pPr>
              <w:spacing w:after="0" w:line="276" w:lineRule="auto"/>
            </w:pPr>
            <w:r>
              <w:rPr>
                <w:rFonts w:ascii="Calibri" w:hAnsi="Calibri"/>
                <w:color w:val="334155"/>
                <w:sz w:val="17"/>
              </w:rPr>
              <w:t>Complete research report in &lt; 90s (90%+ time reduction vs. manual).</w:t>
            </w:r>
          </w:p>
        </w:tc>
      </w:tr>
      <w:tr>
        <w:tc>
          <w:tcPr>
            <w:tcW w:type="dxa" w:w="2304"/>
            <w:shd w:fill="FFFFFF"/>
            <w:tcMar>
              <w:top w:w="50" w:type="dxa"/>
              <w:bottom w:w="50" w:type="dxa"/>
              <w:left w:w="80" w:type="dxa"/>
              <w:right w:w="80" w:type="dxa"/>
            </w:tcMar>
          </w:tcPr>
          <w:p>
            <w:pPr>
              <w:spacing w:after="0" w:line="276" w:lineRule="auto"/>
            </w:pPr>
            <w:r>
              <w:rPr>
                <w:rFonts w:ascii="Calibri" w:hAnsi="Calibri"/>
                <w:b/>
                <w:color w:val="1E293B"/>
                <w:sz w:val="17"/>
              </w:rPr>
              <w:t>Output Completeness</w:t>
            </w:r>
          </w:p>
        </w:tc>
        <w:tc>
          <w:tcPr>
            <w:tcW w:type="dxa" w:w="4032"/>
            <w:shd w:fill="FFFFFF"/>
            <w:tcMar>
              <w:top w:w="50" w:type="dxa"/>
              <w:bottom w:w="50" w:type="dxa"/>
              <w:left w:w="80" w:type="dxa"/>
              <w:right w:w="80" w:type="dxa"/>
            </w:tcMar>
          </w:tcPr>
          <w:p>
            <w:pPr>
              <w:spacing w:after="0" w:line="276" w:lineRule="auto"/>
            </w:pPr>
            <w:r>
              <w:rPr>
                <w:rFonts w:ascii="Calibri" w:hAnsi="Calibri"/>
                <w:color w:val="334155"/>
                <w:sz w:val="17"/>
              </w:rPr>
              <w:t>Integrity of generated HTML, Markdown, and JSON files.</w:t>
            </w:r>
          </w:p>
        </w:tc>
        <w:tc>
          <w:tcPr>
            <w:tcW w:type="dxa" w:w="3456"/>
            <w:shd w:fill="FFFFFF"/>
            <w:tcMar>
              <w:top w:w="50" w:type="dxa"/>
              <w:bottom w:w="50" w:type="dxa"/>
              <w:left w:w="80" w:type="dxa"/>
              <w:right w:w="80" w:type="dxa"/>
            </w:tcMar>
          </w:tcPr>
          <w:p>
            <w:pPr>
              <w:spacing w:after="0" w:line="276" w:lineRule="auto"/>
            </w:pPr>
            <w:r>
              <w:rPr>
                <w:rFonts w:ascii="Calibri" w:hAnsi="Calibri"/>
                <w:color w:val="334155"/>
                <w:sz w:val="17"/>
              </w:rPr>
              <w:t>All three file formats generated without corruption or data loss.</w:t>
            </w:r>
          </w:p>
        </w:tc>
      </w:tr>
    </w:tbl>
    <w:p>
      <w:pPr>
        <w:pStyle w:val="Heading1"/>
        <w:keepNext/>
        <w:spacing w:before="280" w:after="80"/>
      </w:pPr>
      <w:r>
        <w:rPr>
          <w:rFonts w:ascii="Calibri" w:hAnsi="Calibri"/>
          <w:b/>
          <w:color w:val="1E293B"/>
          <w:sz w:val="28"/>
        </w:rPr>
        <w:t>16. Limitations</w:t>
      </w:r>
    </w:p>
    <w:p>
      <w:pPr>
        <w:pStyle w:val="ListBullet"/>
        <w:spacing w:before="0" w:after="40" w:line="276" w:lineRule="auto"/>
      </w:pPr>
      <w:r>
        <w:rPr>
          <w:rFonts w:ascii="Calibri" w:hAnsi="Calibri"/>
          <w:b/>
          <w:color w:val="1E293B"/>
          <w:sz w:val="19"/>
        </w:rPr>
        <w:t xml:space="preserve">Public Web Availability: </w:t>
      </w:r>
      <w:r>
        <w:rPr>
          <w:rFonts w:ascii="Calibri" w:hAnsi="Calibri"/>
          <w:color w:val="334155"/>
          <w:sz w:val="19"/>
        </w:rPr>
        <w:t>Output quality is contingent on content accessible to public search engines.</w:t>
      </w:r>
    </w:p>
    <w:p>
      <w:pPr>
        <w:pStyle w:val="ListBullet"/>
        <w:spacing w:before="0" w:after="40" w:line="276" w:lineRule="auto"/>
      </w:pPr>
      <w:r>
        <w:rPr>
          <w:rFonts w:ascii="Calibri" w:hAnsi="Calibri"/>
          <w:b/>
          <w:color w:val="1E293B"/>
          <w:sz w:val="19"/>
        </w:rPr>
        <w:t xml:space="preserve">No Authentication Bypass: </w:t>
      </w:r>
      <w:r>
        <w:rPr>
          <w:rFonts w:ascii="Calibri" w:hAnsi="Calibri"/>
          <w:color w:val="334155"/>
          <w:sz w:val="19"/>
        </w:rPr>
        <w:t>The system strictly respects paywalls, CAPTCHAs, and corporate intranet firewalls.</w:t>
      </w:r>
    </w:p>
    <w:p>
      <w:pPr>
        <w:pStyle w:val="ListBullet"/>
        <w:spacing w:before="0" w:after="40" w:line="276" w:lineRule="auto"/>
      </w:pPr>
      <w:r>
        <w:rPr>
          <w:rFonts w:ascii="Calibri" w:hAnsi="Calibri"/>
          <w:b/>
          <w:color w:val="1E293B"/>
          <w:sz w:val="19"/>
        </w:rPr>
        <w:t xml:space="preserve">Inference Latency: </w:t>
      </w:r>
      <w:r>
        <w:rPr>
          <w:rFonts w:ascii="Calibri" w:hAnsi="Calibri"/>
          <w:color w:val="334155"/>
          <w:sz w:val="19"/>
        </w:rPr>
        <w:t>Real-time multi-page scraping and LLM synthesis requires 45-90 seconds per run.</w:t>
      </w:r>
    </w:p>
    <w:p>
      <w:pPr>
        <w:pStyle w:val="ListBullet"/>
        <w:spacing w:before="0" w:after="40" w:line="276" w:lineRule="auto"/>
      </w:pPr>
      <w:r>
        <w:rPr>
          <w:rFonts w:ascii="Calibri" w:hAnsi="Calibri"/>
          <w:b/>
          <w:color w:val="1E293B"/>
          <w:sz w:val="19"/>
        </w:rPr>
        <w:t xml:space="preserve">Human Verification Required: </w:t>
      </w:r>
      <w:r>
        <w:rPr>
          <w:rFonts w:ascii="Calibri" w:hAnsi="Calibri"/>
          <w:color w:val="334155"/>
          <w:sz w:val="19"/>
        </w:rPr>
        <w:t>High-stakes investment or strategic decisions should review underlying source URLs.</w:t>
      </w:r>
    </w:p>
    <w:p>
      <w:pPr>
        <w:pStyle w:val="Heading1"/>
        <w:keepNext/>
        <w:spacing w:before="280" w:after="80"/>
      </w:pPr>
      <w:r>
        <w:rPr>
          <w:rFonts w:ascii="Calibri" w:hAnsi="Calibri"/>
          <w:b/>
          <w:color w:val="1E293B"/>
          <w:sz w:val="28"/>
        </w:rPr>
        <w:t>17. Future Scope &amp; Product Roadmap</w:t>
      </w:r>
    </w:p>
    <w:p>
      <w:pPr>
        <w:pStyle w:val="ListBullet"/>
        <w:spacing w:before="0" w:after="40" w:line="276" w:lineRule="auto"/>
      </w:pPr>
      <w:r>
        <w:rPr>
          <w:rFonts w:ascii="Calibri" w:hAnsi="Calibri"/>
          <w:color w:val="334155"/>
          <w:sz w:val="19"/>
        </w:rPr>
        <w:t>Introduce specialized sub-agents for financial statement analysis, patent auditing, and executive synthesis.</w:t>
      </w:r>
    </w:p>
    <w:p>
      <w:pPr>
        <w:pStyle w:val="ListBullet"/>
        <w:spacing w:before="0" w:after="40" w:line="276" w:lineRule="auto"/>
      </w:pPr>
      <w:r>
        <w:rPr>
          <w:rFonts w:ascii="Calibri" w:hAnsi="Calibri"/>
          <w:color w:val="334155"/>
          <w:sz w:val="19"/>
        </w:rPr>
        <w:t>Add persistent vector-based memory (ChromaDB / FAISS) for quarter-over-quarter trend analysis and historical tracking.</w:t>
      </w:r>
    </w:p>
    <w:p>
      <w:pPr>
        <w:pStyle w:val="ListBullet"/>
        <w:spacing w:before="0" w:after="40" w:line="276" w:lineRule="auto"/>
      </w:pPr>
      <w:r>
        <w:rPr>
          <w:rFonts w:ascii="Calibri" w:hAnsi="Calibri"/>
          <w:color w:val="334155"/>
          <w:sz w:val="19"/>
        </w:rPr>
        <w:t>Integrate direct regulatory API connectors for SEC EDGAR, BSE/NSE filings, and UK Companies House.</w:t>
      </w:r>
    </w:p>
    <w:p>
      <w:pPr>
        <w:pStyle w:val="ListBullet"/>
        <w:spacing w:before="0" w:after="40" w:line="276" w:lineRule="auto"/>
      </w:pPr>
      <w:r>
        <w:rPr>
          <w:rFonts w:ascii="Calibri" w:hAnsi="Calibri"/>
          <w:color w:val="334155"/>
          <w:sz w:val="19"/>
        </w:rPr>
        <w:t>Automate board-ready PowerPoint (PPTX) slide deck generation from synthesized research dossiers.</w:t>
      </w:r>
    </w:p>
    <w:p>
      <w:pPr>
        <w:pStyle w:val="ListBullet"/>
        <w:spacing w:before="0" w:after="40" w:line="276" w:lineRule="auto"/>
      </w:pPr>
      <w:r>
        <w:rPr>
          <w:rFonts w:ascii="Calibri" w:hAnsi="Calibri"/>
          <w:color w:val="334155"/>
          <w:sz w:val="19"/>
        </w:rPr>
        <w:t>Implement real-time market anomaly alerts and notifications for breaking competitive developments.</w:t>
      </w:r>
    </w:p>
    <w:p>
      <w:pPr>
        <w:pStyle w:val="Heading1"/>
        <w:keepNext/>
        <w:spacing w:before="280" w:after="80"/>
      </w:pPr>
      <w:r>
        <w:rPr>
          <w:rFonts w:ascii="Calibri" w:hAnsi="Calibri"/>
          <w:b/>
          <w:color w:val="1E293B"/>
          <w:sz w:val="28"/>
        </w:rPr>
        <w:t>18. References</w:t>
      </w:r>
    </w:p>
    <w:p>
      <w:pPr>
        <w:spacing w:before="0" w:after="40"/>
      </w:pPr>
      <w:r>
        <w:rPr>
          <w:rFonts w:ascii="Calibri" w:hAnsi="Calibri"/>
          <w:color w:val="334155"/>
          <w:sz w:val="17"/>
        </w:rPr>
        <w:t>1. Yao, S. et al. (2022). ReAct: Synergizing Reasoning and Acting in Language Models. ICLR 2023 / arXiv:2210.03629.</w:t>
      </w:r>
    </w:p>
    <w:p>
      <w:pPr>
        <w:spacing w:before="0" w:after="40"/>
      </w:pPr>
      <w:r>
        <w:rPr>
          <w:rFonts w:ascii="Calibri" w:hAnsi="Calibri"/>
          <w:color w:val="334155"/>
          <w:sz w:val="17"/>
        </w:rPr>
        <w:t>2. Barbaresi, A. (2021). Trafilatura: A Web Scraping Library and Tool for Text Discovery and Extraction. ACL.</w:t>
      </w:r>
    </w:p>
    <w:p>
      <w:pPr>
        <w:spacing w:before="0" w:after="40"/>
      </w:pPr>
      <w:r>
        <w:rPr>
          <w:rFonts w:ascii="Calibri" w:hAnsi="Calibri"/>
          <w:color w:val="334155"/>
          <w:sz w:val="17"/>
        </w:rPr>
        <w:t>3. LangChain / LangGraph Official Documentation for Stateful Agentic Workflows (2024).</w:t>
      </w:r>
    </w:p>
    <w:p>
      <w:pPr>
        <w:spacing w:before="0" w:after="40"/>
      </w:pPr>
      <w:r>
        <w:rPr>
          <w:rFonts w:ascii="Calibri" w:hAnsi="Calibri"/>
          <w:color w:val="334155"/>
          <w:sz w:val="17"/>
        </w:rPr>
        <w:t>4. Google Gemini 2.5 Flash Official Technical Documentation and Structured Outputs Guide (2024).</w:t>
      </w:r>
    </w:p>
    <w:p>
      <w:pPr>
        <w:spacing w:before="0" w:after="40"/>
      </w:pPr>
      <w:r>
        <w:rPr>
          <w:rFonts w:ascii="Calibri" w:hAnsi="Calibri"/>
          <w:color w:val="334155"/>
          <w:sz w:val="17"/>
        </w:rPr>
        <w:t>5. Pydantic v2 Official Documentation for Robust Schema Validation and Settings Management.</w:t>
      </w:r>
    </w:p>
    <w:p>
      <w:pPr>
        <w:spacing w:before="0" w:after="40"/>
      </w:pPr>
      <w:r>
        <w:rPr>
          <w:rFonts w:ascii="Calibri" w:hAnsi="Calibri"/>
          <w:color w:val="334155"/>
          <w:sz w:val="17"/>
        </w:rPr>
        <w:t>6. Streamlit &amp; Plotly Official Documentation for Python Interactive Visualization and Dashboards.</w:t>
      </w:r>
    </w:p>
    <w:p>
      <w:pPr>
        <w:spacing w:before="0" w:after="40"/>
      </w:pPr>
      <w:r>
        <w:rPr>
          <w:rFonts w:ascii="Calibri" w:hAnsi="Calibri"/>
          <w:color w:val="334155"/>
          <w:sz w:val="17"/>
        </w:rPr>
        <w:t>7. IEEE Std 830-1998: IEEE Recommended Practice for Software Requirements Specifications.</w:t>
      </w:r>
    </w:p>
    <w:p>
      <w:pPr>
        <w:spacing w:after="160"/>
      </w:pPr>
    </w:p>
    <w:p>
      <w:pPr>
        <w:pStyle w:val="Heading2"/>
        <w:keepNext/>
        <w:spacing w:before="200" w:after="60"/>
      </w:pPr>
      <w:r>
        <w:rPr>
          <w:rFonts w:ascii="Calibri" w:hAnsi="Calibri"/>
          <w:b/>
          <w:color w:val="2563EB"/>
          <w:sz w:val="23"/>
        </w:rPr>
        <w:t>Institutional Approval &amp; Sign-Off</w:t>
      </w:r>
    </w:p>
    <w:tbl>
      <w:tblPr>
        <w:tblW w:type="auto" w:w="0"/>
        <w:jc w:val="center"/>
        <w:tblLayout w:type="fixed"/>
        <w:tblLook w:firstColumn="1" w:firstRow="1" w:lastColumn="0" w:lastRow="0" w:noHBand="0" w:noVBand="1" w:val="04A0"/>
        <w:tblBorders>
          <w:top w:val="single" w:sz="6" w:space="0" w:color="1E293B"/>
          <w:left w:val="single" w:sz="6" w:space="0" w:color="1E293B"/>
          <w:bottom w:val="single" w:sz="6" w:space="0" w:color="1E293B"/>
          <w:right w:val="single" w:sz="6" w:space="0" w:color="1E293B"/>
          <w:insideH w:val="single" w:sz="6" w:space="0" w:color="1E293B"/>
          <w:insideV w:val="single" w:sz="6" w:space="0" w:color="1E293B"/>
        </w:tblBorders>
      </w:tblPr>
      <w:tblGrid>
        <w:gridCol w:w="4896"/>
        <w:gridCol w:w="4896"/>
      </w:tblGrid>
      <w:tr>
        <w:tc>
          <w:tcPr>
            <w:tcW w:type="dxa" w:w="4896"/>
            <w:shd w:fill="EFF6FF"/>
            <w:tcMar>
              <w:top w:w="60" w:type="dxa"/>
              <w:bottom w:w="60" w:type="dxa"/>
              <w:left w:w="100" w:type="dxa"/>
              <w:right w:w="100" w:type="dxa"/>
            </w:tcMar>
          </w:tcPr>
          <w:p>
            <w:pPr>
              <w:spacing w:after="0"/>
            </w:pPr>
            <w:r>
              <w:rPr>
                <w:rFonts w:ascii="Calibri" w:hAnsi="Calibri"/>
                <w:b/>
                <w:color w:val="1E293B"/>
                <w:sz w:val="18"/>
              </w:rPr>
              <w:t>Prepared By (Candidate)</w:t>
            </w:r>
          </w:p>
        </w:tc>
        <w:tc>
          <w:tcPr>
            <w:tcW w:type="dxa" w:w="4896"/>
            <w:shd w:fill="EFF6FF"/>
            <w:tcMar>
              <w:top w:w="60" w:type="dxa"/>
              <w:bottom w:w="60" w:type="dxa"/>
              <w:left w:w="100" w:type="dxa"/>
              <w:right w:w="100" w:type="dxa"/>
            </w:tcMar>
          </w:tcPr>
          <w:p>
            <w:pPr>
              <w:spacing w:after="0"/>
            </w:pPr>
            <w:r>
              <w:rPr>
                <w:rFonts w:ascii="Calibri" w:hAnsi="Calibri"/>
                <w:b/>
                <w:color w:val="1E293B"/>
                <w:sz w:val="18"/>
              </w:rPr>
              <w:t>Reviewed &amp; Approved By (Project Mentor)</w:t>
            </w:r>
          </w:p>
        </w:tc>
      </w:tr>
      <w:tr>
        <w:tc>
          <w:tcPr>
            <w:tcW w:type="dxa" w:w="4896"/>
            <w:shd w:fill="FFFFFF"/>
            <w:tcMar>
              <w:top w:w="80" w:type="dxa"/>
              <w:bottom w:w="80" w:type="dxa"/>
              <w:left w:w="100" w:type="dxa"/>
              <w:right w:w="100" w:type="dxa"/>
            </w:tcMar>
          </w:tcPr>
          <w:p>
            <w:pPr>
              <w:spacing w:after="0"/>
            </w:pPr>
            <w:r>
              <w:rPr>
                <w:rFonts w:ascii="Calibri" w:hAnsi="Calibri"/>
                <w:color w:val="334155"/>
                <w:sz w:val="17"/>
              </w:rPr>
              <w:t>Adarsh Dubey</w:t>
              <w:br/>
              <w:t>University Roll No: 2400320100061</w:t>
              <w:br/>
              <w:t>B.Tech III Year, Computer Science &amp; Engineering</w:t>
              <w:br/>
              <w:t>ABES Engineering College, Ghaziabad</w:t>
            </w:r>
          </w:p>
        </w:tc>
        <w:tc>
          <w:tcPr>
            <w:tcW w:type="dxa" w:w="4896"/>
            <w:shd w:fill="FFFFFF"/>
            <w:tcMar>
              <w:top w:w="80" w:type="dxa"/>
              <w:bottom w:w="80" w:type="dxa"/>
              <w:left w:w="100" w:type="dxa"/>
              <w:right w:w="100" w:type="dxa"/>
            </w:tcMar>
          </w:tcPr>
          <w:p>
            <w:pPr>
              <w:spacing w:after="0"/>
            </w:pPr>
            <w:r>
              <w:rPr>
                <w:rFonts w:ascii="Calibri" w:hAnsi="Calibri"/>
                <w:color w:val="334155"/>
                <w:sz w:val="17"/>
              </w:rPr>
              <w:t>Radhika Singhal</w:t>
              <w:br/>
              <w:t>Project Mentor / Guide</w:t>
              <w:br/>
              <w:t>Department of Computer Science &amp; Engineering</w:t>
              <w:br/>
              <w:t>ABES Engineering College, Ghaziabad</w:t>
            </w:r>
          </w:p>
        </w:tc>
      </w:tr>
      <w:tr>
        <w:tc>
          <w:tcPr>
            <w:tcW w:type="dxa" w:w="4896"/>
            <w:shd w:fill="F8FAFC"/>
            <w:tcMar>
              <w:top w:w="100" w:type="dxa"/>
              <w:bottom w:w="100" w:type="dxa"/>
              <w:left w:w="100" w:type="dxa"/>
              <w:right w:w="100" w:type="dxa"/>
            </w:tcMar>
          </w:tcPr>
          <w:p>
            <w:pPr>
              <w:spacing w:after="0"/>
            </w:pPr>
            <w:r>
              <w:rPr>
                <w:rFonts w:ascii="Calibri" w:hAnsi="Calibri"/>
                <w:b/>
                <w:color w:val="1E293B"/>
                <w:sz w:val="17"/>
              </w:rPr>
              <w:t>Signature: ___________________________</w:t>
              <w:br/>
              <w:t>Date: 30 October 2026</w:t>
            </w:r>
          </w:p>
        </w:tc>
        <w:tc>
          <w:tcPr>
            <w:tcW w:type="dxa" w:w="4896"/>
            <w:shd w:fill="F8FAFC"/>
            <w:tcMar>
              <w:top w:w="100" w:type="dxa"/>
              <w:bottom w:w="100" w:type="dxa"/>
              <w:left w:w="100" w:type="dxa"/>
              <w:right w:w="100" w:type="dxa"/>
            </w:tcMar>
          </w:tcPr>
          <w:p>
            <w:pPr>
              <w:spacing w:after="0"/>
            </w:pPr>
            <w:r>
              <w:rPr>
                <w:rFonts w:ascii="Calibri" w:hAnsi="Calibri"/>
                <w:b/>
                <w:color w:val="1E293B"/>
                <w:sz w:val="17"/>
              </w:rPr>
              <w:t>Signature: ___________________________</w:t>
              <w:br/>
              <w:t>Date: 30 October 2026</w:t>
            </w:r>
          </w:p>
        </w:tc>
      </w:tr>
    </w:tbl>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64748B"/>
        <w:sz w:val="16"/>
      </w:rPr>
      <w:t>HCLTech Career Shaper (2025–26) | ABES Engineering College | Guide: Radhika Singhal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6"/>
      </w:rPr>
      <w:t>SOFTWARE REQUIREMENTS SPECIFICATION (IEEE Std 830-1998) | Project 81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