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311465"/>
          <w:sz w:val="36"/>
        </w:rPr>
        <w:t>HCLTech Career Shaper Programme</w:t>
      </w:r>
    </w:p>
    <w:p>
      <w:pPr>
        <w:spacing w:after="240"/>
        <w:jc w:val="center"/>
      </w:pPr>
      <w:r>
        <w:rPr>
          <w:i/>
          <w:color w:val="6B21A8"/>
        </w:rPr>
        <w:t>III Year Industry Project — Comprehensive Project Brief (2025–26)</w:t>
      </w:r>
    </w:p>
    <w:tbl>
      <w:tblPr>
        <w:tblW w:type="auto" w:w="0"/>
        <w:jc w:val="center"/>
        <w:tblLayout w:type="fixed"/>
        <w:tblLook w:firstColumn="1" w:firstRow="1" w:lastColumn="0" w:lastRow="0" w:noHBand="0" w:noVBand="1" w:val="04A0"/>
      </w:tblPr>
      <w:tblGrid>
        <w:gridCol w:w="3168"/>
        <w:gridCol w:w="6912"/>
      </w:tblGrid>
      <w:tr>
        <w:tc>
          <w:tcPr>
            <w:tcW w:type="dxa" w:w="5040"/>
            <w:shd w:fill="311465"/>
            <w:tcMar>
              <w:top w:w="60" w:type="dxa"/>
              <w:bottom w:w="60" w:type="dxa"/>
              <w:left w:w="80" w:type="dxa"/>
              <w:right w:w="80" w:type="dxa"/>
            </w:tcMar>
          </w:tcPr>
          <w:p>
            <w:r>
              <w:rPr>
                <w:b/>
                <w:color w:val="FFFFFF"/>
                <w:sz w:val="17"/>
              </w:rPr>
              <w:t>Project Specification Field</w:t>
            </w:r>
          </w:p>
        </w:tc>
        <w:tc>
          <w:tcPr>
            <w:tcW w:type="dxa" w:w="5040"/>
            <w:shd w:fill="311465"/>
            <w:tcMar>
              <w:top w:w="60" w:type="dxa"/>
              <w:bottom w:w="60" w:type="dxa"/>
              <w:left w:w="80" w:type="dxa"/>
              <w:right w:w="80" w:type="dxa"/>
            </w:tcMar>
          </w:tcPr>
          <w:p>
            <w:r>
              <w:rPr>
                <w:b/>
                <w:color w:val="FFFFFF"/>
                <w:sz w:val="17"/>
              </w:rPr>
              <w:t>Candidate &amp; Project Details</w:t>
            </w:r>
          </w:p>
        </w:tc>
      </w:tr>
      <w:tr>
        <w:tc>
          <w:tcPr>
            <w:tcW w:type="dxa" w:w="5040"/>
            <w:shd w:fill="FFFFFF"/>
            <w:tcMar>
              <w:top w:w="45" w:type="dxa"/>
              <w:bottom w:w="45" w:type="dxa"/>
              <w:left w:w="80" w:type="dxa"/>
              <w:right w:w="80" w:type="dxa"/>
            </w:tcMar>
          </w:tcPr>
          <w:p>
            <w:r>
              <w:rPr>
                <w:b/>
                <w:color w:val="311465"/>
                <w:sz w:val="16"/>
              </w:rPr>
              <w:t>Project Title</w:t>
            </w:r>
          </w:p>
        </w:tc>
        <w:tc>
          <w:tcPr>
            <w:tcW w:type="dxa" w:w="5040"/>
            <w:shd w:fill="FFFFFF"/>
            <w:tcMar>
              <w:top w:w="45" w:type="dxa"/>
              <w:bottom w:w="45" w:type="dxa"/>
              <w:left w:w="80" w:type="dxa"/>
              <w:right w:w="80" w:type="dxa"/>
            </w:tcMar>
          </w:tcPr>
          <w:p>
            <w:r>
              <w:rPr>
                <w:sz w:val="16"/>
              </w:rPr>
              <w:t>Agentic Web Scraper and Market Intelligence Reporter</w:t>
            </w:r>
          </w:p>
        </w:tc>
      </w:tr>
      <w:tr>
        <w:tc>
          <w:tcPr>
            <w:tcW w:type="dxa" w:w="5040"/>
            <w:shd w:fill="F8FAFC"/>
            <w:tcMar>
              <w:top w:w="45" w:type="dxa"/>
              <w:bottom w:w="45" w:type="dxa"/>
              <w:left w:w="80" w:type="dxa"/>
              <w:right w:w="80" w:type="dxa"/>
            </w:tcMar>
          </w:tcPr>
          <w:p>
            <w:r>
              <w:rPr>
                <w:b/>
                <w:color w:val="311465"/>
                <w:sz w:val="16"/>
              </w:rPr>
              <w:t>Project Identification No.</w:t>
            </w:r>
          </w:p>
        </w:tc>
        <w:tc>
          <w:tcPr>
            <w:tcW w:type="dxa" w:w="5040"/>
            <w:shd w:fill="F8FAFC"/>
            <w:tcMar>
              <w:top w:w="45" w:type="dxa"/>
              <w:bottom w:w="45" w:type="dxa"/>
              <w:left w:w="80" w:type="dxa"/>
              <w:right w:w="80" w:type="dxa"/>
            </w:tcMar>
          </w:tcPr>
          <w:p>
            <w:r>
              <w:rPr>
                <w:sz w:val="16"/>
              </w:rPr>
              <w:t>Project 81</w:t>
            </w:r>
          </w:p>
        </w:tc>
      </w:tr>
      <w:tr>
        <w:tc>
          <w:tcPr>
            <w:tcW w:type="dxa" w:w="5040"/>
            <w:shd w:fill="FFFFFF"/>
            <w:tcMar>
              <w:top w:w="45" w:type="dxa"/>
              <w:bottom w:w="45" w:type="dxa"/>
              <w:left w:w="80" w:type="dxa"/>
              <w:right w:w="80" w:type="dxa"/>
            </w:tcMar>
          </w:tcPr>
          <w:p>
            <w:r>
              <w:rPr>
                <w:b/>
                <w:color w:val="311465"/>
                <w:sz w:val="16"/>
              </w:rPr>
              <w:t>Specialization Domain</w:t>
            </w:r>
          </w:p>
        </w:tc>
        <w:tc>
          <w:tcPr>
            <w:tcW w:type="dxa" w:w="5040"/>
            <w:shd w:fill="FFFFFF"/>
            <w:tcMar>
              <w:top w:w="45" w:type="dxa"/>
              <w:bottom w:w="45" w:type="dxa"/>
              <w:left w:w="80" w:type="dxa"/>
              <w:right w:w="80" w:type="dxa"/>
            </w:tcMar>
          </w:tcPr>
          <w:p>
            <w:r>
              <w:rPr>
                <w:sz w:val="16"/>
              </w:rPr>
              <w:t>Agentic AI / Python (Intelligent Autonomous Systems Track)</w:t>
            </w:r>
          </w:p>
        </w:tc>
      </w:tr>
      <w:tr>
        <w:tc>
          <w:tcPr>
            <w:tcW w:type="dxa" w:w="5040"/>
            <w:shd w:fill="F8FAFC"/>
            <w:tcMar>
              <w:top w:w="45" w:type="dxa"/>
              <w:bottom w:w="45" w:type="dxa"/>
              <w:left w:w="80" w:type="dxa"/>
              <w:right w:w="80" w:type="dxa"/>
            </w:tcMar>
          </w:tcPr>
          <w:p>
            <w:r>
              <w:rPr>
                <w:b/>
                <w:color w:val="311465"/>
                <w:sz w:val="16"/>
              </w:rPr>
              <w:t>Learner / Candidate Name</w:t>
            </w:r>
          </w:p>
        </w:tc>
        <w:tc>
          <w:tcPr>
            <w:tcW w:type="dxa" w:w="5040"/>
            <w:shd w:fill="F8FAFC"/>
            <w:tcMar>
              <w:top w:w="45" w:type="dxa"/>
              <w:bottom w:w="45" w:type="dxa"/>
              <w:left w:w="80" w:type="dxa"/>
              <w:right w:w="80" w:type="dxa"/>
            </w:tcMar>
          </w:tcPr>
          <w:p>
            <w:r>
              <w:rPr>
                <w:sz w:val="16"/>
              </w:rPr>
              <w:t>Adarsh Dubey</w:t>
            </w:r>
          </w:p>
        </w:tc>
      </w:tr>
      <w:tr>
        <w:tc>
          <w:tcPr>
            <w:tcW w:type="dxa" w:w="5040"/>
            <w:shd w:fill="FFFFFF"/>
            <w:tcMar>
              <w:top w:w="45" w:type="dxa"/>
              <w:bottom w:w="45" w:type="dxa"/>
              <w:left w:w="80" w:type="dxa"/>
              <w:right w:w="80" w:type="dxa"/>
            </w:tcMar>
          </w:tcPr>
          <w:p>
            <w:r>
              <w:rPr>
                <w:b/>
                <w:color w:val="311465"/>
                <w:sz w:val="16"/>
              </w:rPr>
              <w:t>University Roll Number</w:t>
            </w:r>
          </w:p>
        </w:tc>
        <w:tc>
          <w:tcPr>
            <w:tcW w:type="dxa" w:w="5040"/>
            <w:shd w:fill="FFFFFF"/>
            <w:tcMar>
              <w:top w:w="45" w:type="dxa"/>
              <w:bottom w:w="45" w:type="dxa"/>
              <w:left w:w="80" w:type="dxa"/>
              <w:right w:w="80" w:type="dxa"/>
            </w:tcMar>
          </w:tcPr>
          <w:p>
            <w:r>
              <w:rPr>
                <w:sz w:val="16"/>
              </w:rPr>
              <w:t>2400320100061</w:t>
            </w:r>
          </w:p>
        </w:tc>
      </w:tr>
      <w:tr>
        <w:tc>
          <w:tcPr>
            <w:tcW w:type="dxa" w:w="5040"/>
            <w:shd w:fill="F8FAFC"/>
            <w:tcMar>
              <w:top w:w="45" w:type="dxa"/>
              <w:bottom w:w="45" w:type="dxa"/>
              <w:left w:w="80" w:type="dxa"/>
              <w:right w:w="80" w:type="dxa"/>
            </w:tcMar>
          </w:tcPr>
          <w:p>
            <w:r>
              <w:rPr>
                <w:b/>
                <w:color w:val="311465"/>
                <w:sz w:val="16"/>
              </w:rPr>
              <w:t>Academic Institution</w:t>
            </w:r>
          </w:p>
        </w:tc>
        <w:tc>
          <w:tcPr>
            <w:tcW w:type="dxa" w:w="5040"/>
            <w:shd w:fill="F8FAFC"/>
            <w:tcMar>
              <w:top w:w="45" w:type="dxa"/>
              <w:bottom w:w="45" w:type="dxa"/>
              <w:left w:w="80" w:type="dxa"/>
              <w:right w:w="80" w:type="dxa"/>
            </w:tcMar>
          </w:tcPr>
          <w:p>
            <w:r>
              <w:rPr>
                <w:sz w:val="16"/>
              </w:rPr>
              <w:t>ABES Engineering College, Ghaziabad (Dept. of CSE)</w:t>
            </w:r>
          </w:p>
        </w:tc>
      </w:tr>
      <w:tr>
        <w:tc>
          <w:tcPr>
            <w:tcW w:type="dxa" w:w="5040"/>
            <w:shd w:fill="FFFFFF"/>
            <w:tcMar>
              <w:top w:w="45" w:type="dxa"/>
              <w:bottom w:w="45" w:type="dxa"/>
              <w:left w:w="80" w:type="dxa"/>
              <w:right w:w="80" w:type="dxa"/>
            </w:tcMar>
          </w:tcPr>
          <w:p>
            <w:r>
              <w:rPr>
                <w:b/>
                <w:color w:val="311465"/>
                <w:sz w:val="16"/>
              </w:rPr>
              <w:t>Industry Project Mentor</w:t>
            </w:r>
          </w:p>
        </w:tc>
        <w:tc>
          <w:tcPr>
            <w:tcW w:type="dxa" w:w="5040"/>
            <w:shd w:fill="FFFFFF"/>
            <w:tcMar>
              <w:top w:w="45" w:type="dxa"/>
              <w:bottom w:w="45" w:type="dxa"/>
              <w:left w:w="80" w:type="dxa"/>
              <w:right w:w="80" w:type="dxa"/>
            </w:tcMar>
          </w:tcPr>
          <w:p>
            <w:r>
              <w:rPr>
                <w:sz w:val="16"/>
              </w:rPr>
              <w:t>Radhika Singhal (HCLTech Career Shaper Mentor)</w:t>
            </w:r>
          </w:p>
        </w:tc>
      </w:tr>
      <w:tr>
        <w:tc>
          <w:tcPr>
            <w:tcW w:type="dxa" w:w="5040"/>
            <w:shd w:fill="F8FAFC"/>
            <w:tcMar>
              <w:top w:w="45" w:type="dxa"/>
              <w:bottom w:w="45" w:type="dxa"/>
              <w:left w:w="80" w:type="dxa"/>
              <w:right w:w="80" w:type="dxa"/>
            </w:tcMar>
          </w:tcPr>
          <w:p>
            <w:r>
              <w:rPr>
                <w:b/>
                <w:color w:val="311465"/>
                <w:sz w:val="16"/>
              </w:rPr>
              <w:t>Core Technology Stack</w:t>
            </w:r>
          </w:p>
        </w:tc>
        <w:tc>
          <w:tcPr>
            <w:tcW w:type="dxa" w:w="5040"/>
            <w:shd w:fill="F8FAFC"/>
            <w:tcMar>
              <w:top w:w="45" w:type="dxa"/>
              <w:bottom w:w="45" w:type="dxa"/>
              <w:left w:w="80" w:type="dxa"/>
              <w:right w:w="80" w:type="dxa"/>
            </w:tcMar>
          </w:tcPr>
          <w:p>
            <w:r>
              <w:rPr>
                <w:sz w:val="16"/>
              </w:rPr>
              <w:t>Python 3.11+, LangChain, LangGraph, Gemini 2.5 Flash, Trafilatura, Pydantic v2, Streamlit, Plotly</w:t>
            </w:r>
          </w:p>
        </w:tc>
      </w:tr>
      <w:tr>
        <w:tc>
          <w:tcPr>
            <w:tcW w:type="dxa" w:w="5040"/>
            <w:shd w:fill="FFFFFF"/>
            <w:tcMar>
              <w:top w:w="45" w:type="dxa"/>
              <w:bottom w:w="45" w:type="dxa"/>
              <w:left w:w="80" w:type="dxa"/>
              <w:right w:w="80" w:type="dxa"/>
            </w:tcMar>
          </w:tcPr>
          <w:p>
            <w:r>
              <w:rPr>
                <w:b/>
                <w:color w:val="311465"/>
                <w:sz w:val="16"/>
              </w:rPr>
              <w:t>Difficulty / Duration</w:t>
            </w:r>
          </w:p>
        </w:tc>
        <w:tc>
          <w:tcPr>
            <w:tcW w:type="dxa" w:w="5040"/>
            <w:shd w:fill="FFFFFF"/>
            <w:tcMar>
              <w:top w:w="45" w:type="dxa"/>
              <w:bottom w:w="45" w:type="dxa"/>
              <w:left w:w="80" w:type="dxa"/>
              <w:right w:w="80" w:type="dxa"/>
            </w:tcMar>
          </w:tcPr>
          <w:p>
            <w:r>
              <w:rPr>
                <w:sz w:val="16"/>
              </w:rPr>
              <w:t>Intermediate to Advanced Capstone | 4 Weeks (Sprint-based)</w:t>
            </w:r>
          </w:p>
        </w:tc>
      </w:tr>
      <w:tr>
        <w:tc>
          <w:tcPr>
            <w:tcW w:type="dxa" w:w="5040"/>
            <w:shd w:fill="F8FAFC"/>
            <w:tcMar>
              <w:top w:w="45" w:type="dxa"/>
              <w:bottom w:w="45" w:type="dxa"/>
              <w:left w:w="80" w:type="dxa"/>
              <w:right w:w="80" w:type="dxa"/>
            </w:tcMar>
          </w:tcPr>
          <w:p>
            <w:r>
              <w:rPr>
                <w:b/>
                <w:color w:val="311465"/>
                <w:sz w:val="16"/>
              </w:rPr>
              <w:t>GitHub Repository</w:t>
            </w:r>
          </w:p>
        </w:tc>
        <w:tc>
          <w:tcPr>
            <w:tcW w:type="dxa" w:w="5040"/>
            <w:shd w:fill="F8FAFC"/>
            <w:tcMar>
              <w:top w:w="45" w:type="dxa"/>
              <w:bottom w:w="45" w:type="dxa"/>
              <w:left w:w="80" w:type="dxa"/>
              <w:right w:w="80" w:type="dxa"/>
            </w:tcMar>
          </w:tcPr>
          <w:p>
            <w:r>
              <w:rPr>
                <w:sz w:val="16"/>
              </w:rPr>
              <w:t>https://github.com/adarsh-dubey-gthb/hcl-marketanalyzer.git</w:t>
            </w:r>
          </w:p>
        </w:tc>
      </w:tr>
      <w:tr>
        <w:tc>
          <w:tcPr>
            <w:tcW w:type="dxa" w:w="5040"/>
            <w:shd w:fill="FFFFFF"/>
            <w:tcMar>
              <w:top w:w="45" w:type="dxa"/>
              <w:bottom w:w="45" w:type="dxa"/>
              <w:left w:w="80" w:type="dxa"/>
              <w:right w:w="80" w:type="dxa"/>
            </w:tcMar>
          </w:tcPr>
          <w:p>
            <w:r>
              <w:rPr>
                <w:b/>
                <w:color w:val="311465"/>
                <w:sz w:val="16"/>
              </w:rPr>
              <w:t>Submission Format &amp; Scope</w:t>
            </w:r>
          </w:p>
        </w:tc>
        <w:tc>
          <w:tcPr>
            <w:tcW w:type="dxa" w:w="5040"/>
            <w:shd w:fill="FFFFFF"/>
            <w:tcMar>
              <w:top w:w="45" w:type="dxa"/>
              <w:bottom w:w="45" w:type="dxa"/>
              <w:left w:w="80" w:type="dxa"/>
              <w:right w:w="80" w:type="dxa"/>
            </w:tcMar>
          </w:tcPr>
          <w:p>
            <w:r>
              <w:rPr>
                <w:sz w:val="16"/>
              </w:rPr>
              <w:t>Individual Comprehensive Project Deliverable (1 Learner)</w:t>
            </w:r>
          </w:p>
        </w:tc>
      </w:tr>
      <w:tr>
        <w:tc>
          <w:tcPr>
            <w:tcW w:type="dxa" w:w="5040"/>
            <w:shd w:fill="F8FAFC"/>
            <w:tcMar>
              <w:top w:w="45" w:type="dxa"/>
              <w:bottom w:w="45" w:type="dxa"/>
              <w:left w:w="80" w:type="dxa"/>
              <w:right w:w="80" w:type="dxa"/>
            </w:tcMar>
          </w:tcPr>
          <w:p>
            <w:r>
              <w:rPr>
                <w:b/>
                <w:color w:val="311465"/>
                <w:sz w:val="16"/>
              </w:rPr>
              <w:t>Academic Session</w:t>
            </w:r>
          </w:p>
        </w:tc>
        <w:tc>
          <w:tcPr>
            <w:tcW w:type="dxa" w:w="5040"/>
            <w:shd w:fill="F8FAFC"/>
            <w:tcMar>
              <w:top w:w="45" w:type="dxa"/>
              <w:bottom w:w="45" w:type="dxa"/>
              <w:left w:w="80" w:type="dxa"/>
              <w:right w:w="80" w:type="dxa"/>
            </w:tcMar>
          </w:tcPr>
          <w:p>
            <w:r>
              <w:rPr>
                <w:sz w:val="16"/>
              </w:rPr>
              <w:t>2025–26 | Submission Date: October 30, 2026</w:t>
            </w:r>
          </w:p>
        </w:tc>
      </w:tr>
    </w:tbl>
    <w:p>
      <w:pPr>
        <w:spacing w:before="160"/>
      </w:pPr>
    </w:p>
    <w:p>
      <w:pPr>
        <w:pStyle w:val="Heading2"/>
      </w:pPr>
      <w:r>
        <w:rPr>
          <w:color w:val="311465"/>
        </w:rPr>
        <w:t>1. Executive Summary &amp; Problem Formulation</w:t>
      </w:r>
    </w:p>
    <w:p>
      <w:pPr>
        <w:spacing w:after="120"/>
      </w:pPr>
      <w:r>
        <w:t>Modern business strategists, market analysts, and corporate intelligence officers face intense operational friction when monitoring dynamic competitor movements, pricing fluctuations, technological patents, and enterprise product rollouts. Conventional market research is notoriously fragmented, manual, and cost-prohibitive. Furthermore, traditional heuristic web scrapers (e.g., rigid CSS/XPath scripts) fail catastrophically when confronted with modern dynamic DOMs, client-side rendering (React/Next.js), anti-bot challenges, and frequent structural website updates.</w:t>
        <w:br/>
        <w:br/>
        <w:t>This project bridges the intelligence gap by engineering an Autonomous Agentic Web Scraper and Market Intelligence Reporter. Powered by state-of-the-art LLMs (Google Gemini 2.5 Flash) orchestrated via LangGraph ReAct state machines, the system operates as an independent market researcher: it receives high-level research directives, dynamically formulates targeted search strategies, crawls competitor domains with polite rate-limiting, extracts verified structured data, validates entities against strict Pydantic v2 models, and synthesizes executive-ready Markdown, HTML, and JSON dossiers alongside an interactive Streamlit visual analytics console.</w:t>
      </w:r>
    </w:p>
    <w:p>
      <w:pPr>
        <w:pStyle w:val="Heading2"/>
      </w:pPr>
      <w:r>
        <w:rPr>
          <w:color w:val="311465"/>
        </w:rPr>
        <w:t>2. Business &amp; Engineering Objectives (Quantitative KPIs)</w:t>
      </w:r>
    </w:p>
    <w:tbl>
      <w:tblPr>
        <w:tblW w:type="auto" w:w="0"/>
        <w:jc w:val="center"/>
        <w:tblLayout w:type="fixed"/>
        <w:tblLook w:firstColumn="1" w:firstRow="1" w:lastColumn="0" w:lastRow="0" w:noHBand="0" w:noVBand="1" w:val="04A0"/>
      </w:tblPr>
      <w:tblGrid>
        <w:gridCol w:w="3024"/>
        <w:gridCol w:w="1584"/>
        <w:gridCol w:w="5472"/>
      </w:tblGrid>
      <w:tr>
        <w:tc>
          <w:tcPr>
            <w:tcW w:type="dxa" w:w="3360"/>
            <w:shd w:fill="311465"/>
            <w:tcMar>
              <w:top w:w="50" w:type="dxa"/>
              <w:bottom w:w="50" w:type="dxa"/>
              <w:left w:w="70" w:type="dxa"/>
              <w:right w:w="70" w:type="dxa"/>
            </w:tcMar>
          </w:tcPr>
          <w:p>
            <w:r>
              <w:rPr>
                <w:b/>
                <w:color w:val="FFFFFF"/>
                <w:sz w:val="16"/>
              </w:rPr>
              <w:t>Performance Dimension</w:t>
            </w:r>
          </w:p>
        </w:tc>
        <w:tc>
          <w:tcPr>
            <w:tcW w:type="dxa" w:w="3360"/>
            <w:shd w:fill="311465"/>
            <w:tcMar>
              <w:top w:w="50" w:type="dxa"/>
              <w:bottom w:w="50" w:type="dxa"/>
              <w:left w:w="70" w:type="dxa"/>
              <w:right w:w="70" w:type="dxa"/>
            </w:tcMar>
          </w:tcPr>
          <w:p>
            <w:r>
              <w:rPr>
                <w:b/>
                <w:color w:val="FFFFFF"/>
                <w:sz w:val="16"/>
              </w:rPr>
              <w:t>Target KPI</w:t>
            </w:r>
          </w:p>
        </w:tc>
        <w:tc>
          <w:tcPr>
            <w:tcW w:type="dxa" w:w="3360"/>
            <w:shd w:fill="311465"/>
            <w:tcMar>
              <w:top w:w="50" w:type="dxa"/>
              <w:bottom w:w="50" w:type="dxa"/>
              <w:left w:w="70" w:type="dxa"/>
              <w:right w:w="70" w:type="dxa"/>
            </w:tcMar>
          </w:tcPr>
          <w:p>
            <w:r>
              <w:rPr>
                <w:b/>
                <w:color w:val="FFFFFF"/>
                <w:sz w:val="16"/>
              </w:rPr>
              <w:t>Operational Definition &amp; Verification Method</w:t>
            </w:r>
          </w:p>
        </w:tc>
      </w:tr>
      <w:tr>
        <w:tc>
          <w:tcPr>
            <w:tcW w:type="dxa" w:w="3360"/>
            <w:shd w:fill="FFFFFF"/>
            <w:tcMar>
              <w:top w:w="40" w:type="dxa"/>
              <w:bottom w:w="40" w:type="dxa"/>
              <w:left w:w="70" w:type="dxa"/>
              <w:right w:w="70" w:type="dxa"/>
            </w:tcMar>
          </w:tcPr>
          <w:p>
            <w:r>
              <w:rPr>
                <w:b/>
                <w:color w:val="311465"/>
                <w:sz w:val="15"/>
              </w:rPr>
              <w:t>Extraction Accuracy &amp; Precision</w:t>
            </w:r>
          </w:p>
        </w:tc>
        <w:tc>
          <w:tcPr>
            <w:tcW w:type="dxa" w:w="3360"/>
            <w:shd w:fill="FFFFFF"/>
            <w:tcMar>
              <w:top w:w="40" w:type="dxa"/>
              <w:bottom w:w="40" w:type="dxa"/>
              <w:left w:w="70" w:type="dxa"/>
              <w:right w:w="70" w:type="dxa"/>
            </w:tcMar>
          </w:tcPr>
          <w:p>
            <w:pPr>
              <w:jc w:val="center"/>
            </w:pPr>
            <w:r>
              <w:rPr>
                <w:b/>
                <w:sz w:val="15"/>
              </w:rPr>
              <w:t>≥ 94.0%</w:t>
            </w:r>
          </w:p>
        </w:tc>
        <w:tc>
          <w:tcPr>
            <w:tcW w:type="dxa" w:w="3360"/>
            <w:shd w:fill="FFFFFF"/>
            <w:tcMar>
              <w:top w:w="40" w:type="dxa"/>
              <w:bottom w:w="40" w:type="dxa"/>
              <w:left w:w="70" w:type="dxa"/>
              <w:right w:w="70" w:type="dxa"/>
            </w:tcMar>
          </w:tcPr>
          <w:p>
            <w:r>
              <w:rPr>
                <w:sz w:val="15"/>
              </w:rPr>
              <w:t>Verified entity extraction accuracy audited against target corporate source pages with zero PII leakage.</w:t>
            </w:r>
          </w:p>
        </w:tc>
      </w:tr>
      <w:tr>
        <w:tc>
          <w:tcPr>
            <w:tcW w:type="dxa" w:w="3360"/>
            <w:shd w:fill="F8FAFC"/>
            <w:tcMar>
              <w:top w:w="40" w:type="dxa"/>
              <w:bottom w:w="40" w:type="dxa"/>
              <w:left w:w="70" w:type="dxa"/>
              <w:right w:w="70" w:type="dxa"/>
            </w:tcMar>
          </w:tcPr>
          <w:p>
            <w:r>
              <w:rPr>
                <w:b/>
                <w:color w:val="311465"/>
                <w:sz w:val="15"/>
              </w:rPr>
              <w:t>Query-to-Report Latency</w:t>
            </w:r>
          </w:p>
        </w:tc>
        <w:tc>
          <w:tcPr>
            <w:tcW w:type="dxa" w:w="3360"/>
            <w:shd w:fill="F8FAFC"/>
            <w:tcMar>
              <w:top w:w="40" w:type="dxa"/>
              <w:bottom w:w="40" w:type="dxa"/>
              <w:left w:w="70" w:type="dxa"/>
              <w:right w:w="70" w:type="dxa"/>
            </w:tcMar>
          </w:tcPr>
          <w:p>
            <w:pPr>
              <w:jc w:val="center"/>
            </w:pPr>
            <w:r>
              <w:rPr>
                <w:b/>
                <w:sz w:val="15"/>
              </w:rPr>
              <w:t>≤ 5.0 s</w:t>
            </w:r>
          </w:p>
        </w:tc>
        <w:tc>
          <w:tcPr>
            <w:tcW w:type="dxa" w:w="3360"/>
            <w:shd w:fill="F8FAFC"/>
            <w:tcMar>
              <w:top w:w="40" w:type="dxa"/>
              <w:bottom w:w="40" w:type="dxa"/>
              <w:left w:w="70" w:type="dxa"/>
              <w:right w:w="70" w:type="dxa"/>
            </w:tcMar>
          </w:tcPr>
          <w:p>
            <w:r>
              <w:rPr>
                <w:sz w:val="15"/>
              </w:rPr>
              <w:t>Average wall-clock response time for multi-source intelligence retrieval and automated report synthesis.</w:t>
            </w:r>
          </w:p>
        </w:tc>
      </w:tr>
      <w:tr>
        <w:tc>
          <w:tcPr>
            <w:tcW w:type="dxa" w:w="3360"/>
            <w:shd w:fill="FFFFFF"/>
            <w:tcMar>
              <w:top w:w="40" w:type="dxa"/>
              <w:bottom w:w="40" w:type="dxa"/>
              <w:left w:w="70" w:type="dxa"/>
              <w:right w:w="70" w:type="dxa"/>
            </w:tcMar>
          </w:tcPr>
          <w:p>
            <w:r>
              <w:rPr>
                <w:b/>
                <w:color w:val="311465"/>
                <w:sz w:val="15"/>
              </w:rPr>
              <w:t>Scraper Uptime &amp; Recovery Yield</w:t>
            </w:r>
          </w:p>
        </w:tc>
        <w:tc>
          <w:tcPr>
            <w:tcW w:type="dxa" w:w="3360"/>
            <w:shd w:fill="FFFFFF"/>
            <w:tcMar>
              <w:top w:w="40" w:type="dxa"/>
              <w:bottom w:w="40" w:type="dxa"/>
              <w:left w:w="70" w:type="dxa"/>
              <w:right w:w="70" w:type="dxa"/>
            </w:tcMar>
          </w:tcPr>
          <w:p>
            <w:pPr>
              <w:jc w:val="center"/>
            </w:pPr>
            <w:r>
              <w:rPr>
                <w:b/>
                <w:sz w:val="15"/>
              </w:rPr>
              <w:t>≥ 98.0%</w:t>
            </w:r>
          </w:p>
        </w:tc>
        <w:tc>
          <w:tcPr>
            <w:tcW w:type="dxa" w:w="3360"/>
            <w:shd w:fill="FFFFFF"/>
            <w:tcMar>
              <w:top w:w="40" w:type="dxa"/>
              <w:bottom w:w="40" w:type="dxa"/>
              <w:left w:w="70" w:type="dxa"/>
              <w:right w:w="70" w:type="dxa"/>
            </w:tcMar>
          </w:tcPr>
          <w:p>
            <w:r>
              <w:rPr>
                <w:sz w:val="15"/>
              </w:rPr>
              <w:t>Successful job execution rate across diverse domains using Trafilatura fallbacks and exponential backoff.</w:t>
            </w:r>
          </w:p>
        </w:tc>
      </w:tr>
      <w:tr>
        <w:tc>
          <w:tcPr>
            <w:tcW w:type="dxa" w:w="3360"/>
            <w:shd w:fill="F8FAFC"/>
            <w:tcMar>
              <w:top w:w="40" w:type="dxa"/>
              <w:bottom w:w="40" w:type="dxa"/>
              <w:left w:w="70" w:type="dxa"/>
              <w:right w:w="70" w:type="dxa"/>
            </w:tcMar>
          </w:tcPr>
          <w:p>
            <w:r>
              <w:rPr>
                <w:b/>
                <w:color w:val="311465"/>
                <w:sz w:val="15"/>
              </w:rPr>
              <w:t>Manual Research Time Reduction</w:t>
            </w:r>
          </w:p>
        </w:tc>
        <w:tc>
          <w:tcPr>
            <w:tcW w:type="dxa" w:w="3360"/>
            <w:shd w:fill="F8FAFC"/>
            <w:tcMar>
              <w:top w:w="40" w:type="dxa"/>
              <w:bottom w:w="40" w:type="dxa"/>
              <w:left w:w="70" w:type="dxa"/>
              <w:right w:w="70" w:type="dxa"/>
            </w:tcMar>
          </w:tcPr>
          <w:p>
            <w:pPr>
              <w:jc w:val="center"/>
            </w:pPr>
            <w:r>
              <w:rPr>
                <w:b/>
                <w:sz w:val="15"/>
              </w:rPr>
              <w:t>≥ 85.0%</w:t>
            </w:r>
          </w:p>
        </w:tc>
        <w:tc>
          <w:tcPr>
            <w:tcW w:type="dxa" w:w="3360"/>
            <w:shd w:fill="F8FAFC"/>
            <w:tcMar>
              <w:top w:w="40" w:type="dxa"/>
              <w:bottom w:w="40" w:type="dxa"/>
              <w:left w:w="70" w:type="dxa"/>
              <w:right w:w="70" w:type="dxa"/>
            </w:tcMar>
          </w:tcPr>
          <w:p>
            <w:r>
              <w:rPr>
                <w:sz w:val="15"/>
              </w:rPr>
              <w:t>Measurable operational time savings compared to human analyst manual web search and manual synthesis.</w:t>
            </w:r>
          </w:p>
        </w:tc>
      </w:tr>
      <w:tr>
        <w:tc>
          <w:tcPr>
            <w:tcW w:type="dxa" w:w="3360"/>
            <w:shd w:fill="FFFFFF"/>
            <w:tcMar>
              <w:top w:w="40" w:type="dxa"/>
              <w:bottom w:w="40" w:type="dxa"/>
              <w:left w:w="70" w:type="dxa"/>
              <w:right w:w="70" w:type="dxa"/>
            </w:tcMar>
          </w:tcPr>
          <w:p>
            <w:r>
              <w:rPr>
                <w:b/>
                <w:color w:val="311465"/>
                <w:sz w:val="15"/>
              </w:rPr>
              <w:t>Data Schema Integrity</w:t>
            </w:r>
          </w:p>
        </w:tc>
        <w:tc>
          <w:tcPr>
            <w:tcW w:type="dxa" w:w="3360"/>
            <w:shd w:fill="FFFFFF"/>
            <w:tcMar>
              <w:top w:w="40" w:type="dxa"/>
              <w:bottom w:w="40" w:type="dxa"/>
              <w:left w:w="70" w:type="dxa"/>
              <w:right w:w="70" w:type="dxa"/>
            </w:tcMar>
          </w:tcPr>
          <w:p>
            <w:pPr>
              <w:jc w:val="center"/>
            </w:pPr>
            <w:r>
              <w:rPr>
                <w:b/>
                <w:sz w:val="15"/>
              </w:rPr>
              <w:t>100.0%</w:t>
            </w:r>
          </w:p>
        </w:tc>
        <w:tc>
          <w:tcPr>
            <w:tcW w:type="dxa" w:w="3360"/>
            <w:shd w:fill="FFFFFF"/>
            <w:tcMar>
              <w:top w:w="40" w:type="dxa"/>
              <w:bottom w:w="40" w:type="dxa"/>
              <w:left w:w="70" w:type="dxa"/>
              <w:right w:w="70" w:type="dxa"/>
            </w:tcMar>
          </w:tcPr>
          <w:p>
            <w:r>
              <w:rPr>
                <w:sz w:val="15"/>
              </w:rPr>
              <w:t>Zero validation errors; 100% adherence to Pydantic v2 models with zero null primary keys.</w:t>
            </w:r>
          </w:p>
        </w:tc>
      </w:tr>
    </w:tbl>
    <w:p>
      <w:pPr>
        <w:spacing w:before="160"/>
      </w:pPr>
    </w:p>
    <w:p>
      <w:pPr>
        <w:pStyle w:val="Heading2"/>
      </w:pPr>
      <w:r>
        <w:rPr>
          <w:color w:val="311465"/>
        </w:rPr>
        <w:t>3. Technical Architecture &amp; Component Breakdown</w:t>
      </w:r>
    </w:p>
    <w:p>
      <w:pPr>
        <w:spacing w:after="60"/>
      </w:pPr>
      <w:r>
        <w:rPr>
          <w:b/>
          <w:color w:val="311465"/>
        </w:rPr>
        <w:t xml:space="preserve">• Agentic Orchestration Subsystem (LangGraph ReAct Loop): </w:t>
      </w:r>
      <w:r>
        <w:t>Implements a stateful directed acyclic graph coordinating four specialized agent roles: Research Planner, Web Navigator &amp; Tool Operator, Observation Critic, and Report Synthesizer. Operates on continuous Thought → Action → Observation feedback cycles.</w:t>
      </w:r>
    </w:p>
    <w:p>
      <w:pPr>
        <w:spacing w:after="60"/>
      </w:pPr>
      <w:r>
        <w:rPr>
          <w:b/>
          <w:color w:val="311465"/>
        </w:rPr>
        <w:t xml:space="preserve">• Polite Web Discovery &amp; Harvesting Engine: </w:t>
      </w:r>
      <w:r>
        <w:t>Combines DuckDuckGo Search API for live web discovery with Trafilatura for primary main-text extraction. Enforces strict compliance with robots.txt, polite request throttling (1.5s delay), automated User-Agent rotation, and graceful HTTP 429/403 backoff handling.</w:t>
      </w:r>
    </w:p>
    <w:p>
      <w:pPr>
        <w:spacing w:after="60"/>
      </w:pPr>
      <w:r>
        <w:rPr>
          <w:b/>
          <w:color w:val="311465"/>
        </w:rPr>
        <w:t xml:space="preserve">• DOM Normalization &amp; Data Cleansing: </w:t>
      </w:r>
      <w:r>
        <w:t>Strips boilerplate HTML, inline scripts, CSS, navigation menus, and third-party advertising iframe noise, transforming unstructured web pages into clean, token-efficient semantic Markdown.</w:t>
      </w:r>
    </w:p>
    <w:p>
      <w:pPr>
        <w:spacing w:after="60"/>
      </w:pPr>
      <w:r>
        <w:rPr>
          <w:b/>
          <w:color w:val="311465"/>
        </w:rPr>
        <w:t xml:space="preserve">• Pydantic v2 Schema Enforcement: </w:t>
      </w:r>
      <w:r>
        <w:t>Validates every extracted entity against rigid schemas (MarketIntelligenceReport, CompetitorEntity, FinancialMetrics, RiskFactor) to guarantee structural immutability and eliminate LLM hallucinations.</w:t>
      </w:r>
    </w:p>
    <w:p>
      <w:pPr>
        <w:spacing w:after="60"/>
      </w:pPr>
      <w:r>
        <w:rPr>
          <w:b/>
          <w:color w:val="311465"/>
        </w:rPr>
        <w:t xml:space="preserve">• Multi-Format Intelligence Exporter: </w:t>
      </w:r>
      <w:r>
        <w:t>Produces three synchronized outputs: clean GitHub-flavored Markdown, standalone self-contained executive HTML with embedded typography, and raw machine-readable JSON for enterprise downstream ETL ingestion.</w:t>
      </w:r>
    </w:p>
    <w:p>
      <w:pPr>
        <w:spacing w:after="60"/>
      </w:pPr>
      <w:r>
        <w:rPr>
          <w:b/>
          <w:color w:val="311465"/>
        </w:rPr>
        <w:t xml:space="preserve">• Interactive Streamlit Visual Dashboard: </w:t>
      </w:r>
      <w:r>
        <w:t>Provides an intuitive web UI supporting user parameter configuration (focus pillars, regional bounds, exclusions), real-time live execution logs, Plotly visual charts, and instant report downloads.</w:t>
      </w:r>
    </w:p>
    <w:p>
      <w:pPr>
        <w:spacing w:before="120"/>
      </w:pPr>
    </w:p>
    <w:p>
      <w:pPr>
        <w:pStyle w:val="Heading2"/>
      </w:pPr>
      <w:r>
        <w:rPr>
          <w:color w:val="311465"/>
        </w:rPr>
        <w:t>4. Key Deliverables &amp; Final Submission Checklist (Due at Week 4)</w:t>
      </w:r>
    </w:p>
    <w:tbl>
      <w:tblPr>
        <w:tblW w:type="auto" w:w="0"/>
        <w:jc w:val="center"/>
        <w:tblLayout w:type="fixed"/>
        <w:tblLook w:firstColumn="1" w:firstRow="1" w:lastColumn="0" w:lastRow="0" w:noHBand="0" w:noVBand="1" w:val="04A0"/>
      </w:tblPr>
      <w:tblGrid>
        <w:gridCol w:w="864"/>
        <w:gridCol w:w="3456"/>
        <w:gridCol w:w="5760"/>
      </w:tblGrid>
      <w:tr>
        <w:tc>
          <w:tcPr>
            <w:tcW w:type="dxa" w:w="3360"/>
            <w:shd w:fill="311465"/>
            <w:tcMar>
              <w:top w:w="50" w:type="dxa"/>
              <w:bottom w:w="50" w:type="dxa"/>
              <w:left w:w="70" w:type="dxa"/>
              <w:right w:w="70" w:type="dxa"/>
            </w:tcMar>
          </w:tcPr>
          <w:p>
            <w:r>
              <w:rPr>
                <w:b/>
                <w:color w:val="FFFFFF"/>
                <w:sz w:val="16"/>
              </w:rPr>
              <w:t>Status</w:t>
            </w:r>
          </w:p>
        </w:tc>
        <w:tc>
          <w:tcPr>
            <w:tcW w:type="dxa" w:w="3360"/>
            <w:shd w:fill="311465"/>
            <w:tcMar>
              <w:top w:w="50" w:type="dxa"/>
              <w:bottom w:w="50" w:type="dxa"/>
              <w:left w:w="70" w:type="dxa"/>
              <w:right w:w="70" w:type="dxa"/>
            </w:tcMar>
          </w:tcPr>
          <w:p>
            <w:r>
              <w:rPr>
                <w:b/>
                <w:color w:val="FFFFFF"/>
                <w:sz w:val="16"/>
              </w:rPr>
              <w:t>Deliverable Name &amp; Format</w:t>
            </w:r>
          </w:p>
        </w:tc>
        <w:tc>
          <w:tcPr>
            <w:tcW w:type="dxa" w:w="3360"/>
            <w:shd w:fill="311465"/>
            <w:tcMar>
              <w:top w:w="50" w:type="dxa"/>
              <w:bottom w:w="50" w:type="dxa"/>
              <w:left w:w="70" w:type="dxa"/>
              <w:right w:w="70" w:type="dxa"/>
            </w:tcMar>
          </w:tcPr>
          <w:p>
            <w:r>
              <w:rPr>
                <w:b/>
                <w:color w:val="FFFFFF"/>
                <w:sz w:val="16"/>
              </w:rPr>
              <w:t>Specification &amp; Scope Description</w:t>
            </w:r>
          </w:p>
        </w:tc>
      </w:tr>
      <w:tr>
        <w:tc>
          <w:tcPr>
            <w:tcW w:type="dxa" w:w="3360"/>
            <w:shd w:fill="FFFFFF"/>
            <w:tcMar>
              <w:top w:w="40" w:type="dxa"/>
              <w:bottom w:w="40" w:type="dxa"/>
              <w:left w:w="70" w:type="dxa"/>
              <w:right w:w="70" w:type="dxa"/>
            </w:tcMar>
          </w:tcPr>
          <w:p>
            <w:pPr>
              <w:jc w:val="center"/>
            </w:pPr>
            <w:r>
              <w:rPr>
                <w:b/>
                <w:sz w:val="15"/>
              </w:rPr>
              <w:t>[X]</w:t>
            </w:r>
          </w:p>
        </w:tc>
        <w:tc>
          <w:tcPr>
            <w:tcW w:type="dxa" w:w="3360"/>
            <w:shd w:fill="FFFFFF"/>
            <w:tcMar>
              <w:top w:w="40" w:type="dxa"/>
              <w:bottom w:w="40" w:type="dxa"/>
              <w:left w:w="70" w:type="dxa"/>
              <w:right w:w="70" w:type="dxa"/>
            </w:tcMar>
          </w:tcPr>
          <w:p>
            <w:r>
              <w:rPr>
                <w:b/>
                <w:color w:val="311465"/>
                <w:sz w:val="15"/>
              </w:rPr>
              <w:t>Working Application Prototype (market_analyzer/)</w:t>
            </w:r>
          </w:p>
        </w:tc>
        <w:tc>
          <w:tcPr>
            <w:tcW w:type="dxa" w:w="3360"/>
            <w:shd w:fill="FFFFFF"/>
            <w:tcMar>
              <w:top w:w="40" w:type="dxa"/>
              <w:bottom w:w="40" w:type="dxa"/>
              <w:left w:w="70" w:type="dxa"/>
              <w:right w:w="70" w:type="dxa"/>
            </w:tcMar>
          </w:tcPr>
          <w:p>
            <w:r>
              <w:rPr>
                <w:sz w:val="15"/>
              </w:rPr>
              <w:t>Fully operational Python agent application with Streamlit interactive UI, LangGraph ReAct engine, and multi-format reporting.</w:t>
            </w:r>
          </w:p>
        </w:tc>
      </w:tr>
      <w:tr>
        <w:tc>
          <w:tcPr>
            <w:tcW w:type="dxa" w:w="3360"/>
            <w:shd w:fill="F8FAFC"/>
            <w:tcMar>
              <w:top w:w="40" w:type="dxa"/>
              <w:bottom w:w="40" w:type="dxa"/>
              <w:left w:w="70" w:type="dxa"/>
              <w:right w:w="70" w:type="dxa"/>
            </w:tcMar>
          </w:tcPr>
          <w:p>
            <w:pPr>
              <w:jc w:val="center"/>
            </w:pPr>
            <w:r>
              <w:rPr>
                <w:b/>
                <w:sz w:val="15"/>
              </w:rPr>
              <w:t>[X]</w:t>
            </w:r>
          </w:p>
        </w:tc>
        <w:tc>
          <w:tcPr>
            <w:tcW w:type="dxa" w:w="3360"/>
            <w:shd w:fill="F8FAFC"/>
            <w:tcMar>
              <w:top w:w="40" w:type="dxa"/>
              <w:bottom w:w="40" w:type="dxa"/>
              <w:left w:w="70" w:type="dxa"/>
              <w:right w:w="70" w:type="dxa"/>
            </w:tcMar>
          </w:tcPr>
          <w:p>
            <w:r>
              <w:rPr>
                <w:b/>
                <w:color w:val="311465"/>
                <w:sz w:val="15"/>
              </w:rPr>
              <w:t>Project Synopsis Document (Project_Synopsis_Adarsh_Dubey_...)</w:t>
            </w:r>
          </w:p>
        </w:tc>
        <w:tc>
          <w:tcPr>
            <w:tcW w:type="dxa" w:w="3360"/>
            <w:shd w:fill="F8FAFC"/>
            <w:tcMar>
              <w:top w:w="40" w:type="dxa"/>
              <w:bottom w:w="40" w:type="dxa"/>
              <w:left w:w="70" w:type="dxa"/>
              <w:right w:w="70" w:type="dxa"/>
            </w:tcMar>
          </w:tcPr>
          <w:p>
            <w:r>
              <w:rPr>
                <w:sz w:val="15"/>
              </w:rPr>
              <w:t>Completed, instruction-free formal synopsis in PDF and DOCX formats with candidate details and 300 DPI embedded diagrams.</w:t>
            </w:r>
          </w:p>
        </w:tc>
      </w:tr>
      <w:tr>
        <w:tc>
          <w:tcPr>
            <w:tcW w:type="dxa" w:w="3360"/>
            <w:shd w:fill="FFFFFF"/>
            <w:tcMar>
              <w:top w:w="40" w:type="dxa"/>
              <w:bottom w:w="40" w:type="dxa"/>
              <w:left w:w="70" w:type="dxa"/>
              <w:right w:w="70" w:type="dxa"/>
            </w:tcMar>
          </w:tcPr>
          <w:p>
            <w:pPr>
              <w:jc w:val="center"/>
            </w:pPr>
            <w:r>
              <w:rPr>
                <w:b/>
                <w:sz w:val="15"/>
              </w:rPr>
              <w:t>[X]</w:t>
            </w:r>
          </w:p>
        </w:tc>
        <w:tc>
          <w:tcPr>
            <w:tcW w:type="dxa" w:w="3360"/>
            <w:shd w:fill="FFFFFF"/>
            <w:tcMar>
              <w:top w:w="40" w:type="dxa"/>
              <w:bottom w:w="40" w:type="dxa"/>
              <w:left w:w="70" w:type="dxa"/>
              <w:right w:w="70" w:type="dxa"/>
            </w:tcMar>
          </w:tcPr>
          <w:p>
            <w:r>
              <w:rPr>
                <w:b/>
                <w:color w:val="311465"/>
                <w:sz w:val="15"/>
              </w:rPr>
              <w:t>Benchmark Telemetry Dataset (dataset.csv — 5,000 rows)</w:t>
            </w:r>
          </w:p>
        </w:tc>
        <w:tc>
          <w:tcPr>
            <w:tcW w:type="dxa" w:w="3360"/>
            <w:shd w:fill="FFFFFF"/>
            <w:tcMar>
              <w:top w:w="40" w:type="dxa"/>
              <w:bottom w:w="40" w:type="dxa"/>
              <w:left w:w="70" w:type="dxa"/>
              <w:right w:w="70" w:type="dxa"/>
            </w:tcMar>
          </w:tcPr>
          <w:p>
            <w:r>
              <w:rPr>
                <w:sz w:val="15"/>
              </w:rPr>
              <w:t>5,000 production-grade scrape logs across 51 real corporate domains in 10 industry sectors with 0 missing values.</w:t>
            </w:r>
          </w:p>
        </w:tc>
      </w:tr>
      <w:tr>
        <w:tc>
          <w:tcPr>
            <w:tcW w:type="dxa" w:w="3360"/>
            <w:shd w:fill="F8FAFC"/>
            <w:tcMar>
              <w:top w:w="40" w:type="dxa"/>
              <w:bottom w:w="40" w:type="dxa"/>
              <w:left w:w="70" w:type="dxa"/>
              <w:right w:w="70" w:type="dxa"/>
            </w:tcMar>
          </w:tcPr>
          <w:p>
            <w:pPr>
              <w:jc w:val="center"/>
            </w:pPr>
            <w:r>
              <w:rPr>
                <w:b/>
                <w:sz w:val="15"/>
              </w:rPr>
              <w:t>[X]</w:t>
            </w:r>
          </w:p>
        </w:tc>
        <w:tc>
          <w:tcPr>
            <w:tcW w:type="dxa" w:w="3360"/>
            <w:shd w:fill="F8FAFC"/>
            <w:tcMar>
              <w:top w:w="40" w:type="dxa"/>
              <w:bottom w:w="40" w:type="dxa"/>
              <w:left w:w="70" w:type="dxa"/>
              <w:right w:w="70" w:type="dxa"/>
            </w:tcMar>
          </w:tcPr>
          <w:p>
            <w:r>
              <w:rPr>
                <w:b/>
                <w:color w:val="311465"/>
                <w:sz w:val="15"/>
              </w:rPr>
              <w:t>Data Dictionary Specification (data_dictionary.csv, .pdf, .docx)</w:t>
            </w:r>
          </w:p>
        </w:tc>
        <w:tc>
          <w:tcPr>
            <w:tcW w:type="dxa" w:w="3360"/>
            <w:shd w:fill="F8FAFC"/>
            <w:tcMar>
              <w:top w:w="40" w:type="dxa"/>
              <w:bottom w:w="40" w:type="dxa"/>
              <w:left w:w="70" w:type="dxa"/>
              <w:right w:w="70" w:type="dxa"/>
            </w:tcMar>
          </w:tcPr>
          <w:p>
            <w:r>
              <w:rPr>
                <w:sz w:val="15"/>
              </w:rPr>
              <w:t>Exhaustive column specification documenting data types, descriptions, constraints, nullability, and sample values.</w:t>
            </w:r>
          </w:p>
        </w:tc>
      </w:tr>
      <w:tr>
        <w:tc>
          <w:tcPr>
            <w:tcW w:type="dxa" w:w="3360"/>
            <w:shd w:fill="FFFFFF"/>
            <w:tcMar>
              <w:top w:w="40" w:type="dxa"/>
              <w:bottom w:w="40" w:type="dxa"/>
              <w:left w:w="70" w:type="dxa"/>
              <w:right w:w="70" w:type="dxa"/>
            </w:tcMar>
          </w:tcPr>
          <w:p>
            <w:pPr>
              <w:jc w:val="center"/>
            </w:pPr>
            <w:r>
              <w:rPr>
                <w:b/>
                <w:sz w:val="15"/>
              </w:rPr>
              <w:t>[X]</w:t>
            </w:r>
          </w:p>
        </w:tc>
        <w:tc>
          <w:tcPr>
            <w:tcW w:type="dxa" w:w="3360"/>
            <w:shd w:fill="FFFFFF"/>
            <w:tcMar>
              <w:top w:w="40" w:type="dxa"/>
              <w:bottom w:w="40" w:type="dxa"/>
              <w:left w:w="70" w:type="dxa"/>
              <w:right w:w="70" w:type="dxa"/>
            </w:tcMar>
          </w:tcPr>
          <w:p>
            <w:r>
              <w:rPr>
                <w:b/>
                <w:color w:val="311465"/>
                <w:sz w:val="15"/>
              </w:rPr>
              <w:t>Dataset Report &amp; Telemetry Profile (Dataset_Report.pdf &amp; .docx)</w:t>
            </w:r>
          </w:p>
        </w:tc>
        <w:tc>
          <w:tcPr>
            <w:tcW w:type="dxa" w:w="3360"/>
            <w:shd w:fill="FFFFFF"/>
            <w:tcMar>
              <w:top w:w="40" w:type="dxa"/>
              <w:bottom w:w="40" w:type="dxa"/>
              <w:left w:w="70" w:type="dxa"/>
              <w:right w:w="70" w:type="dxa"/>
            </w:tcMar>
          </w:tcPr>
          <w:p>
            <w:r>
              <w:rPr>
                <w:sz w:val="15"/>
              </w:rPr>
              <w:t>2-page analytical report featuring executive telemetry, 10-sector domain breakdown, 15 benchmark sample rows, and statistical EDA.</w:t>
            </w:r>
          </w:p>
        </w:tc>
      </w:tr>
      <w:tr>
        <w:tc>
          <w:tcPr>
            <w:tcW w:type="dxa" w:w="3360"/>
            <w:shd w:fill="F8FAFC"/>
            <w:tcMar>
              <w:top w:w="40" w:type="dxa"/>
              <w:bottom w:w="40" w:type="dxa"/>
              <w:left w:w="70" w:type="dxa"/>
              <w:right w:w="70" w:type="dxa"/>
            </w:tcMar>
          </w:tcPr>
          <w:p>
            <w:pPr>
              <w:jc w:val="center"/>
            </w:pPr>
            <w:r>
              <w:rPr>
                <w:b/>
                <w:sz w:val="15"/>
              </w:rPr>
              <w:t>[X]</w:t>
            </w:r>
          </w:p>
        </w:tc>
        <w:tc>
          <w:tcPr>
            <w:tcW w:type="dxa" w:w="3360"/>
            <w:shd w:fill="F8FAFC"/>
            <w:tcMar>
              <w:top w:w="40" w:type="dxa"/>
              <w:bottom w:w="40" w:type="dxa"/>
              <w:left w:w="70" w:type="dxa"/>
              <w:right w:w="70" w:type="dxa"/>
            </w:tcMar>
          </w:tcPr>
          <w:p>
            <w:r>
              <w:rPr>
                <w:b/>
                <w:color w:val="311465"/>
                <w:sz w:val="15"/>
              </w:rPr>
              <w:t>Comprehensive Project Report (Technical Documentation ≥ 8 pages)</w:t>
            </w:r>
          </w:p>
        </w:tc>
        <w:tc>
          <w:tcPr>
            <w:tcW w:type="dxa" w:w="3360"/>
            <w:shd w:fill="F8FAFC"/>
            <w:tcMar>
              <w:top w:w="40" w:type="dxa"/>
              <w:bottom w:w="40" w:type="dxa"/>
              <w:left w:w="70" w:type="dxa"/>
              <w:right w:w="70" w:type="dxa"/>
            </w:tcMar>
          </w:tcPr>
          <w:p>
            <w:r>
              <w:rPr>
                <w:sz w:val="15"/>
              </w:rPr>
              <w:t>Individual comprehensive technical report detailing system design, algorithmic workflows, testing regimes, and results.</w:t>
            </w:r>
          </w:p>
        </w:tc>
      </w:tr>
      <w:tr>
        <w:tc>
          <w:tcPr>
            <w:tcW w:type="dxa" w:w="3360"/>
            <w:shd w:fill="FFFFFF"/>
            <w:tcMar>
              <w:top w:w="40" w:type="dxa"/>
              <w:bottom w:w="40" w:type="dxa"/>
              <w:left w:w="70" w:type="dxa"/>
              <w:right w:w="70" w:type="dxa"/>
            </w:tcMar>
          </w:tcPr>
          <w:p>
            <w:pPr>
              <w:jc w:val="center"/>
            </w:pPr>
            <w:r>
              <w:rPr>
                <w:b/>
                <w:sz w:val="15"/>
              </w:rPr>
              <w:t>[X]</w:t>
            </w:r>
          </w:p>
        </w:tc>
        <w:tc>
          <w:tcPr>
            <w:tcW w:type="dxa" w:w="3360"/>
            <w:shd w:fill="FFFFFF"/>
            <w:tcMar>
              <w:top w:w="40" w:type="dxa"/>
              <w:bottom w:w="40" w:type="dxa"/>
              <w:left w:w="70" w:type="dxa"/>
              <w:right w:w="70" w:type="dxa"/>
            </w:tcMar>
          </w:tcPr>
          <w:p>
            <w:r>
              <w:rPr>
                <w:b/>
                <w:color w:val="311465"/>
                <w:sz w:val="15"/>
              </w:rPr>
              <w:t>EDA Script / Notebook with 3+ Plots (eda_telemetry.ipynb)</w:t>
            </w:r>
          </w:p>
        </w:tc>
        <w:tc>
          <w:tcPr>
            <w:tcW w:type="dxa" w:w="3360"/>
            <w:shd w:fill="FFFFFF"/>
            <w:tcMar>
              <w:top w:w="40" w:type="dxa"/>
              <w:bottom w:w="40" w:type="dxa"/>
              <w:left w:w="70" w:type="dxa"/>
              <w:right w:w="70" w:type="dxa"/>
            </w:tcMar>
          </w:tcPr>
          <w:p>
            <w:r>
              <w:rPr>
                <w:sz w:val="15"/>
              </w:rPr>
              <w:t>Exploratory Data Analysis script demonstrating crawl yields, duration distributions, and error anomaly taxonomies.</w:t>
            </w:r>
          </w:p>
        </w:tc>
      </w:tr>
      <w:tr>
        <w:tc>
          <w:tcPr>
            <w:tcW w:type="dxa" w:w="3360"/>
            <w:shd w:fill="F8FAFC"/>
            <w:tcMar>
              <w:top w:w="40" w:type="dxa"/>
              <w:bottom w:w="40" w:type="dxa"/>
              <w:left w:w="70" w:type="dxa"/>
              <w:right w:w="70" w:type="dxa"/>
            </w:tcMar>
          </w:tcPr>
          <w:p>
            <w:pPr>
              <w:jc w:val="center"/>
            </w:pPr>
            <w:r>
              <w:rPr>
                <w:b/>
                <w:sz w:val="15"/>
              </w:rPr>
              <w:t>[X]</w:t>
            </w:r>
          </w:p>
        </w:tc>
        <w:tc>
          <w:tcPr>
            <w:tcW w:type="dxa" w:w="3360"/>
            <w:shd w:fill="F8FAFC"/>
            <w:tcMar>
              <w:top w:w="40" w:type="dxa"/>
              <w:bottom w:w="40" w:type="dxa"/>
              <w:left w:w="70" w:type="dxa"/>
              <w:right w:w="70" w:type="dxa"/>
            </w:tcMar>
          </w:tcPr>
          <w:p>
            <w:r>
              <w:rPr>
                <w:b/>
                <w:color w:val="311465"/>
                <w:sz w:val="15"/>
              </w:rPr>
              <w:t>Video Walkthrough Demonstration (MP4 Video / GitHub Repo)</w:t>
            </w:r>
          </w:p>
        </w:tc>
        <w:tc>
          <w:tcPr>
            <w:tcW w:type="dxa" w:w="3360"/>
            <w:shd w:fill="F8FAFC"/>
            <w:tcMar>
              <w:top w:w="40" w:type="dxa"/>
              <w:bottom w:w="40" w:type="dxa"/>
              <w:left w:w="70" w:type="dxa"/>
              <w:right w:w="70" w:type="dxa"/>
            </w:tcMar>
          </w:tcPr>
          <w:p>
            <w:r>
              <w:rPr>
                <w:sz w:val="15"/>
              </w:rPr>
              <w:t>Concise screencast showing live competitive intelligence extraction, agent tool-use execution, and UI report generation.</w:t>
            </w:r>
          </w:p>
        </w:tc>
      </w:tr>
      <w:tr>
        <w:tc>
          <w:tcPr>
            <w:tcW w:type="dxa" w:w="3360"/>
            <w:shd w:fill="FFFFFF"/>
            <w:tcMar>
              <w:top w:w="40" w:type="dxa"/>
              <w:bottom w:w="40" w:type="dxa"/>
              <w:left w:w="70" w:type="dxa"/>
              <w:right w:w="70" w:type="dxa"/>
            </w:tcMar>
          </w:tcPr>
          <w:p>
            <w:pPr>
              <w:jc w:val="center"/>
            </w:pPr>
            <w:r>
              <w:rPr>
                <w:b/>
                <w:sz w:val="15"/>
              </w:rPr>
              <w:t>[X]</w:t>
            </w:r>
          </w:p>
        </w:tc>
        <w:tc>
          <w:tcPr>
            <w:tcW w:type="dxa" w:w="3360"/>
            <w:shd w:fill="FFFFFF"/>
            <w:tcMar>
              <w:top w:w="40" w:type="dxa"/>
              <w:bottom w:w="40" w:type="dxa"/>
              <w:left w:w="70" w:type="dxa"/>
              <w:right w:w="70" w:type="dxa"/>
            </w:tcMar>
          </w:tcPr>
          <w:p>
            <w:r>
              <w:rPr>
                <w:b/>
                <w:color w:val="311465"/>
                <w:sz w:val="15"/>
              </w:rPr>
              <w:t>Signed Ethical Compliance Declaration (Formal Written Endorsement)</w:t>
            </w:r>
          </w:p>
        </w:tc>
        <w:tc>
          <w:tcPr>
            <w:tcW w:type="dxa" w:w="3360"/>
            <w:shd w:fill="FFFFFF"/>
            <w:tcMar>
              <w:top w:w="40" w:type="dxa"/>
              <w:bottom w:w="40" w:type="dxa"/>
              <w:left w:w="70" w:type="dxa"/>
              <w:right w:w="70" w:type="dxa"/>
            </w:tcMar>
          </w:tcPr>
          <w:p>
            <w:r>
              <w:rPr>
                <w:sz w:val="15"/>
              </w:rPr>
              <w:t>Verified affirmation of DPDP Act 2023 compliance, robots.txt adherence, server politeness, and zero PII harvesting.</w:t>
            </w:r>
          </w:p>
        </w:tc>
      </w:tr>
    </w:tbl>
    <w:p>
      <w:pPr>
        <w:spacing w:before="160"/>
      </w:pPr>
    </w:p>
    <w:p>
      <w:pPr>
        <w:pStyle w:val="Heading2"/>
      </w:pPr>
      <w:r>
        <w:rPr>
          <w:color w:val="311465"/>
        </w:rPr>
        <w:t>5. Detailed 4-Week Sprint Implementation Roadmap</w:t>
      </w:r>
    </w:p>
    <w:tbl>
      <w:tblPr>
        <w:tblW w:type="auto" w:w="0"/>
        <w:jc w:val="center"/>
        <w:tblLayout w:type="fixed"/>
        <w:tblLook w:firstColumn="1" w:firstRow="1" w:lastColumn="0" w:lastRow="0" w:noHBand="0" w:noVBand="1" w:val="04A0"/>
      </w:tblPr>
      <w:tblGrid>
        <w:gridCol w:w="1584"/>
        <w:gridCol w:w="2448"/>
        <w:gridCol w:w="3456"/>
        <w:gridCol w:w="2592"/>
      </w:tblGrid>
      <w:tr>
        <w:tc>
          <w:tcPr>
            <w:tcW w:type="dxa" w:w="2520"/>
            <w:shd w:fill="311465"/>
            <w:tcMar>
              <w:top w:w="50" w:type="dxa"/>
              <w:bottom w:w="50" w:type="dxa"/>
              <w:left w:w="60" w:type="dxa"/>
              <w:right w:w="60" w:type="dxa"/>
            </w:tcMar>
          </w:tcPr>
          <w:p>
            <w:r>
              <w:rPr>
                <w:b/>
                <w:color w:val="FFFFFF"/>
                <w:sz w:val="16"/>
              </w:rPr>
              <w:t>Sprint / Week</w:t>
            </w:r>
          </w:p>
        </w:tc>
        <w:tc>
          <w:tcPr>
            <w:tcW w:type="dxa" w:w="2520"/>
            <w:shd w:fill="311465"/>
            <w:tcMar>
              <w:top w:w="50" w:type="dxa"/>
              <w:bottom w:w="50" w:type="dxa"/>
              <w:left w:w="60" w:type="dxa"/>
              <w:right w:w="60" w:type="dxa"/>
            </w:tcMar>
          </w:tcPr>
          <w:p>
            <w:r>
              <w:rPr>
                <w:b/>
                <w:color w:val="FFFFFF"/>
                <w:sz w:val="16"/>
              </w:rPr>
              <w:t>Focus Area &amp; Scope</w:t>
            </w:r>
          </w:p>
        </w:tc>
        <w:tc>
          <w:tcPr>
            <w:tcW w:type="dxa" w:w="2520"/>
            <w:shd w:fill="311465"/>
            <w:tcMar>
              <w:top w:w="50" w:type="dxa"/>
              <w:bottom w:w="50" w:type="dxa"/>
              <w:left w:w="60" w:type="dxa"/>
              <w:right w:w="60" w:type="dxa"/>
            </w:tcMar>
          </w:tcPr>
          <w:p>
            <w:r>
              <w:rPr>
                <w:b/>
                <w:color w:val="FFFFFF"/>
                <w:sz w:val="16"/>
              </w:rPr>
              <w:t>Engineering Tasks &amp; Milestones</w:t>
            </w:r>
          </w:p>
        </w:tc>
        <w:tc>
          <w:tcPr>
            <w:tcW w:type="dxa" w:w="2520"/>
            <w:shd w:fill="311465"/>
            <w:tcMar>
              <w:top w:w="50" w:type="dxa"/>
              <w:bottom w:w="50" w:type="dxa"/>
              <w:left w:w="60" w:type="dxa"/>
              <w:right w:w="60" w:type="dxa"/>
            </w:tcMar>
          </w:tcPr>
          <w:p>
            <w:r>
              <w:rPr>
                <w:b/>
                <w:color w:val="FFFFFF"/>
                <w:sz w:val="16"/>
              </w:rPr>
              <w:t>Mentor Checkpoint &amp; Review</w:t>
            </w:r>
          </w:p>
        </w:tc>
      </w:tr>
      <w:tr>
        <w:tc>
          <w:tcPr>
            <w:tcW w:type="dxa" w:w="2520"/>
            <w:shd w:fill="FFFFFF"/>
            <w:tcMar>
              <w:top w:w="40" w:type="dxa"/>
              <w:bottom w:w="40" w:type="dxa"/>
              <w:left w:w="60" w:type="dxa"/>
              <w:right w:w="60" w:type="dxa"/>
            </w:tcMar>
          </w:tcPr>
          <w:p>
            <w:r>
              <w:rPr>
                <w:b/>
                <w:color w:val="311465"/>
                <w:sz w:val="15"/>
              </w:rPr>
              <w:t>Week 1</w:t>
              <w:br/>
              <w:t>(Oct 06–12)</w:t>
            </w:r>
          </w:p>
        </w:tc>
        <w:tc>
          <w:tcPr>
            <w:tcW w:type="dxa" w:w="2520"/>
            <w:shd w:fill="FFFFFF"/>
            <w:tcMar>
              <w:top w:w="40" w:type="dxa"/>
              <w:bottom w:w="40" w:type="dxa"/>
              <w:left w:w="60" w:type="dxa"/>
              <w:right w:w="60" w:type="dxa"/>
            </w:tcMar>
          </w:tcPr>
          <w:p>
            <w:r>
              <w:rPr>
                <w:sz w:val="15"/>
              </w:rPr>
              <w:t>Problem Understanding, Toolchain Setup &amp; EDA</w:t>
            </w:r>
          </w:p>
        </w:tc>
        <w:tc>
          <w:tcPr>
            <w:tcW w:type="dxa" w:w="2520"/>
            <w:shd w:fill="FFFFFF"/>
            <w:tcMar>
              <w:top w:w="40" w:type="dxa"/>
              <w:bottom w:w="40" w:type="dxa"/>
              <w:left w:w="60" w:type="dxa"/>
              <w:right w:w="60" w:type="dxa"/>
            </w:tcMar>
          </w:tcPr>
          <w:p>
            <w:r>
              <w:rPr>
                <w:sz w:val="15"/>
              </w:rPr>
              <w:t>• Configure virtual environment (Python 3.11+, LangChain, Gemini API).</w:t>
              <w:br/>
              <w:t>• Perform statistical EDA on dataset.csv (5,000 scrape sessions).</w:t>
              <w:br/>
              <w:t>• Draft schema and publish data_dictionary.csv.</w:t>
            </w:r>
          </w:p>
        </w:tc>
        <w:tc>
          <w:tcPr>
            <w:tcW w:type="dxa" w:w="2520"/>
            <w:shd w:fill="FFFFFF"/>
            <w:tcMar>
              <w:top w:w="40" w:type="dxa"/>
              <w:bottom w:w="40" w:type="dxa"/>
              <w:left w:w="60" w:type="dxa"/>
              <w:right w:w="60" w:type="dxa"/>
            </w:tcMar>
          </w:tcPr>
          <w:p>
            <w:r>
              <w:rPr>
                <w:sz w:val="15"/>
              </w:rPr>
              <w:t>Checkpoint 1: Mentor signs off on problem formulation, Data Dictionary, and exploratory findings.</w:t>
            </w:r>
          </w:p>
        </w:tc>
      </w:tr>
      <w:tr>
        <w:tc>
          <w:tcPr>
            <w:tcW w:type="dxa" w:w="2520"/>
            <w:shd w:fill="F8FAFC"/>
            <w:tcMar>
              <w:top w:w="40" w:type="dxa"/>
              <w:bottom w:w="40" w:type="dxa"/>
              <w:left w:w="60" w:type="dxa"/>
              <w:right w:w="60" w:type="dxa"/>
            </w:tcMar>
          </w:tcPr>
          <w:p>
            <w:r>
              <w:rPr>
                <w:b/>
                <w:color w:val="311465"/>
                <w:sz w:val="15"/>
              </w:rPr>
              <w:t>Week 2</w:t>
              <w:br/>
              <w:t>(Oct 13–19)</w:t>
            </w:r>
          </w:p>
        </w:tc>
        <w:tc>
          <w:tcPr>
            <w:tcW w:type="dxa" w:w="2520"/>
            <w:shd w:fill="F8FAFC"/>
            <w:tcMar>
              <w:top w:w="40" w:type="dxa"/>
              <w:bottom w:w="40" w:type="dxa"/>
              <w:left w:w="60" w:type="dxa"/>
              <w:right w:w="60" w:type="dxa"/>
            </w:tcMar>
          </w:tcPr>
          <w:p>
            <w:r>
              <w:rPr>
                <w:sz w:val="15"/>
              </w:rPr>
              <w:t>Architecture Design &amp; Core Agentic Engine</w:t>
            </w:r>
          </w:p>
        </w:tc>
        <w:tc>
          <w:tcPr>
            <w:tcW w:type="dxa" w:w="2520"/>
            <w:shd w:fill="F8FAFC"/>
            <w:tcMar>
              <w:top w:w="40" w:type="dxa"/>
              <w:bottom w:w="40" w:type="dxa"/>
              <w:left w:w="60" w:type="dxa"/>
              <w:right w:w="60" w:type="dxa"/>
            </w:tcMar>
          </w:tcPr>
          <w:p>
            <w:r>
              <w:rPr>
                <w:sz w:val="15"/>
              </w:rPr>
              <w:t>• Implement LangGraph ReAct state machine.</w:t>
              <w:br/>
              <w:t>• Integrate DuckDuckGo Search and Trafilatura content tools.</w:t>
              <w:br/>
              <w:t>• Construct Pydantic v2 schemas for entity extraction.</w:t>
              <w:br/>
              <w:t>• Implement polite crawler with robots.txt parser and 1.5s delay.</w:t>
            </w:r>
          </w:p>
        </w:tc>
        <w:tc>
          <w:tcPr>
            <w:tcW w:type="dxa" w:w="2520"/>
            <w:shd w:fill="F8FAFC"/>
            <w:tcMar>
              <w:top w:w="40" w:type="dxa"/>
              <w:bottom w:w="40" w:type="dxa"/>
              <w:left w:w="60" w:type="dxa"/>
              <w:right w:w="60" w:type="dxa"/>
            </w:tcMar>
          </w:tcPr>
          <w:p>
            <w:r>
              <w:rPr>
                <w:sz w:val="15"/>
              </w:rPr>
              <w:t>Checkpoint 2: Live CLI demo to mentor verifying agentic crawl and structured entity extraction.</w:t>
            </w:r>
          </w:p>
        </w:tc>
      </w:tr>
      <w:tr>
        <w:tc>
          <w:tcPr>
            <w:tcW w:type="dxa" w:w="2520"/>
            <w:shd w:fill="FFFFFF"/>
            <w:tcMar>
              <w:top w:w="40" w:type="dxa"/>
              <w:bottom w:w="40" w:type="dxa"/>
              <w:left w:w="60" w:type="dxa"/>
              <w:right w:w="60" w:type="dxa"/>
            </w:tcMar>
          </w:tcPr>
          <w:p>
            <w:r>
              <w:rPr>
                <w:b/>
                <w:color w:val="311465"/>
                <w:sz w:val="15"/>
              </w:rPr>
              <w:t>Week 3</w:t>
              <w:br/>
              <w:t>(Oct 20–26)</w:t>
            </w:r>
          </w:p>
        </w:tc>
        <w:tc>
          <w:tcPr>
            <w:tcW w:type="dxa" w:w="2520"/>
            <w:shd w:fill="FFFFFF"/>
            <w:tcMar>
              <w:top w:w="40" w:type="dxa"/>
              <w:bottom w:w="40" w:type="dxa"/>
              <w:left w:w="60" w:type="dxa"/>
              <w:right w:w="60" w:type="dxa"/>
            </w:tcMar>
          </w:tcPr>
          <w:p>
            <w:r>
              <w:rPr>
                <w:sz w:val="15"/>
              </w:rPr>
              <w:t>Multi-Domain Benchmarking &amp; Streamlit UI</w:t>
            </w:r>
          </w:p>
        </w:tc>
        <w:tc>
          <w:tcPr>
            <w:tcW w:type="dxa" w:w="2520"/>
            <w:shd w:fill="FFFFFF"/>
            <w:tcMar>
              <w:top w:w="40" w:type="dxa"/>
              <w:bottom w:w="40" w:type="dxa"/>
              <w:left w:w="60" w:type="dxa"/>
              <w:right w:w="60" w:type="dxa"/>
            </w:tcMar>
          </w:tcPr>
          <w:p>
            <w:r>
              <w:rPr>
                <w:sz w:val="15"/>
              </w:rPr>
              <w:t>• Build Streamlit dashboard with custom research constraints.</w:t>
              <w:br/>
              <w:t>• Implement Markdown, executive HTML, and JSON report exporters.</w:t>
              <w:br/>
              <w:t>• Benchmark against 51 corporate domains across 10 sectors.</w:t>
              <w:br/>
              <w:t>• Record performance metrics (latency, precision, recovery).</w:t>
            </w:r>
          </w:p>
        </w:tc>
        <w:tc>
          <w:tcPr>
            <w:tcW w:type="dxa" w:w="2520"/>
            <w:shd w:fill="FFFFFF"/>
            <w:tcMar>
              <w:top w:w="40" w:type="dxa"/>
              <w:bottom w:w="40" w:type="dxa"/>
              <w:left w:w="60" w:type="dxa"/>
              <w:right w:w="60" w:type="dxa"/>
            </w:tcMar>
          </w:tcPr>
          <w:p>
            <w:r>
              <w:rPr>
                <w:sz w:val="15"/>
              </w:rPr>
              <w:t>Checkpoint 3: End-to-end dashboard walkthrough; mentor validates ≥94% extraction accuracy.</w:t>
            </w:r>
          </w:p>
        </w:tc>
      </w:tr>
      <w:tr>
        <w:tc>
          <w:tcPr>
            <w:tcW w:type="dxa" w:w="2520"/>
            <w:shd w:fill="F8FAFC"/>
            <w:tcMar>
              <w:top w:w="40" w:type="dxa"/>
              <w:bottom w:w="40" w:type="dxa"/>
              <w:left w:w="60" w:type="dxa"/>
              <w:right w:w="60" w:type="dxa"/>
            </w:tcMar>
          </w:tcPr>
          <w:p>
            <w:r>
              <w:rPr>
                <w:b/>
                <w:color w:val="311465"/>
                <w:sz w:val="15"/>
              </w:rPr>
              <w:t>Week 4</w:t>
              <w:br/>
              <w:t>(Oct 27–Nov 02)</w:t>
            </w:r>
          </w:p>
        </w:tc>
        <w:tc>
          <w:tcPr>
            <w:tcW w:type="dxa" w:w="2520"/>
            <w:shd w:fill="F8FAFC"/>
            <w:tcMar>
              <w:top w:w="40" w:type="dxa"/>
              <w:bottom w:w="40" w:type="dxa"/>
              <w:left w:w="60" w:type="dxa"/>
              <w:right w:w="60" w:type="dxa"/>
            </w:tcMar>
          </w:tcPr>
          <w:p>
            <w:r>
              <w:rPr>
                <w:sz w:val="15"/>
              </w:rPr>
              <w:t>Validation, Documentation &amp; Final Expo</w:t>
            </w:r>
          </w:p>
        </w:tc>
        <w:tc>
          <w:tcPr>
            <w:tcW w:type="dxa" w:w="2520"/>
            <w:shd w:fill="F8FAFC"/>
            <w:tcMar>
              <w:top w:w="40" w:type="dxa"/>
              <w:bottom w:w="40" w:type="dxa"/>
              <w:left w:w="60" w:type="dxa"/>
              <w:right w:w="60" w:type="dxa"/>
            </w:tcMar>
          </w:tcPr>
          <w:p>
            <w:r>
              <w:rPr>
                <w:sz w:val="15"/>
              </w:rPr>
              <w:t>• Compile Project Synopsis, Project Brief, and Final Report (≥8 pages).</w:t>
              <w:br/>
              <w:t>• Record 2-minute video demonstration and clean repository.</w:t>
              <w:br/>
              <w:t>• Execute ethical audit and obtain mentor endorsements.</w:t>
              <w:br/>
              <w:t>• Complete final submission and project expo defense.</w:t>
            </w:r>
          </w:p>
        </w:tc>
        <w:tc>
          <w:tcPr>
            <w:tcW w:type="dxa" w:w="2520"/>
            <w:shd w:fill="F8FAFC"/>
            <w:tcMar>
              <w:top w:w="40" w:type="dxa"/>
              <w:bottom w:w="40" w:type="dxa"/>
              <w:left w:w="60" w:type="dxa"/>
              <w:right w:w="60" w:type="dxa"/>
            </w:tcMar>
          </w:tcPr>
          <w:p>
            <w:r>
              <w:rPr>
                <w:sz w:val="15"/>
              </w:rPr>
              <w:t>Checkpoint 4: Formal evaluation by HCLTech panel; final submission of all 5 project deliverables.</w:t>
            </w:r>
          </w:p>
        </w:tc>
      </w:tr>
    </w:tbl>
    <w:p>
      <w:pPr>
        <w:spacing w:before="160"/>
      </w:pPr>
    </w:p>
    <w:p>
      <w:pPr>
        <w:pStyle w:val="Heading2"/>
      </w:pPr>
      <w:r>
        <w:rPr>
          <w:color w:val="311465"/>
        </w:rPr>
        <w:t>6. Production Tech Stack &amp; Component Specifications</w:t>
      </w:r>
    </w:p>
    <w:tbl>
      <w:tblPr>
        <w:tblW w:type="auto" w:w="0"/>
        <w:jc w:val="center"/>
        <w:tblLayout w:type="fixed"/>
        <w:tblLook w:firstColumn="1" w:firstRow="1" w:lastColumn="0" w:lastRow="0" w:noHBand="0" w:noVBand="1" w:val="04A0"/>
      </w:tblPr>
      <w:tblGrid>
        <w:gridCol w:w="2592"/>
        <w:gridCol w:w="2880"/>
        <w:gridCol w:w="4608"/>
      </w:tblGrid>
      <w:tr>
        <w:tc>
          <w:tcPr>
            <w:tcW w:type="dxa" w:w="3360"/>
            <w:shd w:fill="311465"/>
            <w:tcMar>
              <w:top w:w="50" w:type="dxa"/>
              <w:bottom w:w="50" w:type="dxa"/>
              <w:left w:w="70" w:type="dxa"/>
              <w:right w:w="70" w:type="dxa"/>
            </w:tcMar>
          </w:tcPr>
          <w:p>
            <w:r>
              <w:rPr>
                <w:b/>
                <w:color w:val="FFFFFF"/>
                <w:sz w:val="16"/>
              </w:rPr>
              <w:t>Component Layer</w:t>
            </w:r>
          </w:p>
        </w:tc>
        <w:tc>
          <w:tcPr>
            <w:tcW w:type="dxa" w:w="3360"/>
            <w:shd w:fill="311465"/>
            <w:tcMar>
              <w:top w:w="50" w:type="dxa"/>
              <w:bottom w:w="50" w:type="dxa"/>
              <w:left w:w="70" w:type="dxa"/>
              <w:right w:w="70" w:type="dxa"/>
            </w:tcMar>
          </w:tcPr>
          <w:p>
            <w:r>
              <w:rPr>
                <w:b/>
                <w:color w:val="FFFFFF"/>
                <w:sz w:val="16"/>
              </w:rPr>
              <w:t>Technologies &amp; Libraries</w:t>
            </w:r>
          </w:p>
        </w:tc>
        <w:tc>
          <w:tcPr>
            <w:tcW w:type="dxa" w:w="3360"/>
            <w:shd w:fill="311465"/>
            <w:tcMar>
              <w:top w:w="50" w:type="dxa"/>
              <w:bottom w:w="50" w:type="dxa"/>
              <w:left w:w="70" w:type="dxa"/>
              <w:right w:w="70" w:type="dxa"/>
            </w:tcMar>
          </w:tcPr>
          <w:p>
            <w:r>
              <w:rPr>
                <w:b/>
                <w:color w:val="FFFFFF"/>
                <w:sz w:val="16"/>
              </w:rPr>
              <w:t>Architectural Responsibility in Project 81</w:t>
            </w:r>
          </w:p>
        </w:tc>
      </w:tr>
      <w:tr>
        <w:tc>
          <w:tcPr>
            <w:tcW w:type="dxa" w:w="3360"/>
            <w:shd w:fill="FFFFFF"/>
            <w:tcMar>
              <w:top w:w="40" w:type="dxa"/>
              <w:bottom w:w="40" w:type="dxa"/>
              <w:left w:w="70" w:type="dxa"/>
              <w:right w:w="70" w:type="dxa"/>
            </w:tcMar>
          </w:tcPr>
          <w:p>
            <w:r>
              <w:rPr>
                <w:b/>
                <w:color w:val="311465"/>
                <w:sz w:val="15"/>
              </w:rPr>
              <w:t>Programming Language</w:t>
            </w:r>
          </w:p>
        </w:tc>
        <w:tc>
          <w:tcPr>
            <w:tcW w:type="dxa" w:w="3360"/>
            <w:shd w:fill="FFFFFF"/>
            <w:tcMar>
              <w:top w:w="40" w:type="dxa"/>
              <w:bottom w:w="40" w:type="dxa"/>
              <w:left w:w="70" w:type="dxa"/>
              <w:right w:w="70" w:type="dxa"/>
            </w:tcMar>
          </w:tcPr>
          <w:p>
            <w:r>
              <w:rPr>
                <w:sz w:val="15"/>
              </w:rPr>
              <w:t>Python 3.11+</w:t>
            </w:r>
          </w:p>
        </w:tc>
        <w:tc>
          <w:tcPr>
            <w:tcW w:type="dxa" w:w="3360"/>
            <w:shd w:fill="FFFFFF"/>
            <w:tcMar>
              <w:top w:w="40" w:type="dxa"/>
              <w:bottom w:w="40" w:type="dxa"/>
              <w:left w:w="70" w:type="dxa"/>
              <w:right w:w="70" w:type="dxa"/>
            </w:tcMar>
          </w:tcPr>
          <w:p>
            <w:r>
              <w:rPr>
                <w:sz w:val="15"/>
              </w:rPr>
              <w:t>Core runtime environment with asynchronous I/O and strict type annotations.</w:t>
            </w:r>
          </w:p>
        </w:tc>
      </w:tr>
      <w:tr>
        <w:tc>
          <w:tcPr>
            <w:tcW w:type="dxa" w:w="3360"/>
            <w:shd w:fill="F8FAFC"/>
            <w:tcMar>
              <w:top w:w="40" w:type="dxa"/>
              <w:bottom w:w="40" w:type="dxa"/>
              <w:left w:w="70" w:type="dxa"/>
              <w:right w:w="70" w:type="dxa"/>
            </w:tcMar>
          </w:tcPr>
          <w:p>
            <w:r>
              <w:rPr>
                <w:b/>
                <w:color w:val="311465"/>
                <w:sz w:val="15"/>
              </w:rPr>
              <w:t>Agentic Orchestration</w:t>
            </w:r>
          </w:p>
        </w:tc>
        <w:tc>
          <w:tcPr>
            <w:tcW w:type="dxa" w:w="3360"/>
            <w:shd w:fill="F8FAFC"/>
            <w:tcMar>
              <w:top w:w="40" w:type="dxa"/>
              <w:bottom w:w="40" w:type="dxa"/>
              <w:left w:w="70" w:type="dxa"/>
              <w:right w:w="70" w:type="dxa"/>
            </w:tcMar>
          </w:tcPr>
          <w:p>
            <w:r>
              <w:rPr>
                <w:sz w:val="15"/>
              </w:rPr>
              <w:t>LangChain v0.3+, LangGraph v0.2+</w:t>
            </w:r>
          </w:p>
        </w:tc>
        <w:tc>
          <w:tcPr>
            <w:tcW w:type="dxa" w:w="3360"/>
            <w:shd w:fill="F8FAFC"/>
            <w:tcMar>
              <w:top w:w="40" w:type="dxa"/>
              <w:bottom w:w="40" w:type="dxa"/>
              <w:left w:w="70" w:type="dxa"/>
              <w:right w:w="70" w:type="dxa"/>
            </w:tcMar>
          </w:tcPr>
          <w:p>
            <w:r>
              <w:rPr>
                <w:sz w:val="15"/>
              </w:rPr>
              <w:t>Stateful multi-actor graph execution, ReAct cycles, tool dispatching, and agent memory.</w:t>
            </w:r>
          </w:p>
        </w:tc>
      </w:tr>
      <w:tr>
        <w:tc>
          <w:tcPr>
            <w:tcW w:type="dxa" w:w="3360"/>
            <w:shd w:fill="FFFFFF"/>
            <w:tcMar>
              <w:top w:w="40" w:type="dxa"/>
              <w:bottom w:w="40" w:type="dxa"/>
              <w:left w:w="70" w:type="dxa"/>
              <w:right w:w="70" w:type="dxa"/>
            </w:tcMar>
          </w:tcPr>
          <w:p>
            <w:r>
              <w:rPr>
                <w:b/>
                <w:color w:val="311465"/>
                <w:sz w:val="15"/>
              </w:rPr>
              <w:t>Foundation LLM</w:t>
            </w:r>
          </w:p>
        </w:tc>
        <w:tc>
          <w:tcPr>
            <w:tcW w:type="dxa" w:w="3360"/>
            <w:shd w:fill="FFFFFF"/>
            <w:tcMar>
              <w:top w:w="40" w:type="dxa"/>
              <w:bottom w:w="40" w:type="dxa"/>
              <w:left w:w="70" w:type="dxa"/>
              <w:right w:w="70" w:type="dxa"/>
            </w:tcMar>
          </w:tcPr>
          <w:p>
            <w:r>
              <w:rPr>
                <w:sz w:val="15"/>
              </w:rPr>
              <w:t>Google Gemini 2.5 Flash / Gemini Pro</w:t>
            </w:r>
          </w:p>
        </w:tc>
        <w:tc>
          <w:tcPr>
            <w:tcW w:type="dxa" w:w="3360"/>
            <w:shd w:fill="FFFFFF"/>
            <w:tcMar>
              <w:top w:w="40" w:type="dxa"/>
              <w:bottom w:w="40" w:type="dxa"/>
              <w:left w:w="70" w:type="dxa"/>
              <w:right w:w="70" w:type="dxa"/>
            </w:tcMar>
          </w:tcPr>
          <w:p>
            <w:r>
              <w:rPr>
                <w:sz w:val="15"/>
              </w:rPr>
              <w:t>High-speed reasoning, multi-query generation, structured extraction, and synthesis.</w:t>
            </w:r>
          </w:p>
        </w:tc>
      </w:tr>
      <w:tr>
        <w:tc>
          <w:tcPr>
            <w:tcW w:type="dxa" w:w="3360"/>
            <w:shd w:fill="F8FAFC"/>
            <w:tcMar>
              <w:top w:w="40" w:type="dxa"/>
              <w:bottom w:w="40" w:type="dxa"/>
              <w:left w:w="70" w:type="dxa"/>
              <w:right w:w="70" w:type="dxa"/>
            </w:tcMar>
          </w:tcPr>
          <w:p>
            <w:r>
              <w:rPr>
                <w:b/>
                <w:color w:val="311465"/>
                <w:sz w:val="15"/>
              </w:rPr>
              <w:t>Web Discovery &amp; Search</w:t>
            </w:r>
          </w:p>
        </w:tc>
        <w:tc>
          <w:tcPr>
            <w:tcW w:type="dxa" w:w="3360"/>
            <w:shd w:fill="F8FAFC"/>
            <w:tcMar>
              <w:top w:w="40" w:type="dxa"/>
              <w:bottom w:w="40" w:type="dxa"/>
              <w:left w:w="70" w:type="dxa"/>
              <w:right w:w="70" w:type="dxa"/>
            </w:tcMar>
          </w:tcPr>
          <w:p>
            <w:r>
              <w:rPr>
                <w:sz w:val="15"/>
              </w:rPr>
              <w:t>DuckDuckGo Search API, Urllib</w:t>
            </w:r>
          </w:p>
        </w:tc>
        <w:tc>
          <w:tcPr>
            <w:tcW w:type="dxa" w:w="3360"/>
            <w:shd w:fill="F8FAFC"/>
            <w:tcMar>
              <w:top w:w="40" w:type="dxa"/>
              <w:bottom w:w="40" w:type="dxa"/>
              <w:left w:w="70" w:type="dxa"/>
              <w:right w:w="70" w:type="dxa"/>
            </w:tcMar>
          </w:tcPr>
          <w:p>
            <w:r>
              <w:rPr>
                <w:sz w:val="15"/>
              </w:rPr>
              <w:t>Autonomous discovery of competitor URLs, corporate press releases, and SEC filings.</w:t>
            </w:r>
          </w:p>
        </w:tc>
      </w:tr>
      <w:tr>
        <w:tc>
          <w:tcPr>
            <w:tcW w:type="dxa" w:w="3360"/>
            <w:shd w:fill="FFFFFF"/>
            <w:tcMar>
              <w:top w:w="40" w:type="dxa"/>
              <w:bottom w:w="40" w:type="dxa"/>
              <w:left w:w="70" w:type="dxa"/>
              <w:right w:w="70" w:type="dxa"/>
            </w:tcMar>
          </w:tcPr>
          <w:p>
            <w:r>
              <w:rPr>
                <w:b/>
                <w:color w:val="311465"/>
                <w:sz w:val="15"/>
              </w:rPr>
              <w:t>HTML Extraction &amp; Parsing</w:t>
            </w:r>
          </w:p>
        </w:tc>
        <w:tc>
          <w:tcPr>
            <w:tcW w:type="dxa" w:w="3360"/>
            <w:shd w:fill="FFFFFF"/>
            <w:tcMar>
              <w:top w:w="40" w:type="dxa"/>
              <w:bottom w:w="40" w:type="dxa"/>
              <w:left w:w="70" w:type="dxa"/>
              <w:right w:w="70" w:type="dxa"/>
            </w:tcMar>
          </w:tcPr>
          <w:p>
            <w:r>
              <w:rPr>
                <w:sz w:val="15"/>
              </w:rPr>
              <w:t>Trafilatura, BeautifulSoup4, LXML</w:t>
            </w:r>
          </w:p>
        </w:tc>
        <w:tc>
          <w:tcPr>
            <w:tcW w:type="dxa" w:w="3360"/>
            <w:shd w:fill="FFFFFF"/>
            <w:tcMar>
              <w:top w:w="40" w:type="dxa"/>
              <w:bottom w:w="40" w:type="dxa"/>
              <w:left w:w="70" w:type="dxa"/>
              <w:right w:w="70" w:type="dxa"/>
            </w:tcMar>
          </w:tcPr>
          <w:p>
            <w:r>
              <w:rPr>
                <w:sz w:val="15"/>
              </w:rPr>
              <w:t>Resilient text discovery, boilerplate removal, and DOM normalization across messy websites.</w:t>
            </w:r>
          </w:p>
        </w:tc>
      </w:tr>
      <w:tr>
        <w:tc>
          <w:tcPr>
            <w:tcW w:type="dxa" w:w="3360"/>
            <w:shd w:fill="F8FAFC"/>
            <w:tcMar>
              <w:top w:w="40" w:type="dxa"/>
              <w:bottom w:w="40" w:type="dxa"/>
              <w:left w:w="70" w:type="dxa"/>
              <w:right w:w="70" w:type="dxa"/>
            </w:tcMar>
          </w:tcPr>
          <w:p>
            <w:r>
              <w:rPr>
                <w:b/>
                <w:color w:val="311465"/>
                <w:sz w:val="15"/>
              </w:rPr>
              <w:t>Validation &amp; Schema</w:t>
            </w:r>
          </w:p>
        </w:tc>
        <w:tc>
          <w:tcPr>
            <w:tcW w:type="dxa" w:w="3360"/>
            <w:shd w:fill="F8FAFC"/>
            <w:tcMar>
              <w:top w:w="40" w:type="dxa"/>
              <w:bottom w:w="40" w:type="dxa"/>
              <w:left w:w="70" w:type="dxa"/>
              <w:right w:w="70" w:type="dxa"/>
            </w:tcMar>
          </w:tcPr>
          <w:p>
            <w:r>
              <w:rPr>
                <w:sz w:val="15"/>
              </w:rPr>
              <w:t>Pydantic v2.8+, Dataclasses</w:t>
            </w:r>
          </w:p>
        </w:tc>
        <w:tc>
          <w:tcPr>
            <w:tcW w:type="dxa" w:w="3360"/>
            <w:shd w:fill="F8FAFC"/>
            <w:tcMar>
              <w:top w:w="40" w:type="dxa"/>
              <w:bottom w:w="40" w:type="dxa"/>
              <w:left w:w="70" w:type="dxa"/>
              <w:right w:w="70" w:type="dxa"/>
            </w:tcMar>
          </w:tcPr>
          <w:p>
            <w:r>
              <w:rPr>
                <w:sz w:val="15"/>
              </w:rPr>
              <w:t>Strict validation of extracted corporate entities, ensuring 100% schema consistency.</w:t>
            </w:r>
          </w:p>
        </w:tc>
      </w:tr>
      <w:tr>
        <w:tc>
          <w:tcPr>
            <w:tcW w:type="dxa" w:w="3360"/>
            <w:shd w:fill="FFFFFF"/>
            <w:tcMar>
              <w:top w:w="40" w:type="dxa"/>
              <w:bottom w:w="40" w:type="dxa"/>
              <w:left w:w="70" w:type="dxa"/>
              <w:right w:w="70" w:type="dxa"/>
            </w:tcMar>
          </w:tcPr>
          <w:p>
            <w:r>
              <w:rPr>
                <w:b/>
                <w:color w:val="311465"/>
                <w:sz w:val="15"/>
              </w:rPr>
              <w:t>User Interface &amp; Charts</w:t>
            </w:r>
          </w:p>
        </w:tc>
        <w:tc>
          <w:tcPr>
            <w:tcW w:type="dxa" w:w="3360"/>
            <w:shd w:fill="FFFFFF"/>
            <w:tcMar>
              <w:top w:w="40" w:type="dxa"/>
              <w:bottom w:w="40" w:type="dxa"/>
              <w:left w:w="70" w:type="dxa"/>
              <w:right w:w="70" w:type="dxa"/>
            </w:tcMar>
          </w:tcPr>
          <w:p>
            <w:r>
              <w:rPr>
                <w:sz w:val="15"/>
              </w:rPr>
              <w:t>Streamlit v1.38+, Plotly Express</w:t>
            </w:r>
          </w:p>
        </w:tc>
        <w:tc>
          <w:tcPr>
            <w:tcW w:type="dxa" w:w="3360"/>
            <w:shd w:fill="FFFFFF"/>
            <w:tcMar>
              <w:top w:w="40" w:type="dxa"/>
              <w:bottom w:w="40" w:type="dxa"/>
              <w:left w:w="70" w:type="dxa"/>
              <w:right w:w="70" w:type="dxa"/>
            </w:tcMar>
          </w:tcPr>
          <w:p>
            <w:r>
              <w:rPr>
                <w:sz w:val="15"/>
              </w:rPr>
              <w:t>Interactive analyst console, live execution streaming, and visual market share plots.</w:t>
            </w:r>
          </w:p>
        </w:tc>
      </w:tr>
      <w:tr>
        <w:tc>
          <w:tcPr>
            <w:tcW w:type="dxa" w:w="3360"/>
            <w:shd w:fill="F8FAFC"/>
            <w:tcMar>
              <w:top w:w="40" w:type="dxa"/>
              <w:bottom w:w="40" w:type="dxa"/>
              <w:left w:w="70" w:type="dxa"/>
              <w:right w:w="70" w:type="dxa"/>
            </w:tcMar>
          </w:tcPr>
          <w:p>
            <w:r>
              <w:rPr>
                <w:b/>
                <w:color w:val="311465"/>
                <w:sz w:val="15"/>
              </w:rPr>
              <w:t>Document Generation</w:t>
            </w:r>
          </w:p>
        </w:tc>
        <w:tc>
          <w:tcPr>
            <w:tcW w:type="dxa" w:w="3360"/>
            <w:shd w:fill="F8FAFC"/>
            <w:tcMar>
              <w:top w:w="40" w:type="dxa"/>
              <w:bottom w:w="40" w:type="dxa"/>
              <w:left w:w="70" w:type="dxa"/>
              <w:right w:w="70" w:type="dxa"/>
            </w:tcMar>
          </w:tcPr>
          <w:p>
            <w:r>
              <w:rPr>
                <w:sz w:val="15"/>
              </w:rPr>
              <w:t>ReportLab 4.x, python-docx, PyMuPDF</w:t>
            </w:r>
          </w:p>
        </w:tc>
        <w:tc>
          <w:tcPr>
            <w:tcW w:type="dxa" w:w="3360"/>
            <w:shd w:fill="F8FAFC"/>
            <w:tcMar>
              <w:top w:w="40" w:type="dxa"/>
              <w:bottom w:w="40" w:type="dxa"/>
              <w:left w:w="70" w:type="dxa"/>
              <w:right w:w="70" w:type="dxa"/>
            </w:tcMar>
          </w:tcPr>
          <w:p>
            <w:r>
              <w:rPr>
                <w:sz w:val="15"/>
              </w:rPr>
              <w:t>Automated compilation of submission-ready PDF and Word deliverables with embedded diagrams.</w:t>
            </w:r>
          </w:p>
        </w:tc>
      </w:tr>
    </w:tbl>
    <w:p>
      <w:pPr>
        <w:spacing w:before="160"/>
      </w:pPr>
    </w:p>
    <w:p>
      <w:pPr>
        <w:pStyle w:val="Heading2"/>
      </w:pPr>
      <w:r>
        <w:rPr>
          <w:color w:val="311465"/>
        </w:rPr>
        <w:t>7. Benchmark Dataset Specifications &amp; Schema Summary</w:t>
      </w:r>
    </w:p>
    <w:p>
      <w:pPr>
        <w:spacing w:after="120"/>
      </w:pPr>
      <w:r>
        <w:t>Included within this project repository is the official benchmark dataset (dataset.csv), comprising 5,000 real-world scrape telemetry sessions evaluated across 51 corporate domains in 10 industry sectors (IT Services, Cloud SaaS, Fintech, Cybersecurity, Retail, Health, Logistics, AI, EdTech, Telecom). The dataset demonstrates an empirical 83.5% success rate, 315.8-second average scrape duration under polite rate-limiting, and 100% data completeness (0 null values).</w:t>
      </w:r>
    </w:p>
    <w:p>
      <w:pPr>
        <w:pStyle w:val="Heading2"/>
      </w:pPr>
      <w:r>
        <w:rPr>
          <w:color w:val="311465"/>
        </w:rPr>
        <w:t>8. Authoritative Academic &amp; Industrial References</w:t>
      </w:r>
    </w:p>
    <w:p>
      <w:pPr>
        <w:spacing w:after="160"/>
      </w:pPr>
      <w:r>
        <w:t>1. LangChain &amp; LangGraph Official Documentation: Building Autonomous Multi-Actor LLM Applications with State Graphs (https://python.langchain.com/)</w:t>
        <w:br/>
        <w:t>2. Google DeepMind Gemini API Documentation: Structured Outputs, ReAct Agent Patterns, and Tool Calling Architecture (https://ai.google.dev/)</w:t>
        <w:br/>
        <w:t>3. Yao, S., Zhao, J., Yu, D., et al. (2022): ReAct: Synergizing Reasoning and Acting in Language Models. International Conference on Learning Representations (ICLR).</w:t>
        <w:br/>
        <w:t>4. Barbaresi, A. (2021): Trafilatura: A Web Scraping Library and Command-Line Tool for Text Discovery and Extraction. Proceedings of the 59th Annual Meeting of the ACL.</w:t>
        <w:br/>
        <w:t>5. Digital Personal Data Protection (DPDP) Act 2023: Ministry of Electronics and Information Technology, Government of India (Official Gazette of India).</w:t>
        <w:br/>
        <w:t>6. HCLTech Career Shaper Programme Curriculum &amp; Capstone Guidelines 2025–26: Provided by Programme Coordination Unit.</w:t>
      </w:r>
    </w:p>
    <w:p>
      <w:pPr>
        <w:pStyle w:val="Heading2"/>
      </w:pPr>
      <w:r>
        <w:rPr>
          <w:color w:val="311465"/>
        </w:rPr>
        <w:t>9. Ethical, Legal &amp; Regulatory Compliance Framework</w:t>
      </w:r>
    </w:p>
    <w:tbl>
      <w:tblPr>
        <w:tblW w:type="auto" w:w="0"/>
        <w:jc w:val="center"/>
        <w:tblLayout w:type="fixed"/>
        <w:tblLook w:firstColumn="1" w:firstRow="1" w:lastColumn="0" w:lastRow="0" w:noHBand="0" w:noVBand="1" w:val="04A0"/>
      </w:tblPr>
      <w:tblGrid>
        <w:gridCol w:w="9360"/>
      </w:tblGrid>
      <w:tr>
        <w:tc>
          <w:tcPr>
            <w:tcW w:type="dxa" w:w="10080"/>
            <w:shd w:fill="FEF2F2"/>
            <w:tcMar>
              <w:top w:w="140" w:type="dxa"/>
              <w:bottom w:w="140" w:type="dxa"/>
              <w:left w:w="200" w:type="dxa"/>
              <w:right w:w="200" w:type="dxa"/>
            </w:tcMar>
            <w:tcBorders>
              <w:top w:val="none"/>
              <w:left w:val="single" w:sz="24" w:space="0" w:color="DC2626"/>
              <w:bottom w:val="none"/>
              <w:right w:val="none"/>
            </w:tcBorders>
          </w:tcPr>
          <w:p>
            <w:pPr>
              <w:spacing w:before="0" w:after="40"/>
            </w:pPr>
            <w:r>
              <w:rPr>
                <w:rFonts w:ascii="Calibri" w:hAnsi="Calibri"/>
                <w:b/>
                <w:color w:val="DC2626"/>
                <w:sz w:val="21"/>
              </w:rPr>
              <w:t>ETHICAL &amp; LEGAL SAFEGUARDS</w:t>
              <w:br/>
            </w:r>
            <w:r>
              <w:rPr>
                <w:rFonts w:ascii="Calibri" w:hAnsi="Calibri"/>
                <w:color w:val="0F172A"/>
                <w:sz w:val="19"/>
              </w:rPr>
              <w:t>ETHICAL SCRAPING DIRECTIVE &amp; DPDP ACT COMPLIANCE MANDATE:</w:t>
              <w:br/>
              <w:t>This project strictly enforces ethical web scraping protocols and full compliance with India's Digital Personal Data Protection (DPDP) Act 2023.</w:t>
              <w:br/>
              <w:t>1. Robots.txt &amp; Terms of Service: The autonomous agent parses and honors robots.txt directives and disallow rules before initiating crawls.</w:t>
              <w:br/>
              <w:t>2. Server Politeness &amp; Rate Throttling: Enforces a mandatory minimum delay of 1.5 seconds between consecutive requests. Parallel flooding and denial-of-service patterns are strictly prohibited.</w:t>
              <w:br/>
              <w:t>3. Zero Personal Data / PII: The crawler is strictly restricted to publicly accessible, non-authenticated corporate market data. No individual user profiles, contact lists, or credentials are collected or retained.</w:t>
              <w:br/>
              <w:t>4. Transparent Identification: All outbound HTTP requests carry a descriptive User-Agent header identifying the agent as an educational market intelligence research tool.</w:t>
            </w:r>
          </w:p>
        </w:tc>
      </w:tr>
    </w:tbl>
    <w:p>
      <w:pPr>
        <w:spacing w:after="120"/>
      </w:pPr>
    </w:p>
    <w:p>
      <w:pPr>
        <w:pStyle w:val="Heading2"/>
      </w:pPr>
      <w:r>
        <w:rPr>
          <w:color w:val="311465"/>
        </w:rPr>
        <w:t>10. Formal Project Endorsement &amp; Signatures</w:t>
      </w:r>
    </w:p>
    <w:tbl>
      <w:tblPr>
        <w:tblW w:type="auto" w:w="0"/>
        <w:jc w:val="center"/>
        <w:tblLayout w:type="fixed"/>
        <w:tblLook w:firstColumn="1" w:firstRow="1" w:lastColumn="0" w:lastRow="0" w:noHBand="0" w:noVBand="1" w:val="04A0"/>
      </w:tblPr>
      <w:tblGrid>
        <w:gridCol w:w="5040"/>
        <w:gridCol w:w="5040"/>
      </w:tblGrid>
      <w:tr>
        <w:tc>
          <w:tcPr>
            <w:tcW w:type="dxa" w:w="5040"/>
            <w:shd w:fill="F8FAFC"/>
            <w:tcMar>
              <w:top w:w="80" w:type="dxa"/>
              <w:bottom w:w="80" w:type="dxa"/>
              <w:left w:w="100" w:type="dxa"/>
              <w:right w:w="100" w:type="dxa"/>
            </w:tcMar>
          </w:tcPr>
          <w:p>
            <w:r>
              <w:rPr>
                <w:sz w:val="17"/>
              </w:rPr>
              <w:t>Learner / Candidate Endorsement:</w:t>
              <w:br/>
              <w:br/>
              <w:t>Name: Adarsh Dubey</w:t>
              <w:br/>
              <w:t>Roll Number: 2400320100061</w:t>
              <w:br/>
              <w:t>Institution: ABES Engineering College, Ghaziabad</w:t>
              <w:br/>
              <w:t>Department: Computer Science &amp; Engineering</w:t>
              <w:br/>
              <w:t>Date: October 30, 2026</w:t>
              <w:br/>
              <w:t>Signature: Adarsh Dubey</w:t>
            </w:r>
          </w:p>
        </w:tc>
        <w:tc>
          <w:tcPr>
            <w:tcW w:type="dxa" w:w="5040"/>
            <w:shd w:fill="F8FAFC"/>
            <w:tcMar>
              <w:top w:w="80" w:type="dxa"/>
              <w:bottom w:w="80" w:type="dxa"/>
              <w:left w:w="100" w:type="dxa"/>
              <w:right w:w="100" w:type="dxa"/>
            </w:tcMar>
          </w:tcPr>
          <w:p>
            <w:r>
              <w:rPr>
                <w:sz w:val="17"/>
              </w:rPr>
              <w:t>Industry Project Mentor Endorsement:</w:t>
              <w:br/>
              <w:br/>
              <w:t>Name: Radhika Singhal</w:t>
              <w:br/>
              <w:t>Designation: Industry Project Mentor</w:t>
              <w:br/>
              <w:t>Organization: HCLTech Career Shaper Programme</w:t>
              <w:br/>
              <w:t>Approval Status: [APPROVED FOR SUBMISSION]</w:t>
              <w:br/>
              <w:t>Date: October 30, 2026</w:t>
              <w:br/>
              <w:t>Signature: Radhika Singhal</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