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0B7285"/>
          <w:sz w:val="56"/>
          <w:szCs w:val="56"/>
        </w:rPr>
        <w:t xml:space="preserve">$ </w:t>
      </w:r>
      <w:r>
        <w:rPr>
          <w:rFonts w:ascii="Consolas" w:cs="Consolas" w:eastAsia="Consolas" w:hAnsi="Consolas"/>
          <w:b/>
          <w:bCs/>
          <w:color w:val="1C1C1C"/>
          <w:sz w:val="56"/>
          <w:szCs w:val="56"/>
        </w:rPr>
        <w:t xml:space="preserve">dvdrental</w:t>
      </w:r>
    </w:p>
    <w:p>
      <w:pPr>
        <w:spacing w:after="100" w:before="200"/>
        <w:jc w:val="center"/>
      </w:pPr>
      <w:r>
        <w:rPr>
          <w:rFonts w:ascii="Consolas" w:cs="Consolas" w:eastAsia="Consolas" w:hAnsi="Consolas"/>
          <w:b/>
          <w:bCs/>
          <w:color w:val="0A5A68"/>
          <w:sz w:val="34"/>
          <w:szCs w:val="34"/>
        </w:rPr>
        <w:t xml:space="preserve">SQL QUERY HIGHLIGHTS</w:t>
      </w:r>
    </w:p>
    <w:p>
      <w:pPr>
        <w:spacing w:before="100"/>
        <w:jc w:val="center"/>
      </w:pPr>
      <w:r>
        <w:rPr>
          <w:i/>
          <w:iCs/>
          <w:color w:val="555555"/>
          <w:sz w:val="20"/>
          <w:szCs w:val="20"/>
        </w:rPr>
        <w:t xml:space="preserve">PostgreSQL  ·  pgAdmin 4  ·  Relational Database Analysis</w:t>
      </w:r>
    </w:p>
    <w:p>
      <w:pPr>
        <w:pBdr>
          <w:top w:val="dashed" w:color="0B7285" w:sz="4"/>
        </w:pBdr>
        <w:spacing w:before="1200"/>
        <w:jc w:val="center"/>
      </w:pPr>
    </w:p>
    <w:p>
      <w:pPr>
        <w:spacing w:before="500"/>
        <w:jc w:val="center"/>
      </w:pPr>
      <w:r>
        <w:rPr>
          <w:b/>
          <w:bCs/>
          <w:color w:val="1C1C1C"/>
          <w:sz w:val="24"/>
          <w:szCs w:val="24"/>
        </w:rPr>
        <w:t xml:space="preserve">Adarsh Kumar Singh</w:t>
      </w:r>
    </w:p>
    <w:p>
      <w:pPr>
        <w:spacing w:before="80"/>
        <w:jc w:val="center"/>
      </w:pPr>
      <w:r>
        <w:rPr>
          <w:color w:val="555555"/>
          <w:sz w:val="20"/>
          <w:szCs w:val="20"/>
        </w:rPr>
        <w:t xml:space="preserve">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E8F4F5" w:val="clear"/>
        <w:spacing w:after="300" w:before="100"/>
        <w:ind w:left="150" w:right="150"/>
      </w:pPr>
      <w:r>
        <w:rPr>
          <w:i/>
          <w:iCs/>
          <w:color w:val="555555"/>
          <w:sz w:val="21"/>
          <w:szCs w:val="21"/>
        </w:rPr>
        <w:t xml:space="preserve">The full project covers 24 queries across foundational SQL and advanced multi-table analysis (see dvd_rental_queries.sql for every query, and PK_FK_documentation.md for the schema breakdown). This document walks through the 6 most business-relevant findings.</w:t>
      </w:r>
    </w:p>
    <w:p>
      <w:pPr>
        <w:spacing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0B7285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pct" w:w="94%"/>
            <w:shd w:fill="F2F2F2" w:val="clear"/>
            <w:vAlign w:val="center"/>
          </w:tcPr>
          <w:p>
            <w:pPr>
              <w:ind w:left="150"/>
            </w:pPr>
          </w:p>
        </w:tc>
      </w:tr>
    </w:tbl>
    <w:p>
      <w:pPr>
        <w:spacing w:after="60" w:before="120"/>
      </w:pPr>
      <w:r>
        <w:rPr>
          <w:b/>
          <w:bCs/>
          <w:color w:val="1C1C1C"/>
          <w:sz w:val="27"/>
          <w:szCs w:val="27"/>
        </w:rPr>
        <w:t xml:space="preserve">Top 5 Customers by Total Payment</w:t>
      </w:r>
    </w:p>
    <w:p>
      <w:pPr>
        <w:spacing w:after="150" w:before="40"/>
      </w:pPr>
      <w:r>
        <w:rPr>
          <w:rFonts w:ascii="Consolas" w:cs="Consolas" w:eastAsia="Consolas" w:hAnsi="Consolas"/>
          <w:b/>
          <w:bCs/>
          <w:color w:val="C2760C"/>
          <w:sz w:val="21"/>
          <w:szCs w:val="21"/>
        </w:rPr>
        <w:t xml:space="preserve">› </w:t>
      </w:r>
      <w:r>
        <w:rPr>
          <w:i/>
          <w:iCs/>
          <w:color w:val="555555"/>
          <w:sz w:val="21"/>
          <w:szCs w:val="21"/>
        </w:rPr>
        <w:t xml:space="preserve">Which customers generate the most revenue?</w:t>
      </w:r>
    </w:p>
    <w:p>
      <w:pPr>
        <w:pBdr>
          <w:left w:val="single" w:color="0B7285" w:sz="24"/>
        </w:pBdr>
        <w:shd w:fill="1C1C1C" w:val="clear"/>
        <w:spacing w:after="150" w:before="100"/>
        <w:ind w:left="150" w:right="150"/>
      </w:pPr>
      <w:r>
        <w:rPr>
          <w:rFonts w:ascii="Consolas" w:cs="Consolas" w:eastAsia="Consolas" w:hAnsi="Consolas"/>
          <w:color w:val="5FE0C7"/>
          <w:sz w:val="19"/>
          <w:szCs w:val="19"/>
        </w:rPr>
        <w:t xml:space="preserve">SELECT c.first_name || ' ' || c.last_name AS customer_name,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       SUM(p.amount) AS total_paid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FROM customer c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payment p ON c.customer_id = p.customer_id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GROUP BY c.first_name, c.last_name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ORDER BY total_paid DESC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LIMIT 5;</w:t>
      </w:r>
    </w:p>
    <w:p>
      <w:pPr>
        <w:spacing w:after="200" w:before="100"/>
        <w:jc w:val="center"/>
      </w:pPr>
      <w:r>
        <w:drawing>
          <wp:inline distT="0" distB="0" distL="0" distR="0">
            <wp:extent cx="4572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B7285" w:sz="6"/>
          <w:bottom w:val="single" w:color="0B7285" w:sz="6"/>
        </w:pBdr>
        <w:shd w:fill="E8F4F5" w:val="clear"/>
        <w:spacing w:after="350"/>
        <w:ind w:left="200" w:right="200"/>
      </w:pPr>
      <w:r>
        <w:rPr>
          <w:rFonts w:ascii="Consolas" w:cs="Consolas" w:eastAsia="Consolas" w:hAnsi="Consolas"/>
          <w:b/>
          <w:bCs/>
          <w:color w:val="0A5A68"/>
          <w:sz w:val="20"/>
          <w:szCs w:val="20"/>
        </w:rPr>
        <w:t xml:space="preserve">→ FINDING   </w:t>
      </w:r>
      <w:r>
        <w:rPr>
          <w:sz w:val="22"/>
          <w:szCs w:val="22"/>
        </w:rPr>
        <w:t xml:space="preserve">Eleanor Hunt tops the list at $211.55, with the top 5 clustered tightly together ($189.60–$211.55). No single customer dominates revenue — spend is spread across a small group of loyal, high-value renters rather than concentrated in one outlier, which is a healthier revenue pattern for the business.</w:t>
      </w:r>
    </w:p>
    <w:p>
      <w:r>
        <w:br w:type="page"/>
      </w:r>
    </w:p>
    <w:p>
      <w:pPr>
        <w:spacing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0B7285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pct" w:w="94%"/>
            <w:shd w:fill="F2F2F2" w:val="clear"/>
            <w:vAlign w:val="center"/>
          </w:tcPr>
          <w:p>
            <w:pPr>
              <w:ind w:left="150"/>
            </w:pPr>
          </w:p>
        </w:tc>
      </w:tr>
    </w:tbl>
    <w:p>
      <w:pPr>
        <w:spacing w:after="60" w:before="120"/>
      </w:pPr>
      <w:r>
        <w:rPr>
          <w:b/>
          <w:bCs/>
          <w:color w:val="1C1C1C"/>
          <w:sz w:val="27"/>
          <w:szCs w:val="27"/>
        </w:rPr>
        <w:t xml:space="preserve">Most Frequently Rented Films</w:t>
      </w:r>
    </w:p>
    <w:p>
      <w:pPr>
        <w:spacing w:after="150" w:before="40"/>
      </w:pPr>
      <w:r>
        <w:rPr>
          <w:rFonts w:ascii="Consolas" w:cs="Consolas" w:eastAsia="Consolas" w:hAnsi="Consolas"/>
          <w:b/>
          <w:bCs/>
          <w:color w:val="C2760C"/>
          <w:sz w:val="21"/>
          <w:szCs w:val="21"/>
        </w:rPr>
        <w:t xml:space="preserve">› </w:t>
      </w:r>
      <w:r>
        <w:rPr>
          <w:i/>
          <w:iCs/>
          <w:color w:val="555555"/>
          <w:sz w:val="21"/>
          <w:szCs w:val="21"/>
        </w:rPr>
        <w:t xml:space="preserve">Which films drive the most repeat rentals?</w:t>
      </w:r>
    </w:p>
    <w:p>
      <w:pPr>
        <w:pBdr>
          <w:left w:val="single" w:color="0B7285" w:sz="24"/>
        </w:pBdr>
        <w:shd w:fill="1C1C1C" w:val="clear"/>
        <w:spacing w:after="150" w:before="100"/>
        <w:ind w:left="150" w:right="150"/>
      </w:pPr>
      <w:r>
        <w:rPr>
          <w:rFonts w:ascii="Consolas" w:cs="Consolas" w:eastAsia="Consolas" w:hAnsi="Consolas"/>
          <w:color w:val="5FE0C7"/>
          <w:sz w:val="19"/>
          <w:szCs w:val="19"/>
        </w:rPr>
        <w:t xml:space="preserve">SELECT f.title, COUNT(r.rental_id) AS rental_count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FROM film f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inventory i ON f.film_id = i.film_id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rental r ON i.inventory_id = r.inventory_id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GROUP BY f.title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ORDER BY rental_count DESC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LIMIT 10;</w:t>
      </w:r>
    </w:p>
    <w:p>
      <w:pPr>
        <w:spacing w:after="200" w:before="100"/>
        <w:jc w:val="center"/>
      </w:pPr>
      <w:r>
        <w:drawing>
          <wp:inline distT="0" distB="0" distL="0" distR="0">
            <wp:extent cx="2857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B7285" w:sz="6"/>
          <w:bottom w:val="single" w:color="0B7285" w:sz="6"/>
        </w:pBdr>
        <w:shd w:fill="E8F4F5" w:val="clear"/>
        <w:spacing w:after="350"/>
        <w:ind w:left="200" w:right="200"/>
      </w:pPr>
      <w:r>
        <w:rPr>
          <w:rFonts w:ascii="Consolas" w:cs="Consolas" w:eastAsia="Consolas" w:hAnsi="Consolas"/>
          <w:b/>
          <w:bCs/>
          <w:color w:val="0A5A68"/>
          <w:sz w:val="20"/>
          <w:szCs w:val="20"/>
        </w:rPr>
        <w:t xml:space="preserve">→ FINDING   </w:t>
      </w:r>
      <w:r>
        <w:rPr>
          <w:sz w:val="22"/>
          <w:szCs w:val="22"/>
        </w:rPr>
        <w:t xml:space="preserve">"Bucket Brotherhood" leads at 34 rentals, with a tight cluster of titles following at 31–33 rentals each. Demand is spread fairly evenly across many popular titles rather than one runaway hit — useful for inventory planning, since stocking depth across mid-popularity titles matters more than over-investing in a single blockbuster.</w:t>
      </w:r>
    </w:p>
    <w:p>
      <w:r>
        <w:br w:type="page"/>
      </w:r>
    </w:p>
    <w:p>
      <w:pPr>
        <w:spacing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0B7285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pct" w:w="94%"/>
            <w:shd w:fill="F2F2F2" w:val="clear"/>
            <w:vAlign w:val="center"/>
          </w:tcPr>
          <w:p>
            <w:pPr>
              <w:ind w:left="150"/>
            </w:pPr>
          </w:p>
        </w:tc>
      </w:tr>
    </w:tbl>
    <w:p>
      <w:pPr>
        <w:spacing w:after="60" w:before="120"/>
      </w:pPr>
      <w:r>
        <w:rPr>
          <w:b/>
          <w:bCs/>
          <w:color w:val="1C1C1C"/>
          <w:sz w:val="27"/>
          <w:szCs w:val="27"/>
        </w:rPr>
        <w:t xml:space="preserve">Top 3 Most-Rented Film Categories</w:t>
      </w:r>
    </w:p>
    <w:p>
      <w:pPr>
        <w:spacing w:after="150" w:before="40"/>
      </w:pPr>
      <w:r>
        <w:rPr>
          <w:rFonts w:ascii="Consolas" w:cs="Consolas" w:eastAsia="Consolas" w:hAnsi="Consolas"/>
          <w:b/>
          <w:bCs/>
          <w:color w:val="C2760C"/>
          <w:sz w:val="21"/>
          <w:szCs w:val="21"/>
        </w:rPr>
        <w:t xml:space="preserve">› </w:t>
      </w:r>
      <w:r>
        <w:rPr>
          <w:i/>
          <w:iCs/>
          <w:color w:val="555555"/>
          <w:sz w:val="21"/>
          <w:szCs w:val="21"/>
        </w:rPr>
        <w:t xml:space="preserve">Which genres do customers rent the most?</w:t>
      </w:r>
    </w:p>
    <w:p>
      <w:pPr>
        <w:pBdr>
          <w:left w:val="single" w:color="0B7285" w:sz="24"/>
        </w:pBdr>
        <w:shd w:fill="1C1C1C" w:val="clear"/>
        <w:spacing w:after="150" w:before="100"/>
        <w:ind w:left="150" w:right="150"/>
      </w:pPr>
      <w:r>
        <w:rPr>
          <w:rFonts w:ascii="Consolas" w:cs="Consolas" w:eastAsia="Consolas" w:hAnsi="Consolas"/>
          <w:color w:val="5FE0C7"/>
          <w:sz w:val="19"/>
          <w:szCs w:val="19"/>
        </w:rPr>
        <w:t xml:space="preserve">SELECT cat.name AS category, COUNT(r.rental_id) AS rental_count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FROM rental r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inventory i ON r.inventory_id = i.inventory_id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film_category fc ON i.film_id = fc.film_id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category cat ON fc.category_id = cat.category_id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GROUP BY cat.name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ORDER BY rental_count DESC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LIMIT 3;</w:t>
      </w:r>
    </w:p>
    <w:p>
      <w:pPr>
        <w:pBdr>
          <w:top w:val="single" w:color="0B7285" w:sz="6"/>
          <w:bottom w:val="single" w:color="0B7285" w:sz="6"/>
        </w:pBdr>
        <w:shd w:fill="E8F4F5" w:val="clear"/>
        <w:spacing w:after="350"/>
        <w:ind w:left="200" w:right="200"/>
      </w:pPr>
      <w:r>
        <w:rPr>
          <w:rFonts w:ascii="Consolas" w:cs="Consolas" w:eastAsia="Consolas" w:hAnsi="Consolas"/>
          <w:b/>
          <w:bCs/>
          <w:color w:val="0A5A68"/>
          <w:sz w:val="20"/>
          <w:szCs w:val="20"/>
        </w:rPr>
        <w:t xml:space="preserve">→ FINDING   </w:t>
      </w:r>
      <w:r>
        <w:rPr>
          <w:sz w:val="22"/>
          <w:szCs w:val="22"/>
        </w:rPr>
        <w:t xml:space="preserve">Sports leads as the most-rented category, followed by Animation, then Action — pointing to a family- and action-oriented customer base. Useful for guiding which genres to expand and feature prominently in-store and online.</w:t>
      </w:r>
    </w:p>
    <w:p>
      <w:pPr>
        <w:spacing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0B7285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pct" w:w="94%"/>
            <w:shd w:fill="F2F2F2" w:val="clear"/>
            <w:vAlign w:val="center"/>
          </w:tcPr>
          <w:p>
            <w:pPr>
              <w:ind w:left="150"/>
            </w:pPr>
          </w:p>
        </w:tc>
      </w:tr>
    </w:tbl>
    <w:p>
      <w:pPr>
        <w:spacing w:after="60" w:before="120"/>
      </w:pPr>
      <w:r>
        <w:rPr>
          <w:b/>
          <w:bCs/>
          <w:color w:val="1C1C1C"/>
          <w:sz w:val="27"/>
          <w:szCs w:val="27"/>
        </w:rPr>
        <w:t xml:space="preserve">Films Never Rented</w:t>
      </w:r>
    </w:p>
    <w:p>
      <w:pPr>
        <w:spacing w:after="150" w:before="40"/>
      </w:pPr>
      <w:r>
        <w:rPr>
          <w:rFonts w:ascii="Consolas" w:cs="Consolas" w:eastAsia="Consolas" w:hAnsi="Consolas"/>
          <w:b/>
          <w:bCs/>
          <w:color w:val="C2760C"/>
          <w:sz w:val="21"/>
          <w:szCs w:val="21"/>
        </w:rPr>
        <w:t xml:space="preserve">› </w:t>
      </w:r>
      <w:r>
        <w:rPr>
          <w:i/>
          <w:iCs/>
          <w:color w:val="555555"/>
          <w:sz w:val="21"/>
          <w:szCs w:val="21"/>
        </w:rPr>
        <w:t xml:space="preserve">Which films in the catalogue are dead stock?</w:t>
      </w:r>
    </w:p>
    <w:p>
      <w:pPr>
        <w:pBdr>
          <w:left w:val="single" w:color="0B7285" w:sz="24"/>
        </w:pBdr>
        <w:shd w:fill="1C1C1C" w:val="clear"/>
        <w:spacing w:after="150" w:before="100"/>
        <w:ind w:left="150" w:right="150"/>
      </w:pPr>
      <w:r>
        <w:rPr>
          <w:rFonts w:ascii="Consolas" w:cs="Consolas" w:eastAsia="Consolas" w:hAnsi="Consolas"/>
          <w:color w:val="5FE0C7"/>
          <w:sz w:val="19"/>
          <w:szCs w:val="19"/>
        </w:rPr>
        <w:t xml:space="preserve">SELECT f.title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FROM film f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LEFT JOIN inventory i ON f.film_id = i.film_id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LEFT JOIN rental r ON i.inventory_id = r.inventory_id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WHERE r.rental_id IS NULL;</w:t>
      </w:r>
    </w:p>
    <w:p>
      <w:pPr>
        <w:pBdr>
          <w:top w:val="single" w:color="0B7285" w:sz="6"/>
          <w:bottom w:val="single" w:color="0B7285" w:sz="6"/>
        </w:pBdr>
        <w:shd w:fill="E8F4F5" w:val="clear"/>
        <w:spacing w:after="350"/>
        <w:ind w:left="200" w:right="200"/>
      </w:pPr>
      <w:r>
        <w:rPr>
          <w:rFonts w:ascii="Consolas" w:cs="Consolas" w:eastAsia="Consolas" w:hAnsi="Consolas"/>
          <w:b/>
          <w:bCs/>
          <w:color w:val="0A5A68"/>
          <w:sz w:val="20"/>
          <w:szCs w:val="20"/>
        </w:rPr>
        <w:t xml:space="preserve">→ FINDING   </w:t>
      </w:r>
      <w:r>
        <w:rPr>
          <w:sz w:val="22"/>
          <w:szCs w:val="22"/>
        </w:rPr>
        <w:t xml:space="preserve">42 films — roughly 4% of the catalogue — have never been rented. This is concrete and actionable: these titles tie up inventory and shelf space for zero return, and are strong candidates for promotional pricing, bundling, or removal from stock.</w:t>
      </w:r>
    </w:p>
    <w:p>
      <w:r>
        <w:br w:type="page"/>
      </w:r>
    </w:p>
    <w:p>
      <w:pPr>
        <w:spacing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0B7285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pct" w:w="94%"/>
            <w:shd w:fill="F2F2F2" w:val="clear"/>
            <w:vAlign w:val="center"/>
          </w:tcPr>
          <w:p>
            <w:pPr>
              <w:ind w:left="150"/>
            </w:pPr>
          </w:p>
        </w:tc>
      </w:tr>
    </w:tbl>
    <w:p>
      <w:pPr>
        <w:spacing w:after="60" w:before="120"/>
      </w:pPr>
      <w:r>
        <w:rPr>
          <w:b/>
          <w:bCs/>
          <w:color w:val="1C1C1C"/>
          <w:sz w:val="27"/>
          <w:szCs w:val="27"/>
        </w:rPr>
        <w:t xml:space="preserve">High-Value Customers (Spend &gt; $100)</w:t>
      </w:r>
    </w:p>
    <w:p>
      <w:pPr>
        <w:spacing w:after="150" w:before="40"/>
      </w:pPr>
      <w:r>
        <w:rPr>
          <w:rFonts w:ascii="Consolas" w:cs="Consolas" w:eastAsia="Consolas" w:hAnsi="Consolas"/>
          <w:b/>
          <w:bCs/>
          <w:color w:val="C2760C"/>
          <w:sz w:val="21"/>
          <w:szCs w:val="21"/>
        </w:rPr>
        <w:t xml:space="preserve">› </w:t>
      </w:r>
      <w:r>
        <w:rPr>
          <w:i/>
          <w:iCs/>
          <w:color w:val="555555"/>
          <w:sz w:val="21"/>
          <w:szCs w:val="21"/>
        </w:rPr>
        <w:t xml:space="preserve">Who are the loyal, high-spending customers worth retaining?</w:t>
      </w:r>
    </w:p>
    <w:p>
      <w:pPr>
        <w:pBdr>
          <w:left w:val="single" w:color="0B7285" w:sz="24"/>
        </w:pBdr>
        <w:shd w:fill="1C1C1C" w:val="clear"/>
        <w:spacing w:after="150" w:before="100"/>
        <w:ind w:left="150" w:right="150"/>
      </w:pPr>
      <w:r>
        <w:rPr>
          <w:rFonts w:ascii="Consolas" w:cs="Consolas" w:eastAsia="Consolas" w:hAnsi="Consolas"/>
          <w:color w:val="5FE0C7"/>
          <w:sz w:val="19"/>
          <w:szCs w:val="19"/>
        </w:rPr>
        <w:t xml:space="preserve">SELECT c.first_name || ' ' || c.last_name AS customer_name,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       SUM(p.amount) AS total_spent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FROM customer c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payment p ON c.customer_id = p.customer_id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GROUP BY c.first_name, c.last_name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HAVING SUM(p.amount) &gt; 100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ORDER BY total_spent DESC;</w:t>
      </w:r>
    </w:p>
    <w:p>
      <w:pPr>
        <w:pBdr>
          <w:top w:val="single" w:color="0B7285" w:sz="6"/>
          <w:bottom w:val="single" w:color="0B7285" w:sz="6"/>
        </w:pBdr>
        <w:shd w:fill="E8F4F5" w:val="clear"/>
        <w:spacing w:after="350"/>
        <w:ind w:left="200" w:right="200"/>
      </w:pPr>
      <w:r>
        <w:rPr>
          <w:rFonts w:ascii="Consolas" w:cs="Consolas" w:eastAsia="Consolas" w:hAnsi="Consolas"/>
          <w:b/>
          <w:bCs/>
          <w:color w:val="0A5A68"/>
          <w:sz w:val="20"/>
          <w:szCs w:val="20"/>
        </w:rPr>
        <w:t xml:space="preserve">→ FINDING   </w:t>
      </w:r>
      <w:r>
        <w:rPr>
          <w:sz w:val="22"/>
          <w:szCs w:val="22"/>
        </w:rPr>
        <w:t xml:space="preserve">This HAVING-based filter isolates the business's most valuable customer segment after aggregation — exactly the kind of query that would feed a loyalty program or targeted retention campaign, since it identifies people already spending meaningfully rather than one-off renters.</w:t>
      </w:r>
    </w:p>
    <w:p>
      <w:pPr>
        <w:spacing w:before="3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%"/>
            <w:shd w:fill="0B7285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pct" w:w="94%"/>
            <w:shd w:fill="F2F2F2" w:val="clear"/>
            <w:vAlign w:val="center"/>
          </w:tcPr>
          <w:p>
            <w:pPr>
              <w:ind w:left="150"/>
            </w:pPr>
          </w:p>
        </w:tc>
      </w:tr>
    </w:tbl>
    <w:p>
      <w:pPr>
        <w:spacing w:after="60" w:before="120"/>
      </w:pPr>
      <w:r>
        <w:rPr>
          <w:b/>
          <w:bCs/>
          <w:color w:val="1C1C1C"/>
          <w:sz w:val="27"/>
          <w:szCs w:val="27"/>
        </w:rPr>
        <w:t xml:space="preserve">Categories with Above-Average Film Length</w:t>
      </w:r>
    </w:p>
    <w:p>
      <w:pPr>
        <w:spacing w:after="150" w:before="40"/>
      </w:pPr>
      <w:r>
        <w:rPr>
          <w:rFonts w:ascii="Consolas" w:cs="Consolas" w:eastAsia="Consolas" w:hAnsi="Consolas"/>
          <w:b/>
          <w:bCs/>
          <w:color w:val="C2760C"/>
          <w:sz w:val="21"/>
          <w:szCs w:val="21"/>
        </w:rPr>
        <w:t xml:space="preserve">› </w:t>
      </w:r>
      <w:r>
        <w:rPr>
          <w:i/>
          <w:iCs/>
          <w:color w:val="555555"/>
          <w:sz w:val="21"/>
          <w:szCs w:val="21"/>
        </w:rPr>
        <w:t xml:space="preserve">Which genres tend to run longer than the catalogue average?</w:t>
      </w:r>
    </w:p>
    <w:p>
      <w:pPr>
        <w:pBdr>
          <w:left w:val="single" w:color="0B7285" w:sz="24"/>
        </w:pBdr>
        <w:shd w:fill="1C1C1C" w:val="clear"/>
        <w:spacing w:after="150" w:before="100"/>
        <w:ind w:left="150" w:right="150"/>
      </w:pPr>
      <w:r>
        <w:rPr>
          <w:rFonts w:ascii="Consolas" w:cs="Consolas" w:eastAsia="Consolas" w:hAnsi="Consolas"/>
          <w:color w:val="5FE0C7"/>
          <w:sz w:val="19"/>
          <w:szCs w:val="19"/>
        </w:rPr>
        <w:t xml:space="preserve">SELECT cat.name AS category, ROUND(AVG(f.length), 2) AS avg_length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FROM film f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film_category fc ON f.film_id = fc.film_id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JOIN category cat ON fc.category_id = cat.category_id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GROUP BY cat.name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HAVING AVG(f.length) &gt; (SELECT AVG(length) FROM film)</w:t>
      </w:r>
      <w:r>
        <w:rPr>
          <w:rFonts w:ascii="Consolas" w:cs="Consolas" w:eastAsia="Consolas" w:hAnsi="Consolas"/>
          <w:color w:val="5FE0C7"/>
          <w:sz w:val="19"/>
          <w:szCs w:val="19"/>
        </w:rPr>
        <w:br/>
        <w:t xml:space="preserve">ORDER BY avg_length DESC;</w:t>
      </w:r>
    </w:p>
    <w:p>
      <w:pPr>
        <w:pBdr>
          <w:top w:val="single" w:color="0B7285" w:sz="6"/>
          <w:bottom w:val="single" w:color="0B7285" w:sz="6"/>
        </w:pBdr>
        <w:shd w:fill="E8F4F5" w:val="clear"/>
        <w:spacing w:after="350"/>
        <w:ind w:left="200" w:right="200"/>
      </w:pPr>
      <w:r>
        <w:rPr>
          <w:rFonts w:ascii="Consolas" w:cs="Consolas" w:eastAsia="Consolas" w:hAnsi="Consolas"/>
          <w:b/>
          <w:bCs/>
          <w:color w:val="0A5A68"/>
          <w:sz w:val="20"/>
          <w:szCs w:val="20"/>
        </w:rPr>
        <w:t xml:space="preserve">→ FINDING   </w:t>
      </w:r>
      <w:r>
        <w:rPr>
          <w:sz w:val="22"/>
          <w:szCs w:val="22"/>
        </w:rPr>
        <w:t xml:space="preserve">Using a subquery inside HAVING to compare each category's average runtime against the overall catalogue average avoids hardcoding a threshold and lets the data define "above average" dynamically — more robust if the catalogue changes over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6a1013fe508ff67a9195a5ab2422f93e6f4952.png"/><Relationship Id="rId8" Type="http://schemas.openxmlformats.org/officeDocument/2006/relationships/image" Target="media/02cef31a4b23cfdd472d5b838fbf469199d864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2026-07-08T10:36:36.388Z</dcterms:created>
  <dcterms:modified xsi:type="dcterms:W3CDTF">2026-07-08T10:36:36.401Z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