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Reverse Coding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Questions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Questions 1 - 5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Questions 6 - 10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Questions 1 - 5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Best of Luck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two numbers seperated by a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Example: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two numbers seperated by a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Example: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Number1: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two numbers seperated by a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Example: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Number1: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a single integer.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Example: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Number1: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two numbers seperated by a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Example: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Number1: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Console Output: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Quark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g.html" TargetMode="External"/><Relationship Id="rId10" Type="http://schemas.openxmlformats.org/officeDocument/2006/relationships/hyperlink" Target="http://docs.google.com/contact.html" TargetMode="External"/><Relationship Id="rId13" Type="http://schemas.openxmlformats.org/officeDocument/2006/relationships/hyperlink" Target="https://bits-quark.org" TargetMode="External"/><Relationship Id="rId12" Type="http://schemas.openxmlformats.org/officeDocument/2006/relationships/hyperlink" Target="http://docs.google.com/reg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q610.html" TargetMode="Externa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qindex.html" TargetMode="External"/><Relationship Id="rId8" Type="http://schemas.openxmlformats.org/officeDocument/2006/relationships/hyperlink" Target="http://docs.google.com/q15.html" TargetMode="External"/></Relationships>
</file>